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 w:val="0"/>
          <w:i w:val="0"/>
          <w:sz w:val="20"/>
        </w:rPr>
        <w:t>Link: https://doi.org/10.1186/s13034-024-00799-9</w:t>
      </w:r>
    </w:p>
    <w:p>
      <w:pPr>
        <w:pStyle w:val="Heading1"/>
      </w:pPr>
      <w:r>
        <w:rPr>
          <w:rFonts w:ascii="Times New Roman" w:hAnsi="Times New Roman"/>
          <w:color w:val="000000"/>
        </w:rPr>
        <w:t>Hiệu quả can thiệp dựa trên liệu pháp nhận thức–hành vi (CBT) trong giảm lo âu ở thanh thiếu niên tại quận Colombo, Sri Lanka: Thử nghiệm ngẫu nhiên cụm có đối chứng</w:t>
      </w:r>
    </w:p>
    <w:p>
      <w:r>
        <w:rPr>
          <w:rFonts w:ascii="Times New Roman" w:hAnsi="Times New Roman"/>
          <w:i/>
          <w:sz w:val="26"/>
        </w:rPr>
        <w:t>Effectiveness of a cognitive behavioural therapy (CBT)-based intervention for reducing anxiety among adolescents in the Colombo District, Sri Lanka: cluster randomized controlled trial</w:t>
      </w:r>
    </w:p>
    <w:p>
      <w:pPr>
        <w:pStyle w:val="Heading2"/>
      </w:pPr>
      <w:r>
        <w:rPr>
          <w:rFonts w:ascii="Times New Roman" w:hAnsi="Times New Roman"/>
          <w:color w:val="000000"/>
        </w:rPr>
        <w:t>THÔNG TIN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Tiêu đề gốc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Effectiveness of a CBT-based intervention for reducing anxiety among adolescents in the Colombo District, Sri Lanka: cluster randomized controlled trial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Tác giả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Sinha De Silva (1)*, Renuka Peris (2), Sudharshi Senaviratne (3), Dulani Samaranayake (4)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Cơ quan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(1) PGIM, ĐH Colombo; (2) Bộ Giáo dục (nghỉ hưu); (3) Central Queensland Hospital, Úc; (4) Y khoa, ĐH Colombo, Sri Lanka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Child and Adolescent Psychiatry and Mental Health (Q1, IF ≈ 4,0)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Xuất bản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2024, 18:108, 12 trang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DOI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10.1186/s13034-024-00799-9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Loại NC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Thử nghiệm ngẫu nhiên cụm có đối chứng (cluster RCT) — đăng ký SLCTR/2018/018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Mẫu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36 trường (18 can thiệp + 18 đối chứng), 720 HS lớp 9 (~14 tuổi), quận Colombo, Sri Lanka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Công cụ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SCARED (41 mục, lo âu) + DASS-21 (trầm cảm) + Rosenberg Self-Esteem (tự trọng)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Can thiệp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8 phiên CBT/tuần (40 phút) + 1 tháng thực hành + 1 phiên cha mẹ. GV được đào tạo cung cấp.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Truy cập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Open Access — CC BY 4.0</w:t>
            </w:r>
          </w:p>
        </w:tc>
      </w:tr>
    </w:tbl>
    <w:p>
      <w:r>
        <w:rPr>
          <w:rFonts w:ascii="Times New Roman" w:hAnsi="Times New Roman"/>
          <w:i/>
          <w:color w:val="808080"/>
          <w:sz w:val="18"/>
        </w:rPr>
        <w:t>--- Trang 1–12, Child Adol Psychiatry Mental Health, 2024, 18:108 ---</w:t>
      </w:r>
    </w:p>
    <w:p>
      <w:pPr>
        <w:pStyle w:val="Heading2"/>
      </w:pPr>
      <w:r>
        <w:rPr>
          <w:rFonts w:ascii="Times New Roman" w:hAnsi="Times New Roman"/>
          <w:color w:val="000000"/>
        </w:rPr>
        <w:t>TÓM TẮT</w:t>
      </w:r>
    </w:p>
    <w:p>
      <w:r>
        <w:rPr>
          <w:rFonts w:ascii="Times New Roman" w:hAnsi="Times New Roman"/>
          <w:b w:val="0"/>
          <w:i w:val="0"/>
          <w:sz w:val="24"/>
        </w:rPr>
        <w:t>Rối loạn lo âu là vấn đề tâm lý phổ biến nhất ở trẻ em và VTN. CBT được chứng minh hiệu quả giảm lo âu. Mục đích NC: đánh giá hiệu quả can thiệp phổ quát dựa trên CBT tại trường để giảm lo âu ở HS lớp 9.</w:t>
      </w:r>
    </w:p>
    <w:p>
      <w:r>
        <w:rPr>
          <w:rFonts w:ascii="Times New Roman" w:hAnsi="Times New Roman"/>
          <w:color w:val="CC0000"/>
          <w:sz w:val="24"/>
        </w:rPr>
        <w:t>Phương pháp: Cluster RCT — 36 trường phân ngẫu nhiên (18 can thiệp + 18 đối chứng), mỗi nhánh 360 HS lớp 9. Can thiệp: 8 phiên CBT/tuần (40 phút) bởi GV được đào tạo + 1 tháng tự thực hành + 1 phiên cha mẹ. Đo: SCARED (lo âu, α=0,87), DASS-21 (trầm cảm), Rosenberg (tự trọng) tại ban đầu, sau can thiệp, và 3 tháng. GEE điều chỉnh clustering + gây nhiễu.</w:t>
      </w:r>
    </w:p>
    <w:p>
      <w:r>
        <w:rPr>
          <w:rFonts w:ascii="Times New Roman" w:hAnsi="Times New Roman"/>
          <w:color w:val="CC0000"/>
          <w:sz w:val="24"/>
        </w:rPr>
        <w:t>Kết quả: Tỷ lệ mất mẫu &lt; 1%. Lo âu GIẢM đáng kể sau 3 tháng: β = −0,096 (KTC 95%: −0,186 đến −0,005, p = 0,038). Tự trọng TĂNG đáng kể SAU can thiệp: β = 0,811 (KTC: 0,314–1,309, p = 0,001). Trầm cảm không có ý nghĩa thống kê (OR = 0,257, p = 0,098 sau can thiệp; OR = 0,422, p = 0,052 follow-up). Lo âu không giảm ngay sau can thiệp (p = 0,115) nhưng giảm đáng kể sau 3 tháng — gợi ý cần THỜI GIAN để kỹ năng CBT phát huy tác dụng.</w:t>
      </w:r>
    </w:p>
    <w:p>
      <w:pPr>
        <w:pStyle w:val="Heading2"/>
      </w:pPr>
      <w:r>
        <w:rPr>
          <w:rFonts w:ascii="Times New Roman" w:hAnsi="Times New Roman"/>
          <w:color w:val="000000"/>
        </w:rPr>
        <w:t>TÓM TẮT ĐÁNH GIÁ NHANH</w:t>
      </w:r>
    </w:p>
    <w:p>
      <w:r>
        <w:rPr>
          <w:rFonts w:ascii="Times New Roman" w:hAnsi="Times New Roman"/>
          <w:b w:val="0"/>
          <w:i w:val="0"/>
          <w:sz w:val="24"/>
        </w:rPr>
        <w:t>• Child Adol Psychiatry Mental Health Q1 IF ≈ 4,0. Open Access.</w:t>
      </w:r>
    </w:p>
    <w:p>
      <w:r>
        <w:rPr>
          <w:rFonts w:ascii="Times New Roman" w:hAnsi="Times New Roman"/>
          <w:b w:val="0"/>
          <w:i w:val="0"/>
          <w:sz w:val="24"/>
        </w:rPr>
        <w:t>• CLUSTER RCT — thiết kế MẠNH NHẤT cho can thiệp trường học. 36 trường, 720 HS.</w:t>
      </w:r>
    </w:p>
    <w:p>
      <w:r>
        <w:rPr>
          <w:rFonts w:ascii="Times New Roman" w:hAnsi="Times New Roman"/>
          <w:b w:val="0"/>
          <w:i w:val="0"/>
          <w:sz w:val="24"/>
        </w:rPr>
        <w:t>• CBT do GV cung cấp (không phải chuyên gia tâm lý) — KHẢ THI cho LMIC như VN (thiếu chuyên gia).</w:t>
      </w:r>
    </w:p>
    <w:p>
      <w:r>
        <w:rPr>
          <w:rFonts w:ascii="Times New Roman" w:hAnsi="Times New Roman"/>
          <w:b w:val="0"/>
          <w:i w:val="0"/>
          <w:sz w:val="24"/>
        </w:rPr>
        <w:t>• HS lớp 9 (~14 tuổi) — đúng nhóm tuổi cấp 2 của đề tài.</w:t>
      </w:r>
    </w:p>
    <w:p>
      <w:r>
        <w:rPr>
          <w:rFonts w:ascii="Times New Roman" w:hAnsi="Times New Roman"/>
          <w:b w:val="0"/>
          <w:i w:val="0"/>
          <w:sz w:val="24"/>
        </w:rPr>
        <w:t>• Lo âu GIẢM sau 3 tháng (β=−0,096, p=0,038) — cần thời gian thực hành.</w:t>
      </w:r>
    </w:p>
    <w:p>
      <w:r>
        <w:rPr>
          <w:rFonts w:ascii="Times New Roman" w:hAnsi="Times New Roman"/>
          <w:b w:val="0"/>
          <w:i w:val="0"/>
          <w:sz w:val="24"/>
        </w:rPr>
        <w:t>• Tự trọng TĂNG sau can thiệp (β=0,811, p=0,001) — phù hợp Ireland QT32 (tự trọng quan trọng hơn).</w:t>
      </w:r>
    </w:p>
    <w:p>
      <w:r>
        <w:rPr>
          <w:rFonts w:ascii="Times New Roman" w:hAnsi="Times New Roman"/>
          <w:b w:val="0"/>
          <w:i w:val="0"/>
          <w:sz w:val="24"/>
        </w:rPr>
        <w:t>• Bao gồm PHIÊN CHA MẸ — phù hợp văn hóa châu Á (cha mẹ tham gia). Islam QT31: cha mẹ AOR=0,75.</w:t>
      </w:r>
    </w:p>
    <w:p>
      <w:r>
        <w:rPr>
          <w:rFonts w:ascii="Times New Roman" w:hAnsi="Times New Roman"/>
          <w:b w:val="0"/>
          <w:i w:val="0"/>
          <w:sz w:val="24"/>
        </w:rPr>
        <w:t>• Mất mẫu &lt; 1% — cực thấp, chất lượng cao.</w:t>
      </w:r>
    </w:p>
    <w:p>
      <w:r>
        <w:rPr>
          <w:rFonts w:ascii="Times New Roman" w:hAnsi="Times New Roman"/>
          <w:b w:val="0"/>
          <w:i w:val="0"/>
          <w:sz w:val="24"/>
        </w:rPr>
        <w:t>• Sri Lanka — LMIC châu Á, bối cảnh gần VN hơn phương Tây.</w:t>
      </w:r>
    </w:p>
    <w:p>
      <w:r>
        <w:rPr>
          <w:rFonts w:ascii="Times New Roman" w:hAnsi="Times New Roman"/>
          <w:b/>
          <w:i w:val="0"/>
          <w:sz w:val="24"/>
        </w:rPr>
        <w:t>Hạn chế:</w:t>
      </w:r>
    </w:p>
    <w:p>
      <w:r>
        <w:rPr>
          <w:rFonts w:ascii="Times New Roman" w:hAnsi="Times New Roman"/>
          <w:b w:val="0"/>
          <w:i w:val="0"/>
          <w:sz w:val="24"/>
        </w:rPr>
        <w:t>• Chỉ Sri Lanka — khác VN về giáo dục, văn hóa.</w:t>
      </w:r>
    </w:p>
    <w:p>
      <w:r>
        <w:rPr>
          <w:rFonts w:ascii="Times New Roman" w:hAnsi="Times New Roman"/>
          <w:b w:val="0"/>
          <w:i w:val="0"/>
          <w:sz w:val="24"/>
        </w:rPr>
        <w:t>• Lo âu không giảm NGAY sau can thiệp (p=0,115) — chỉ sau 3 tháng.</w:t>
      </w:r>
    </w:p>
    <w:p>
      <w:r>
        <w:rPr>
          <w:rFonts w:ascii="Times New Roman" w:hAnsi="Times New Roman"/>
          <w:b w:val="0"/>
          <w:i w:val="0"/>
          <w:sz w:val="24"/>
        </w:rPr>
        <w:t>• Trầm cảm không cải thiện đáng kể (p=0,052–0,098).</w:t>
      </w:r>
    </w:p>
    <w:p>
      <w:r>
        <w:rPr>
          <w:rFonts w:ascii="Times New Roman" w:hAnsi="Times New Roman"/>
          <w:b w:val="0"/>
          <w:i w:val="0"/>
          <w:sz w:val="24"/>
        </w:rPr>
        <w:t>• GV cung cấp — chất lượng không bằng chuyên gia. Không mù (HS + GV biết nhóm).</w:t>
      </w:r>
    </w:p>
    <w:p>
      <w:r>
        <w:rPr>
          <w:rFonts w:ascii="Times New Roman" w:hAnsi="Times New Roman"/>
          <w:b w:val="0"/>
          <w:i w:val="0"/>
          <w:sz w:val="24"/>
        </w:rPr>
        <w:t>• SCARED 41 mục — dài, có thể gây mệt mỏi cho HS.</w:t>
      </w:r>
    </w:p>
    <w:p>
      <w:r>
        <w:rPr>
          <w:rFonts w:ascii="Times New Roman" w:hAnsi="Times New Roman"/>
          <w:i/>
          <w:color w:val="808080"/>
          <w:sz w:val="18"/>
        </w:rPr>
        <w:t>--- Trang 2–6, Child Adol Psychiatry MH, 2024, 18:108 ---</w:t>
      </w:r>
    </w:p>
    <w:p>
      <w:pPr>
        <w:pStyle w:val="Heading2"/>
      </w:pPr>
      <w:r>
        <w:rPr>
          <w:rFonts w:ascii="Times New Roman" w:hAnsi="Times New Roman"/>
          <w:color w:val="000000"/>
        </w:rPr>
        <w:t>1. PHƯƠNG PHÁP</w:t>
      </w:r>
    </w:p>
    <w:p>
      <w:r>
        <w:rPr>
          <w:rFonts w:ascii="Times New Roman" w:hAnsi="Times New Roman"/>
          <w:b w:val="0"/>
          <w:i w:val="0"/>
          <w:sz w:val="24"/>
        </w:rPr>
        <w:t>1.1. Thiết kế: Cluster RCT — 36 trường tại quận Colombo, Sri Lanka. Phân tầng theo loại trường (nam/nữ/hỗn hợp). Phân ngẫu nhiên khối 1:1: 18 can thiệp + 18 đối chứng. Mỗi trường: 1 lớp 9 chọn ngẫu nhiên (20 HS). Tổng: 360 + 360 = 720 HS. Đăng ký thử nghiệm: SLCTR/2018/018.</w:t>
      </w:r>
    </w:p>
    <w:p>
      <w:r>
        <w:rPr>
          <w:rFonts w:ascii="Times New Roman" w:hAnsi="Times New Roman"/>
          <w:b/>
          <w:i w:val="0"/>
          <w:sz w:val="24"/>
        </w:rPr>
        <w:t>1.2. Can thiệp: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1. Nội dung 8 phiên CBT tại trường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Phiên</w:t>
            </w:r>
          </w:p>
        </w:tc>
        <w:tc>
          <w:tcPr>
            <w:tcW w:type="dxa" w:w="4702"/>
            <w:tcW w:w="5103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Nội dung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 (Tuần 1)</w:t>
            </w:r>
          </w:p>
        </w:tc>
        <w:tc>
          <w:tcPr>
            <w:tcW w:type="dxa" w:w="4702"/>
            <w:tcW w:w="5103" w:type="dxa"/>
          </w:tcPr>
          <w:p>
            <w:r>
              <w:rPr>
                <w:rFonts w:ascii="Times New Roman" w:hAnsi="Times New Roman"/>
                <w:sz w:val="20"/>
              </w:rPr>
              <w:t>Giáo dục tâm lý: nhận biết cảm xúc, lo âu là gì?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 (Tuần 2)</w:t>
            </w:r>
          </w:p>
        </w:tc>
        <w:tc>
          <w:tcPr>
            <w:tcW w:type="dxa" w:w="4702"/>
            <w:tcW w:w="5103" w:type="dxa"/>
          </w:tcPr>
          <w:p>
            <w:r>
              <w:rPr>
                <w:rFonts w:ascii="Times New Roman" w:hAnsi="Times New Roman"/>
                <w:sz w:val="20"/>
              </w:rPr>
              <w:t>Tránh suy nghĩ tiêu cực + thực hành thư giãn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3 (Tuần 3)</w:t>
            </w:r>
          </w:p>
        </w:tc>
        <w:tc>
          <w:tcPr>
            <w:tcW w:type="dxa" w:w="4702"/>
            <w:tcW w:w="5103" w:type="dxa"/>
          </w:tcPr>
          <w:p>
            <w:r>
              <w:rPr>
                <w:rFonts w:ascii="Times New Roman" w:hAnsi="Times New Roman"/>
                <w:sz w:val="20"/>
              </w:rPr>
              <w:t>Tránh suy nghĩ tiêu cực với bài tập tình huống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4 (Tuần 4)</w:t>
            </w:r>
          </w:p>
        </w:tc>
        <w:tc>
          <w:tcPr>
            <w:tcW w:type="dxa" w:w="4702"/>
            <w:tcW w:w="5103" w:type="dxa"/>
          </w:tcPr>
          <w:p>
            <w:r>
              <w:rPr>
                <w:rFonts w:ascii="Times New Roman" w:hAnsi="Times New Roman"/>
                <w:sz w:val="20"/>
              </w:rPr>
              <w:t>Kỹ năng giải quyết vấn đề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5 (Tuần 5)</w:t>
            </w:r>
          </w:p>
        </w:tc>
        <w:tc>
          <w:tcPr>
            <w:tcW w:type="dxa" w:w="4702"/>
            <w:tcW w:w="5103" w:type="dxa"/>
          </w:tcPr>
          <w:p>
            <w:r>
              <w:rPr>
                <w:rFonts w:ascii="Times New Roman" w:hAnsi="Times New Roman"/>
                <w:sz w:val="20"/>
              </w:rPr>
              <w:t>Giải quyết vấn đề nâng cao + bài tập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6 (Tuần 6)</w:t>
            </w:r>
          </w:p>
        </w:tc>
        <w:tc>
          <w:tcPr>
            <w:tcW w:type="dxa" w:w="4702"/>
            <w:tcW w:w="5103" w:type="dxa"/>
          </w:tcPr>
          <w:p>
            <w:r>
              <w:rPr>
                <w:rFonts w:ascii="Times New Roman" w:hAnsi="Times New Roman"/>
                <w:sz w:val="20"/>
              </w:rPr>
              <w:t>Phơi nhiễm (exposure) + quản lý lo âu tình huống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7 (Tuần 7)</w:t>
            </w:r>
          </w:p>
        </w:tc>
        <w:tc>
          <w:tcPr>
            <w:tcW w:type="dxa" w:w="4702"/>
            <w:tcW w:w="5103" w:type="dxa"/>
          </w:tcPr>
          <w:p>
            <w:r>
              <w:rPr>
                <w:rFonts w:ascii="Times New Roman" w:hAnsi="Times New Roman"/>
                <w:sz w:val="20"/>
              </w:rPr>
              <w:t>Kỹ năng xã hội + giao tiếp quyết đoán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8 (Tuần 8)</w:t>
            </w:r>
          </w:p>
        </w:tc>
        <w:tc>
          <w:tcPr>
            <w:tcW w:type="dxa" w:w="4702"/>
            <w:tcW w:w="5103" w:type="dxa"/>
          </w:tcPr>
          <w:p>
            <w:r>
              <w:rPr>
                <w:rFonts w:ascii="Times New Roman" w:hAnsi="Times New Roman"/>
                <w:sz w:val="20"/>
              </w:rPr>
              <w:t>Ôn tập + phòng ngừa tái phát + kế hoạch thực hành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Tháng 9–12</w:t>
            </w:r>
          </w:p>
        </w:tc>
        <w:tc>
          <w:tcPr>
            <w:tcW w:type="dxa" w:w="4702"/>
            <w:tcW w:w="5103" w:type="dxa"/>
          </w:tcPr>
          <w:p>
            <w:r>
              <w:rPr>
                <w:rFonts w:ascii="Times New Roman" w:hAnsi="Times New Roman"/>
                <w:sz w:val="20"/>
              </w:rPr>
              <w:t>Tự thực hành dưới giám sát GV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Phiên cha mẹ</w:t>
            </w:r>
          </w:p>
        </w:tc>
        <w:tc>
          <w:tcPr>
            <w:tcW w:type="dxa" w:w="4702"/>
            <w:tcW w:w="5103" w:type="dxa"/>
          </w:tcPr>
          <w:p>
            <w:r>
              <w:rPr>
                <w:rFonts w:ascii="Times New Roman" w:hAnsi="Times New Roman"/>
                <w:sz w:val="20"/>
              </w:rPr>
              <w:t>Giáo dục về lo âu + cách hỗ trợ con</w:t>
            </w:r>
          </w:p>
        </w:tc>
      </w:tr>
    </w:tbl>
    <w:p>
      <w:r>
        <w:rPr>
          <w:rFonts w:ascii="Times New Roman" w:hAnsi="Times New Roman"/>
          <w:b w:val="0"/>
          <w:i/>
          <w:sz w:val="18"/>
        </w:rPr>
        <w:t>GV được đào tạo CBT + cẩm nang + giám sát bởi chuyên gia SKTT. Sổ tay GV, vở bài tập HS, công cụ giám sát thực hành, tờ rơi cha mẹ.</w:t>
      </w:r>
    </w:p>
    <w:p>
      <w:r>
        <w:rPr>
          <w:rFonts w:ascii="Times New Roman" w:hAnsi="Times New Roman"/>
          <w:b/>
          <w:i w:val="0"/>
          <w:sz w:val="24"/>
        </w:rPr>
        <w:t>1.3. Công cụ đo:</w:t>
      </w:r>
    </w:p>
    <w:p>
      <w:r>
        <w:rPr>
          <w:rFonts w:ascii="Times New Roman" w:hAnsi="Times New Roman"/>
          <w:b w:val="0"/>
          <w:i w:val="0"/>
          <w:sz w:val="24"/>
        </w:rPr>
        <w:t>• SCARED (Screen for Child Anxiety Related Disorders, 41 mục, Likert 3 điểm, α=0,87). Điểm cao = lo âu lớn hơn.</w:t>
      </w:r>
    </w:p>
    <w:p>
      <w:r>
        <w:rPr>
          <w:rFonts w:ascii="Times New Roman" w:hAnsi="Times New Roman"/>
          <w:b w:val="0"/>
          <w:i w:val="0"/>
          <w:sz w:val="24"/>
        </w:rPr>
        <w:t>• DASS-21 tiểu thang trầm cảm. Ngưỡng: 19 (sensitivity=80%, specificity=83%). Đã xác thực Sinhala.</w:t>
      </w:r>
    </w:p>
    <w:p>
      <w:r>
        <w:rPr>
          <w:rFonts w:ascii="Times New Roman" w:hAnsi="Times New Roman"/>
          <w:b w:val="0"/>
          <w:i w:val="0"/>
          <w:sz w:val="24"/>
        </w:rPr>
        <w:t>• Rosenberg Self-Esteem Scale (10 mục, Likert 4 điểm, 10–40). Điểm cao = tự trọng cao.</w:t>
      </w:r>
    </w:p>
    <w:p>
      <w:r>
        <w:rPr>
          <w:rFonts w:ascii="Times New Roman" w:hAnsi="Times New Roman"/>
          <w:b w:val="0"/>
          <w:i w:val="0"/>
          <w:sz w:val="24"/>
        </w:rPr>
        <w:t>1.4. Phân tích: ITT. GEE (Generalized Estimating Equation) điều chỉnh clustering trường + gây nhiễu. Đo 3 thời điểm: ban đầu, sau can thiệp, 3 tháng.</w:t>
      </w:r>
    </w:p>
    <w:p>
      <w:r>
        <w:rPr>
          <w:rFonts w:ascii="Times New Roman" w:hAnsi="Times New Roman"/>
          <w:i/>
          <w:color w:val="808080"/>
          <w:sz w:val="18"/>
        </w:rPr>
        <w:t>--- Trang 6–10, Child Adol Psychiatry MH, 2024, 18:108 ---</w:t>
      </w:r>
    </w:p>
    <w:p>
      <w:pPr>
        <w:pStyle w:val="Heading2"/>
      </w:pPr>
      <w:r>
        <w:rPr>
          <w:rFonts w:ascii="Times New Roman" w:hAnsi="Times New Roman"/>
          <w:color w:val="000000"/>
        </w:rPr>
        <w:t>2. KẾT QUẢ</w:t>
      </w:r>
    </w:p>
    <w:p>
      <w:pPr>
        <w:pStyle w:val="Heading3"/>
      </w:pPr>
      <w:r>
        <w:rPr>
          <w:rFonts w:ascii="Times New Roman" w:hAnsi="Times New Roman"/>
          <w:color w:val="000000"/>
        </w:rPr>
        <w:t>Bảng 2. Kết quả chính — GEE (can thiệp vs đối chứng)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Kết quả</w:t>
            </w:r>
          </w:p>
        </w:tc>
        <w:tc>
          <w:tcPr>
            <w:tcW w:type="dxa" w:w="1881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Sau can thiệp</w:t>
            </w:r>
          </w:p>
        </w:tc>
        <w:tc>
          <w:tcPr>
            <w:tcW w:type="dxa" w:w="1881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  <w:tc>
          <w:tcPr>
            <w:tcW w:type="dxa" w:w="1881"/>
            <w:tcW w:w="2268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Sau 3 tháng</w:t>
            </w:r>
          </w:p>
        </w:tc>
        <w:tc>
          <w:tcPr>
            <w:tcW w:type="dxa" w:w="1881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</w:t>
            </w:r>
          </w:p>
        </w:tc>
      </w:tr>
      <w:tr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Lo âu (SCARED) β</w:t>
            </w:r>
          </w:p>
        </w:tc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−0,024 (−0,055 đến 0,006)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0,115</w:t>
            </w:r>
          </w:p>
        </w:tc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−0,096 (−0,186 đến −0,005)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0,038*</w:t>
            </w:r>
          </w:p>
        </w:tc>
      </w:tr>
      <w:tr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Trầm cảm (DASS-21) OR</w:t>
            </w:r>
          </w:p>
        </w:tc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0,257 (0,052–1,286)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0,098</w:t>
            </w:r>
          </w:p>
        </w:tc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0,422 (0,177–1,008)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0,052</w:t>
            </w:r>
          </w:p>
        </w:tc>
      </w:tr>
      <w:tr>
        <w:tc>
          <w:tcPr>
            <w:tcW w:type="dxa" w:w="188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Tự trọng (Rosenberg) β</w:t>
            </w:r>
          </w:p>
        </w:tc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0,811 (0,314–1,309)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0,001***</w:t>
            </w:r>
          </w:p>
        </w:tc>
        <w:tc>
          <w:tcPr>
            <w:tcW w:type="dxa" w:w="1881"/>
            <w:tcW w:w="2268" w:type="dxa"/>
          </w:tcPr>
          <w:p>
            <w:r>
              <w:rPr>
                <w:rFonts w:ascii="Times New Roman" w:hAnsi="Times New Roman"/>
                <w:sz w:val="20"/>
              </w:rPr>
              <w:t>0,435 (−0,276–1,145)</w:t>
            </w:r>
          </w:p>
        </w:tc>
        <w:tc>
          <w:tcPr>
            <w:tcW w:type="dxa" w:w="1881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0,231</w:t>
            </w:r>
          </w:p>
        </w:tc>
      </w:tr>
    </w:tbl>
    <w:p>
      <w:r>
        <w:rPr>
          <w:rFonts w:ascii="Times New Roman" w:hAnsi="Times New Roman"/>
          <w:b w:val="0"/>
          <w:i/>
          <w:sz w:val="18"/>
        </w:rPr>
        <w:t>LO ÂU: không giảm NGAY (p=0,115) nhưng GIẢM đáng kể sau 3 tháng (p=0,038) — cần thời gian thực hành kỹ năng. TỰ TRỌNG: TĂNG ngay (p=0,001) nhưng không duy trì (p=0,231) — cần duy trì liên tục. TRẦM CẢM: biên giới (p=0,052) — gần đáng kể.</w:t>
      </w:r>
    </w:p>
    <w:p>
      <w:pPr>
        <w:pStyle w:val="Heading2"/>
      </w:pPr>
      <w:r>
        <w:rPr>
          <w:rFonts w:ascii="Times New Roman" w:hAnsi="Times New Roman"/>
          <w:color w:val="000000"/>
        </w:rPr>
        <w:t>3. THẢO LUẬN VÀ KẾT LUẬN</w:t>
      </w:r>
    </w:p>
    <w:p>
      <w:r>
        <w:rPr>
          <w:rFonts w:ascii="Times New Roman" w:hAnsi="Times New Roman"/>
          <w:b w:val="0"/>
          <w:i w:val="0"/>
          <w:sz w:val="24"/>
        </w:rPr>
        <w:t>CBT phổ quát tại trường do GV cung cấp HIỆU QUẢ giảm lo âu và tăng tự trọng ở VTN. Đặc biệt, lo âu chỉ giảm sau 3 THÁNG (không phải ngay) — gợi ý kỹ năng CBT cần THỜI GIAN THỰC HÀNH để phát huy tác dụng. Phù hợp với BMC NMA QT29 (CBT SUCRA 0,66 — hiệu quả hạng 2).</w:t>
      </w:r>
    </w:p>
    <w:p>
      <w:r>
        <w:rPr>
          <w:rFonts w:ascii="Times New Roman" w:hAnsi="Times New Roman"/>
          <w:b w:val="0"/>
          <w:i w:val="0"/>
          <w:sz w:val="24"/>
        </w:rPr>
        <w:t>GV cung cấp (không phải chuyên gia) — mô hình KHẢ THI cho LMIC như VN nơi thiếu chuyên gia tâm lý. Phù hợp UNICEF VN22 (cần đào tạo GV SKTT). Phiên cha mẹ — phù hợp văn hóa châu Á (Islam QT31: cha mẹ AOR=0,75 bảo vệ). Ireland QT32: OGA (One Good Adult) bảo vệ.</w:t>
      </w:r>
    </w:p>
    <w:p>
      <w:r>
        <w:rPr>
          <w:rFonts w:ascii="Times New Roman" w:hAnsi="Times New Roman"/>
          <w:b w:val="0"/>
          <w:i w:val="0"/>
          <w:sz w:val="24"/>
        </w:rPr>
        <w:t>Tự trọng tăng ngay nhưng không duy trì — cần can thiệp LIÊN TỤC, không chỉ 8 phiên. Phù hợp Ireland QT32 (tự trọng quan trọng hơn theo thời gian).</w:t>
      </w:r>
    </w:p>
    <w:p>
      <w:pPr>
        <w:pStyle w:val="Heading2"/>
      </w:pPr>
      <w:r>
        <w:rPr>
          <w:rFonts w:ascii="Times New Roman" w:hAnsi="Times New Roman"/>
          <w:color w:val="000000"/>
        </w:rPr>
        <w:t>TÀI LIỆU THAM KHẢO</w:t>
      </w:r>
    </w:p>
    <w:p>
      <w:r>
        <w:rPr>
          <w:rFonts w:ascii="Times New Roman" w:hAnsi="Times New Roman"/>
          <w:b w:val="0"/>
          <w:i w:val="0"/>
          <w:sz w:val="20"/>
        </w:rPr>
        <w:t>De Silva, S. et al. (2024). Effectiveness of CBT-based intervention for reducing anxiety among adolescents in Colombo District, Sri Lanka. Child Adol Psych MH, 18:108.</w:t>
      </w:r>
    </w:p>
    <w:p>
      <w:r>
        <w:rPr>
          <w:rFonts w:ascii="Times New Roman" w:hAnsi="Times New Roman"/>
          <w:b w:val="0"/>
          <w:i w:val="0"/>
          <w:sz w:val="20"/>
        </w:rPr>
        <w:t>De Silva, S. et al. (2023). Development and process evaluation of a universal school-based CBT intervention. [Protocol paper]</w:t>
      </w:r>
    </w:p>
    <w:p>
      <w:r>
        <w:rPr>
          <w:rFonts w:ascii="Times New Roman" w:hAnsi="Times New Roman"/>
          <w:b w:val="0"/>
          <w:i w:val="0"/>
          <w:sz w:val="20"/>
        </w:rPr>
        <w:t>(Xem đầy đủ 30+ TLTK trong bài gốc)</w:t>
      </w:r>
    </w:p>
    <w:p>
      <w:pPr>
        <w:pStyle w:val="Heading2"/>
      </w:pPr>
      <w:r>
        <w:rPr>
          <w:rFonts w:ascii="Times New Roman" w:hAnsi="Times New Roman"/>
          <w:color w:val="000000"/>
        </w:rPr>
        <w:t>BẢNG VIẾT TẮT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701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Viết tắt</w:t>
            </w:r>
          </w:p>
        </w:tc>
        <w:tc>
          <w:tcPr>
            <w:tcW w:type="dxa" w:w="4702"/>
            <w:tcW w:w="7371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Đầy đủ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CBT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Cognitive Behavioral Therapy — Liệu pháp Nhận thức–Hành vi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Cluster RCT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Thử nghiệm Ngẫu nhiên Cụm có Đối chứng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SCARED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Screen for Child Anxiety Related Disorders (41 mục)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DASS-21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Depression Anxiety Stress Scale 21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GEE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Generalized Estimating Equation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ITT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Intention-to-Treat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LMIC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Low and Middle-Income Countries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β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Beta — Hệ số hồi quy</w:t>
            </w:r>
          </w:p>
        </w:tc>
      </w:tr>
      <w:tr>
        <w:tc>
          <w:tcPr>
            <w:tcW w:type="dxa" w:w="4702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OR</w:t>
            </w:r>
          </w:p>
        </w:tc>
        <w:tc>
          <w:tcPr>
            <w:tcW w:type="dxa" w:w="4702"/>
            <w:tcW w:w="7371" w:type="dxa"/>
          </w:tcPr>
          <w:p>
            <w:r>
              <w:rPr>
                <w:rFonts w:ascii="Times New Roman" w:hAnsi="Times New Roman"/>
                <w:sz w:val="20"/>
              </w:rPr>
              <w:t>Odds Ratio — Tỷ số chênh</w:t>
            </w:r>
          </w:p>
        </w:tc>
      </w:tr>
    </w:tbl>
    <w:p>
      <w:r>
        <w:rPr>
          <w:rFonts w:ascii="Times New Roman" w:hAnsi="Times New Roman"/>
          <w:b/>
          <w:color w:val="FF0000"/>
          <w:sz w:val="26"/>
        </w:rPr>
        <w:t>QUAN ĐIỂM PHẢN BIỆN / CRITICAL REVIEW</w:t>
      </w:r>
    </w:p>
    <w:p>
      <w:r>
        <w:rPr>
          <w:rFonts w:ascii="Times New Roman" w:hAnsi="Times New Roman"/>
          <w:b/>
          <w:color w:val="FF0000"/>
          <w:sz w:val="24"/>
        </w:rPr>
        <w:t>Điểm mạnh:</w:t>
      </w:r>
    </w:p>
    <w:p>
      <w:r>
        <w:rPr>
          <w:rFonts w:ascii="Times New Roman" w:hAnsi="Times New Roman"/>
          <w:b w:val="0"/>
          <w:color w:val="FF0000"/>
          <w:sz w:val="24"/>
        </w:rPr>
        <w:t>• Cluster RCT — thiết kế MẠNH NHẤT cho can thiệp trường. 36 trường, 720 HS. Đăng ký thử nghiệm.</w:t>
      </w:r>
    </w:p>
    <w:p>
      <w:r>
        <w:rPr>
          <w:rFonts w:ascii="Times New Roman" w:hAnsi="Times New Roman"/>
          <w:b w:val="0"/>
          <w:color w:val="FF0000"/>
          <w:sz w:val="24"/>
        </w:rPr>
        <w:t>• GV cung cấp CBT (không chuyên gia) — mô hình KHẢ THI cho LMIC. VN có thể áp dụng ngay.</w:t>
      </w:r>
    </w:p>
    <w:p>
      <w:r>
        <w:rPr>
          <w:rFonts w:ascii="Times New Roman" w:hAnsi="Times New Roman"/>
          <w:b w:val="0"/>
          <w:color w:val="FF0000"/>
          <w:sz w:val="24"/>
        </w:rPr>
        <w:t>• HS lớp 9 (~14 tuổi) — đúng đối tượng cấp 2 của đề tài. So: VN21 (lớp 6→9, ESSA), QT29 (NMA 30 RCT nhưng phương Tây).</w:t>
      </w:r>
    </w:p>
    <w:p>
      <w:r>
        <w:rPr>
          <w:rFonts w:ascii="Times New Roman" w:hAnsi="Times New Roman"/>
          <w:b w:val="0"/>
          <w:color w:val="FF0000"/>
          <w:sz w:val="24"/>
        </w:rPr>
        <w:t>• Phiên cha mẹ — phù hợp văn hóa VN. Islam QT31: cha mẹ AOR=0,75.</w:t>
      </w:r>
    </w:p>
    <w:p>
      <w:r>
        <w:rPr>
          <w:rFonts w:ascii="Times New Roman" w:hAnsi="Times New Roman"/>
          <w:b w:val="0"/>
          <w:color w:val="FF0000"/>
          <w:sz w:val="24"/>
        </w:rPr>
        <w:t>• Mất mẫu &lt; 1% — cực thấp. GEE điều chỉnh clustering.</w:t>
      </w:r>
    </w:p>
    <w:p>
      <w:r>
        <w:rPr>
          <w:rFonts w:ascii="Times New Roman" w:hAnsi="Times New Roman"/>
          <w:b w:val="0"/>
          <w:color w:val="FF0000"/>
          <w:sz w:val="24"/>
        </w:rPr>
        <w:t>• Lo âu giảm sau 3 tháng (không ngay) — nhận thức quan trọng cho thiết kế can thiệp.</w:t>
      </w:r>
    </w:p>
    <w:p>
      <w:r>
        <w:rPr>
          <w:rFonts w:ascii="Times New Roman" w:hAnsi="Times New Roman"/>
          <w:b w:val="0"/>
          <w:color w:val="FF0000"/>
          <w:sz w:val="24"/>
        </w:rPr>
        <w:t>• Open Access CC BY. Q1 IF ≈ 4,0.</w:t>
      </w:r>
    </w:p>
    <w:p>
      <w:r>
        <w:rPr>
          <w:rFonts w:ascii="Times New Roman" w:hAnsi="Times New Roman"/>
          <w:b/>
          <w:color w:val="FF0000"/>
          <w:sz w:val="24"/>
        </w:rPr>
        <w:t>Hạn chế chi tiết:</w:t>
      </w:r>
    </w:p>
    <w:p>
      <w:r>
        <w:rPr>
          <w:rFonts w:ascii="Times New Roman" w:hAnsi="Times New Roman"/>
          <w:b w:val="0"/>
          <w:color w:val="FF0000"/>
          <w:sz w:val="24"/>
        </w:rPr>
        <w:t>• Chỉ Sri Lanka (Colombo) — khác VN. Ngôn ngữ Sinhala. Giáo dục Anh quốc.</w:t>
      </w:r>
    </w:p>
    <w:p>
      <w:r>
        <w:rPr>
          <w:rFonts w:ascii="Times New Roman" w:hAnsi="Times New Roman"/>
          <w:b w:val="0"/>
          <w:color w:val="FF0000"/>
          <w:sz w:val="24"/>
        </w:rPr>
        <w:t>• Lo âu không giảm NGAY (p=0,115) — hiệu quả chậm. Có thể do 8 phiên chưa đủ.</w:t>
      </w:r>
    </w:p>
    <w:p>
      <w:r>
        <w:rPr>
          <w:rFonts w:ascii="Times New Roman" w:hAnsi="Times New Roman"/>
          <w:b w:val="0"/>
          <w:color w:val="FF0000"/>
          <w:sz w:val="24"/>
        </w:rPr>
        <w:t>• Trầm cảm biên giới (p=0,052) — gần đáng kể nhưng không đạt. Cần mẫu lớn hơn?</w:t>
      </w:r>
    </w:p>
    <w:p>
      <w:r>
        <w:rPr>
          <w:rFonts w:ascii="Times New Roman" w:hAnsi="Times New Roman"/>
          <w:b w:val="0"/>
          <w:color w:val="FF0000"/>
          <w:sz w:val="24"/>
        </w:rPr>
        <w:t>• KHÔNG mù (HS + GV biết nhóm) — thiên lệch kỳ vọng. Khó mù trong can thiệp trường.</w:t>
      </w:r>
    </w:p>
    <w:p>
      <w:r>
        <w:rPr>
          <w:rFonts w:ascii="Times New Roman" w:hAnsi="Times New Roman"/>
          <w:b w:val="0"/>
          <w:color w:val="FF0000"/>
          <w:sz w:val="24"/>
        </w:rPr>
        <w:t>• SCARED 41 mục — dài. GAD-7 (7 mục) ngắn hơn, dễ triển khai.</w:t>
      </w:r>
    </w:p>
    <w:p>
      <w:r>
        <w:rPr>
          <w:rFonts w:ascii="Times New Roman" w:hAnsi="Times New Roman"/>
          <w:b w:val="0"/>
          <w:color w:val="FF0000"/>
          <w:sz w:val="24"/>
        </w:rPr>
        <w:t>• Can thiệp PHỔ QUÁT (tất cả HS, không chỉ HS lo âu) — hiệu quả thấp hơn can thiệp chỉ định (indicated).</w:t>
      </w:r>
    </w:p>
    <w:p>
      <w:r>
        <w:rPr>
          <w:rFonts w:ascii="Times New Roman" w:hAnsi="Times New Roman"/>
          <w:b/>
          <w:color w:val="FF0000"/>
          <w:sz w:val="24"/>
        </w:rPr>
        <w:t>Khoảng trống NC / Gap:</w:t>
      </w:r>
    </w:p>
    <w:p>
      <w:r>
        <w:rPr>
          <w:rFonts w:ascii="Times New Roman" w:hAnsi="Times New Roman"/>
          <w:b w:val="0"/>
          <w:color w:val="FF0000"/>
          <w:sz w:val="24"/>
        </w:rPr>
        <w:t>• VN CẦN cluster RCT CBT trường tương tự — đây là MẪu TỐT NHẤT cho đề cương giai đoạn 2. Mô hình: 8 phiên CBT/tuần + 1 tháng thực hành + phiên cha mẹ.</w:t>
      </w:r>
    </w:p>
    <w:p>
      <w:r>
        <w:rPr>
          <w:rFonts w:ascii="Times New Roman" w:hAnsi="Times New Roman"/>
          <w:b w:val="0"/>
          <w:color w:val="FF0000"/>
          <w:sz w:val="24"/>
        </w:rPr>
        <w:t>• Thích ứng VN: dịch tiếng Việt + ví dụ tình huống VN (thi vào lớp 10, áp lực gia đình) + tích hợp giá trị VN (phù hợp B7 CA-CBT ĐNA).</w:t>
      </w:r>
    </w:p>
    <w:p>
      <w:r>
        <w:rPr>
          <w:rFonts w:ascii="Times New Roman" w:hAnsi="Times New Roman"/>
          <w:b w:val="0"/>
          <w:color w:val="FF0000"/>
          <w:sz w:val="24"/>
        </w:rPr>
        <w:t>• Kết hợp CBT + PE (hoạt động thể chất) — BMC NMA QT29: PE SUCRA=0,51 cũng hiệu quả.</w:t>
      </w:r>
    </w:p>
    <w:p>
      <w:r>
        <w:rPr>
          <w:rFonts w:ascii="Times New Roman" w:hAnsi="Times New Roman"/>
          <w:b w:val="0"/>
          <w:color w:val="FF0000"/>
          <w:sz w:val="24"/>
        </w:rPr>
        <w:t>• So sánh: can thiệp phổ quát (tất cả HS) vs chỉ định (chỉ HS lo âu) tại VN.</w:t>
      </w:r>
    </w:p>
    <w:p>
      <w:r>
        <w:rPr>
          <w:rFonts w:ascii="Times New Roman" w:hAnsi="Times New Roman"/>
          <w:b w:val="0"/>
          <w:color w:val="FF0000"/>
          <w:sz w:val="24"/>
        </w:rPr>
        <w:t>• Theo dõi dài hơn: 6 tháng, 12 tháng — lo âu có DUY TRÌ giảm không?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cp:version/>
</cp:coreProperties>
</file>