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https://doi.org/10.1016/j.jad.2024.08.097</w:t>
      </w:r>
    </w:p>
    <w:p>
      <w:pPr>
        <w:pStyle w:val="Heading1"/>
      </w:pPr>
      <w:r>
        <w:rPr>
          <w:rFonts w:ascii="Times New Roman" w:hAnsi="Times New Roman"/>
          <w:color w:val="000000"/>
        </w:rPr>
        <w:t>Can thiệp tâm lý cho rối loạn lo âu xã hội ở trẻ em và thanh thiếu niên: Tổng quan hệ thống và phân tích tổng hợp mạng</w:t>
      </w:r>
    </w:p>
    <w:p>
      <w:r>
        <w:rPr>
          <w:rFonts w:ascii="Times New Roman" w:hAnsi="Times New Roman"/>
          <w:i/>
          <w:sz w:val="26"/>
        </w:rPr>
        <w:t>Psychological interventions for social anxiety disorder in children and adolescents: A systematic review and network meta-analysis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Psychological interventions for social anxiety disorder in children and adolescents: A systematic review and network meta-analysis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Jinhua Xian, Yan Zhang, Bo Jiang*</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Khoa học Giáo dục, ĐH Sư phạm Giang Tô 2, Nam Kinh, Trung Quốc</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Affective Disorders (Q1, IF ≈ 6,6)</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2024, Vol. 365, pp. 614–627, 14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10.1016/j.jad.2024.08.097</w:t>
            </w:r>
          </w:p>
        </w:tc>
      </w:tr>
      <w:tr>
        <w:tc>
          <w:tcPr>
            <w:tcW w:type="dxa" w:w="4702"/>
            <w:tcW w:w="1984" w:type="dxa"/>
            <w:shd w:fill="D9E2F3" w:val="clear"/>
          </w:tcPr>
          <w:p>
            <w:r>
              <w:rPr>
                <w:rFonts w:ascii="Times New Roman" w:hAnsi="Times New Roman"/>
                <w:b/>
                <w:sz w:val="20"/>
              </w:rPr>
              <w:t>PROSPERO</w:t>
            </w:r>
          </w:p>
        </w:tc>
        <w:tc>
          <w:tcPr>
            <w:tcW w:type="dxa" w:w="4702"/>
            <w:tcW w:w="7087" w:type="dxa"/>
          </w:tcPr>
          <w:p>
            <w:r>
              <w:rPr>
                <w:rFonts w:ascii="Times New Roman" w:hAnsi="Times New Roman"/>
                <w:sz w:val="20"/>
              </w:rPr>
              <w:t>CRD42023476829</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Tổng quan hệ thống + Phân tích tổng hợp mạng Bayesian (NMA)</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30 RCT, 1.547 trẻ em/VTN với SAD, 9 liệu pháp + 3 đối chứng</w:t>
            </w:r>
          </w:p>
        </w:tc>
      </w:tr>
    </w:tbl>
    <w:p>
      <w:r>
        <w:rPr>
          <w:rFonts w:ascii="Times New Roman" w:hAnsi="Times New Roman"/>
          <w:i/>
          <w:color w:val="808080"/>
          <w:sz w:val="18"/>
        </w:rPr>
        <w:t>--- Trang 614–627, J Affective Disorders, Vol. 365, 2024 ---</w:t>
      </w:r>
    </w:p>
    <w:p>
      <w:pPr>
        <w:pStyle w:val="Heading2"/>
      </w:pPr>
      <w:r>
        <w:rPr>
          <w:rFonts w:ascii="Times New Roman" w:hAnsi="Times New Roman"/>
          <w:color w:val="000000"/>
        </w:rPr>
        <w:t>TÓM TẮT</w:t>
      </w:r>
    </w:p>
    <w:p>
      <w:r>
        <w:rPr>
          <w:rFonts w:ascii="Times New Roman" w:hAnsi="Times New Roman"/>
          <w:b w:val="0"/>
          <w:i w:val="0"/>
          <w:sz w:val="24"/>
        </w:rPr>
        <w:t>Bối cảnh: Rối loạn lo âu xã hội (SAD) là rối loạn tâm thần phổ biến ở trẻ em/VTN, tỷ lệ suốt đời ~10%. Tuổi chẩn đoán TB ~9,2. Thường đi kèm trầm cảm. Ít người trẻ SAD nhận điều trị hiệu quả do triệu chứng bị nhầm với nhút nhát. Mục đích: so sánh và xếp hạng hiệu quả các liệu pháp tâm lý cho SAD ở trẻ/VTN.</w:t>
      </w:r>
    </w:p>
    <w:p>
      <w:r>
        <w:rPr>
          <w:rFonts w:ascii="Times New Roman" w:hAnsi="Times New Roman"/>
          <w:color w:val="CC0000"/>
          <w:sz w:val="24"/>
        </w:rPr>
        <w:t>Phương pháp: Chỉ RCT. PubMed, Embase, Cochrane, Web of Science. NMA Bayesian. 30 RCT, 1.547 cá nhân, 9 liệu pháp + 3 đối chứng. Kết quả: iCBT (internet-delivered CBT) SUCRA = 71,2% — tối ưu giảm lo âu XH. gCBT (group CBT) SUCRA = 68,4% — hạng 2. CBT cá nhân SUCRA = 66,0% — hạng 3. iCBT cũng giảm trầm cảm tốt nhất (SUCRA = 92,2%). gCBT tăng chức năng tốt nhất (SUCRA = 89,6%).</w:t>
      </w:r>
    </w:p>
    <w:p>
      <w:pPr>
        <w:pStyle w:val="Heading2"/>
      </w:pPr>
      <w:r>
        <w:rPr>
          <w:rFonts w:ascii="Times New Roman" w:hAnsi="Times New Roman"/>
          <w:color w:val="000000"/>
        </w:rPr>
        <w:t>TÓM TẮT ĐÁNH GIÁ NHANH</w:t>
      </w:r>
    </w:p>
    <w:p>
      <w:r>
        <w:rPr>
          <w:rFonts w:ascii="Times New Roman" w:hAnsi="Times New Roman"/>
          <w:b w:val="0"/>
          <w:i w:val="0"/>
          <w:sz w:val="24"/>
        </w:rPr>
        <w:t>• J Affect Disord Q1 IF ≈ 6,6. NMA Bayesian — phương pháp mạnh.</w:t>
      </w:r>
    </w:p>
    <w:p>
      <w:r>
        <w:rPr>
          <w:rFonts w:ascii="Times New Roman" w:hAnsi="Times New Roman"/>
          <w:b w:val="0"/>
          <w:i w:val="0"/>
          <w:sz w:val="24"/>
        </w:rPr>
        <w:t>• 30 RCT, 1.547 trẻ/VTN với SAD — TẬP TRUNG LO ÂU XÃ HỘI riêng (khác QT29 lo âu chung).</w:t>
      </w:r>
    </w:p>
    <w:p>
      <w:r>
        <w:rPr>
          <w:rFonts w:ascii="Times New Roman" w:hAnsi="Times New Roman"/>
          <w:b w:val="0"/>
          <w:i w:val="0"/>
          <w:sz w:val="24"/>
        </w:rPr>
        <w:t>• iCBT (internet) HẠNG 1 (SUCRA 71,2%) — phát hiện quan trọng: can thiệp TRỰC TUYẾN hiệu quả nhất.</w:t>
      </w:r>
    </w:p>
    <w:p>
      <w:r>
        <w:rPr>
          <w:rFonts w:ascii="Times New Roman" w:hAnsi="Times New Roman"/>
          <w:b w:val="0"/>
          <w:i w:val="0"/>
          <w:sz w:val="24"/>
        </w:rPr>
        <w:t>• gCBT hạng 2 (68,4%) — phù hợp VN (nhóm, ít chuyên gia, triển khai trường).</w:t>
      </w:r>
    </w:p>
    <w:p>
      <w:r>
        <w:rPr>
          <w:rFonts w:ascii="Times New Roman" w:hAnsi="Times New Roman"/>
          <w:b w:val="0"/>
          <w:i w:val="0"/>
          <w:sz w:val="24"/>
        </w:rPr>
        <w:t>• iCBT giảm trầm cảm tốt nhất (SUCRA 92,2%) — "hai trong một".</w:t>
      </w:r>
    </w:p>
    <w:p>
      <w:r>
        <w:rPr>
          <w:rFonts w:ascii="Times New Roman" w:hAnsi="Times New Roman"/>
          <w:b w:val="0"/>
          <w:i w:val="0"/>
          <w:sz w:val="24"/>
        </w:rPr>
        <w:t>• gCBT tăng CHỨC NĂNG tốt nhất (89,6%) — cải thiện học tập, quan hệ XH.</w:t>
      </w:r>
    </w:p>
    <w:p>
      <w:r>
        <w:rPr>
          <w:rFonts w:ascii="Times New Roman" w:hAnsi="Times New Roman"/>
          <w:b w:val="0"/>
          <w:i w:val="0"/>
          <w:sz w:val="24"/>
        </w:rPr>
        <w:t>• SAD suốt đời ~10%, tuổi khởi phát ~9,2 — cần can thiệp SỚM.</w:t>
      </w:r>
    </w:p>
    <w:p>
      <w:r>
        <w:rPr>
          <w:rFonts w:ascii="Times New Roman" w:hAnsi="Times New Roman"/>
          <w:b w:val="0"/>
          <w:i w:val="0"/>
          <w:sz w:val="24"/>
        </w:rPr>
        <w:t>• PROSPERO đăng ký. PRISMA tuân thủ.</w:t>
      </w:r>
    </w:p>
    <w:p>
      <w:r>
        <w:rPr>
          <w:rFonts w:ascii="Times New Roman" w:hAnsi="Times New Roman"/>
          <w:b/>
          <w:i w:val="0"/>
          <w:sz w:val="24"/>
        </w:rPr>
        <w:t>Hạn chế:</w:t>
      </w:r>
    </w:p>
    <w:p>
      <w:r>
        <w:rPr>
          <w:rFonts w:ascii="Times New Roman" w:hAnsi="Times New Roman"/>
          <w:b w:val="0"/>
          <w:i w:val="0"/>
          <w:sz w:val="24"/>
        </w:rPr>
        <w:t>• Đa số RCT từ phương Tây (Mỹ, Úc, UK) — ít châu Á.</w:t>
      </w:r>
    </w:p>
    <w:p>
      <w:r>
        <w:rPr>
          <w:rFonts w:ascii="Times New Roman" w:hAnsi="Times New Roman"/>
          <w:b w:val="0"/>
          <w:i w:val="0"/>
          <w:sz w:val="24"/>
        </w:rPr>
        <w:t>• Số RCT mỗi liệu pháp nhỏ — iCBT chỉ ~3-4 RCT.</w:t>
      </w:r>
    </w:p>
    <w:p>
      <w:r>
        <w:rPr>
          <w:rFonts w:ascii="Times New Roman" w:hAnsi="Times New Roman"/>
          <w:b w:val="0"/>
          <w:i w:val="0"/>
          <w:sz w:val="24"/>
        </w:rPr>
        <w:t>• Không phân biệt tuổi rõ (trẻ em vs VTN) trong xếp hạng.</w:t>
      </w:r>
    </w:p>
    <w:p>
      <w:r>
        <w:rPr>
          <w:rFonts w:ascii="Times New Roman" w:hAnsi="Times New Roman"/>
          <w:b w:val="0"/>
          <w:i w:val="0"/>
          <w:sz w:val="24"/>
        </w:rPr>
        <w:t>• Chỉ SAD — không áp dụng cho GAD hay lo âu chung.</w:t>
      </w:r>
    </w:p>
    <w:p>
      <w:r>
        <w:rPr>
          <w:rFonts w:ascii="Times New Roman" w:hAnsi="Times New Roman"/>
          <w:i/>
          <w:color w:val="808080"/>
          <w:sz w:val="18"/>
        </w:rPr>
        <w:t>--- Trang 1–3, J Affect Disord, Vol. 365, 2024 ---</w:t>
      </w:r>
    </w:p>
    <w:p>
      <w:pPr>
        <w:pStyle w:val="Heading2"/>
      </w:pPr>
      <w:r>
        <w:rPr>
          <w:rFonts w:ascii="Times New Roman" w:hAnsi="Times New Roman"/>
          <w:color w:val="000000"/>
        </w:rPr>
        <w:t>1. PHƯƠNG PHÁP</w:t>
      </w:r>
    </w:p>
    <w:p>
      <w:r>
        <w:rPr>
          <w:rFonts w:ascii="Times New Roman" w:hAnsi="Times New Roman"/>
          <w:b w:val="0"/>
          <w:i w:val="0"/>
          <w:sz w:val="24"/>
        </w:rPr>
        <w:t>Tìm kiếm: PubMed, Embase, Cochrane Library, Web of Science. Chỉ RCT. Tiêu chuẩn: trẻ em/VTN được chẩn đoán SAD (DSM/ICD). NMA Bayesian framework. PROSPERO CRD42023476829.</w:t>
      </w:r>
    </w:p>
    <w:p>
      <w:r>
        <w:rPr>
          <w:rFonts w:ascii="Times New Roman" w:hAnsi="Times New Roman"/>
          <w:b w:val="0"/>
          <w:i w:val="0"/>
          <w:sz w:val="24"/>
        </w:rPr>
        <w:t>9 liệu pháp: (1) CBT cá nhân (I-CBT), (2) CBT nhóm (G-CBT), (3) CBT internet (Int-CBT), (4) SET-C (Social Effectiveness Training), (5) IPT (Interpersonal Therapy), (6) AT (Attention Training), (7) CBM-I (Cognitive Bias Modification - Interpretation), (8) Int-PCIT (Internet Parent-Child Interaction Therapy), (9) BT (Behavioral Therapy). 3 đối chứng: WL (danh sách chờ), NT (không điều trị), PBO (placebo).</w:t>
      </w:r>
    </w:p>
    <w:p>
      <w:r>
        <w:rPr>
          <w:rFonts w:ascii="Times New Roman" w:hAnsi="Times New Roman"/>
          <w:i/>
          <w:color w:val="808080"/>
          <w:sz w:val="18"/>
        </w:rPr>
        <w:t>--- Trang 3–10, J Affect Disord, Vol. 365, 2024 ---</w:t>
      </w:r>
    </w:p>
    <w:p>
      <w:pPr>
        <w:pStyle w:val="Heading2"/>
      </w:pPr>
      <w:r>
        <w:rPr>
          <w:rFonts w:ascii="Times New Roman" w:hAnsi="Times New Roman"/>
          <w:color w:val="000000"/>
        </w:rPr>
        <w:t>2. KẾT QUẢ</w:t>
      </w:r>
    </w:p>
    <w:p>
      <w:r>
        <w:rPr>
          <w:rFonts w:ascii="Times New Roman" w:hAnsi="Times New Roman"/>
          <w:b w:val="0"/>
          <w:i w:val="0"/>
          <w:sz w:val="24"/>
        </w:rPr>
        <w:t>30 RCT (2000–2023), 1.547 cá nhân. Đa số từ Mỹ. Tuổi TB ~10–16. Các NC dùng ADIS (chẩn đoán), SPAI/SAS/LSAS (đo lo âu XH), CDI (trầm cảm), CGAS/K-GAS (chức năng).</w:t>
      </w:r>
    </w:p>
    <w:p>
      <w:pPr>
        <w:pStyle w:val="Heading3"/>
      </w:pPr>
      <w:r>
        <w:rPr>
          <w:rFonts w:ascii="Times New Roman" w:hAnsi="Times New Roman"/>
          <w:color w:val="000000"/>
        </w:rPr>
        <w:t>Bảng 1. Xếp hạng hiệu quả — GIẢM LO ÂU XÃ HỘI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453" w:type="dxa"/>
            <w:shd w:fill="D9E2F3" w:val="clear"/>
          </w:tcPr>
          <w:p>
            <w:pPr>
              <w:jc w:val="center"/>
            </w:pPr>
            <w:r>
              <w:rPr>
                <w:rFonts w:ascii="Times New Roman" w:hAnsi="Times New Roman"/>
                <w:b/>
                <w:sz w:val="20"/>
              </w:rPr>
              <w:t>Hạng</w:t>
            </w:r>
          </w:p>
        </w:tc>
        <w:tc>
          <w:tcPr>
            <w:tcW w:type="dxa" w:w="1881"/>
            <w:tcW w:w="1984" w:type="dxa"/>
            <w:shd w:fill="D9E2F3" w:val="clear"/>
          </w:tcPr>
          <w:p>
            <w:pPr>
              <w:jc w:val="center"/>
            </w:pPr>
            <w:r>
              <w:rPr>
                <w:rFonts w:ascii="Times New Roman" w:hAnsi="Times New Roman"/>
                <w:b/>
                <w:sz w:val="20"/>
              </w:rPr>
              <w:t>Liệu pháp</w:t>
            </w:r>
          </w:p>
        </w:tc>
        <w:tc>
          <w:tcPr>
            <w:tcW w:type="dxa" w:w="1881"/>
            <w:tcW w:w="1134" w:type="dxa"/>
            <w:shd w:fill="D9E2F3" w:val="clear"/>
          </w:tcPr>
          <w:p>
            <w:pPr>
              <w:jc w:val="center"/>
            </w:pPr>
            <w:r>
              <w:rPr>
                <w:rFonts w:ascii="Times New Roman" w:hAnsi="Times New Roman"/>
                <w:b/>
                <w:sz w:val="20"/>
              </w:rPr>
              <w:t>SUCRA (%)</w:t>
            </w:r>
          </w:p>
        </w:tc>
        <w:tc>
          <w:tcPr>
            <w:tcW w:type="dxa" w:w="1881"/>
            <w:tcW w:w="1701" w:type="dxa"/>
            <w:shd w:fill="D9E2F3" w:val="clear"/>
          </w:tcPr>
          <w:p>
            <w:pPr>
              <w:jc w:val="center"/>
            </w:pPr>
            <w:r>
              <w:rPr>
                <w:rFonts w:ascii="Times New Roman" w:hAnsi="Times New Roman"/>
                <w:b/>
                <w:sz w:val="20"/>
              </w:rPr>
              <w:t>Đặc điểm</w:t>
            </w:r>
          </w:p>
        </w:tc>
        <w:tc>
          <w:tcPr>
            <w:tcW w:type="dxa" w:w="1881"/>
            <w:tcW w:w="1984" w:type="dxa"/>
            <w:shd w:fill="D9E2F3" w:val="clear"/>
          </w:tcPr>
          <w:p>
            <w:pPr>
              <w:jc w:val="center"/>
            </w:pPr>
            <w:r>
              <w:rPr>
                <w:rFonts w:ascii="Times New Roman" w:hAnsi="Times New Roman"/>
                <w:b/>
                <w:sz w:val="20"/>
              </w:rPr>
              <w:t>Áp dụng VN</w:t>
            </w:r>
          </w:p>
        </w:tc>
      </w:tr>
      <w:tr>
        <w:tc>
          <w:tcPr>
            <w:tcW w:type="dxa" w:w="1881"/>
            <w:tcW w:w="453" w:type="dxa"/>
          </w:tcPr>
          <w:p>
            <w:r>
              <w:rPr>
                <w:rFonts w:ascii="Times New Roman" w:hAnsi="Times New Roman"/>
                <w:sz w:val="20"/>
              </w:rPr>
              <w:t>1</w:t>
            </w:r>
          </w:p>
        </w:tc>
        <w:tc>
          <w:tcPr>
            <w:tcW w:type="dxa" w:w="1881"/>
            <w:tcW w:w="1984" w:type="dxa"/>
          </w:tcPr>
          <w:p>
            <w:r>
              <w:rPr>
                <w:rFonts w:ascii="Times New Roman" w:hAnsi="Times New Roman"/>
                <w:sz w:val="20"/>
              </w:rPr>
              <w:t>Int-CBT (CBT internet)</w:t>
            </w:r>
          </w:p>
        </w:tc>
        <w:tc>
          <w:tcPr>
            <w:tcW w:type="dxa" w:w="1881"/>
            <w:tcW w:w="1134" w:type="dxa"/>
          </w:tcPr>
          <w:p>
            <w:r>
              <w:rPr>
                <w:rFonts w:ascii="Times New Roman" w:hAnsi="Times New Roman"/>
                <w:sz w:val="20"/>
              </w:rPr>
              <w:t>71,2</w:t>
            </w:r>
          </w:p>
        </w:tc>
        <w:tc>
          <w:tcPr>
            <w:tcW w:type="dxa" w:w="1881"/>
            <w:tcW w:w="1701" w:type="dxa"/>
          </w:tcPr>
          <w:p>
            <w:r>
              <w:rPr>
                <w:rFonts w:ascii="Times New Roman" w:hAnsi="Times New Roman"/>
                <w:sz w:val="20"/>
              </w:rPr>
              <w:t>Tự học online + hướng dẫn</w:t>
            </w:r>
          </w:p>
        </w:tc>
        <w:tc>
          <w:tcPr>
            <w:tcW w:type="dxa" w:w="1881"/>
            <w:tcW w:w="1984" w:type="dxa"/>
          </w:tcPr>
          <w:p>
            <w:r>
              <w:rPr>
                <w:rFonts w:ascii="Times New Roman" w:hAnsi="Times New Roman"/>
                <w:sz w:val="20"/>
              </w:rPr>
              <w:t>Cần internet, app VN</w:t>
            </w:r>
          </w:p>
        </w:tc>
      </w:tr>
      <w:tr>
        <w:tc>
          <w:tcPr>
            <w:tcW w:type="dxa" w:w="1881"/>
            <w:tcW w:w="453" w:type="dxa"/>
          </w:tcPr>
          <w:p>
            <w:r>
              <w:rPr>
                <w:rFonts w:ascii="Times New Roman" w:hAnsi="Times New Roman"/>
                <w:sz w:val="20"/>
              </w:rPr>
              <w:t>2</w:t>
            </w:r>
          </w:p>
        </w:tc>
        <w:tc>
          <w:tcPr>
            <w:tcW w:type="dxa" w:w="1881"/>
            <w:tcW w:w="1984" w:type="dxa"/>
          </w:tcPr>
          <w:p>
            <w:r>
              <w:rPr>
                <w:rFonts w:ascii="Times New Roman" w:hAnsi="Times New Roman"/>
                <w:sz w:val="20"/>
              </w:rPr>
              <w:t>G-CBT (CBT nhóm)</w:t>
            </w:r>
          </w:p>
        </w:tc>
        <w:tc>
          <w:tcPr>
            <w:tcW w:type="dxa" w:w="1881"/>
            <w:tcW w:w="1134" w:type="dxa"/>
          </w:tcPr>
          <w:p>
            <w:r>
              <w:rPr>
                <w:rFonts w:ascii="Times New Roman" w:hAnsi="Times New Roman"/>
                <w:sz w:val="20"/>
              </w:rPr>
              <w:t>68,4</w:t>
            </w:r>
          </w:p>
        </w:tc>
        <w:tc>
          <w:tcPr>
            <w:tcW w:type="dxa" w:w="1881"/>
            <w:tcW w:w="1701" w:type="dxa"/>
          </w:tcPr>
          <w:p>
            <w:r>
              <w:rPr>
                <w:rFonts w:ascii="Times New Roman" w:hAnsi="Times New Roman"/>
                <w:sz w:val="20"/>
              </w:rPr>
              <w:t>Nhóm 6–12 HS, 8–16 tuần</w:t>
            </w:r>
          </w:p>
        </w:tc>
        <w:tc>
          <w:tcPr>
            <w:tcW w:type="dxa" w:w="1881"/>
            <w:tcW w:w="1984" w:type="dxa"/>
          </w:tcPr>
          <w:p>
            <w:r>
              <w:rPr>
                <w:rFonts w:ascii="Times New Roman" w:hAnsi="Times New Roman"/>
                <w:sz w:val="20"/>
              </w:rPr>
              <w:t>KHẢ THI nhất cho trường VN</w:t>
            </w:r>
          </w:p>
        </w:tc>
      </w:tr>
      <w:tr>
        <w:tc>
          <w:tcPr>
            <w:tcW w:type="dxa" w:w="1881"/>
            <w:tcW w:w="453" w:type="dxa"/>
          </w:tcPr>
          <w:p>
            <w:r>
              <w:rPr>
                <w:rFonts w:ascii="Times New Roman" w:hAnsi="Times New Roman"/>
                <w:sz w:val="20"/>
              </w:rPr>
              <w:t>3</w:t>
            </w:r>
          </w:p>
        </w:tc>
        <w:tc>
          <w:tcPr>
            <w:tcW w:type="dxa" w:w="1881"/>
            <w:tcW w:w="1984" w:type="dxa"/>
          </w:tcPr>
          <w:p>
            <w:r>
              <w:rPr>
                <w:rFonts w:ascii="Times New Roman" w:hAnsi="Times New Roman"/>
                <w:sz w:val="20"/>
              </w:rPr>
              <w:t>I-CBT (CBT cá nhân)</w:t>
            </w:r>
          </w:p>
        </w:tc>
        <w:tc>
          <w:tcPr>
            <w:tcW w:type="dxa" w:w="1881"/>
            <w:tcW w:w="1134" w:type="dxa"/>
          </w:tcPr>
          <w:p>
            <w:r>
              <w:rPr>
                <w:rFonts w:ascii="Times New Roman" w:hAnsi="Times New Roman"/>
                <w:sz w:val="20"/>
              </w:rPr>
              <w:t>66,0</w:t>
            </w:r>
          </w:p>
        </w:tc>
        <w:tc>
          <w:tcPr>
            <w:tcW w:type="dxa" w:w="1881"/>
            <w:tcW w:w="1701" w:type="dxa"/>
          </w:tcPr>
          <w:p>
            <w:r>
              <w:rPr>
                <w:rFonts w:ascii="Times New Roman" w:hAnsi="Times New Roman"/>
                <w:sz w:val="20"/>
              </w:rPr>
              <w:t>1-1 với nhà trị liệu</w:t>
            </w:r>
          </w:p>
        </w:tc>
        <w:tc>
          <w:tcPr>
            <w:tcW w:type="dxa" w:w="1881"/>
            <w:tcW w:w="1984" w:type="dxa"/>
          </w:tcPr>
          <w:p>
            <w:r>
              <w:rPr>
                <w:rFonts w:ascii="Times New Roman" w:hAnsi="Times New Roman"/>
                <w:sz w:val="20"/>
              </w:rPr>
              <w:t>Thiếu chuyên gia VN</w:t>
            </w:r>
          </w:p>
        </w:tc>
      </w:tr>
      <w:tr>
        <w:tc>
          <w:tcPr>
            <w:tcW w:type="dxa" w:w="1881"/>
            <w:tcW w:w="453" w:type="dxa"/>
          </w:tcPr>
          <w:p>
            <w:r>
              <w:rPr>
                <w:rFonts w:ascii="Times New Roman" w:hAnsi="Times New Roman"/>
                <w:sz w:val="20"/>
              </w:rPr>
              <w:t>4</w:t>
            </w:r>
          </w:p>
        </w:tc>
        <w:tc>
          <w:tcPr>
            <w:tcW w:type="dxa" w:w="1881"/>
            <w:tcW w:w="1984" w:type="dxa"/>
          </w:tcPr>
          <w:p>
            <w:r>
              <w:rPr>
                <w:rFonts w:ascii="Times New Roman" w:hAnsi="Times New Roman"/>
                <w:sz w:val="20"/>
              </w:rPr>
              <w:t>SET-C (Training XH)</w:t>
            </w:r>
          </w:p>
        </w:tc>
        <w:tc>
          <w:tcPr>
            <w:tcW w:type="dxa" w:w="1881"/>
            <w:tcW w:w="1134" w:type="dxa"/>
          </w:tcPr>
          <w:p>
            <w:r>
              <w:rPr>
                <w:rFonts w:ascii="Times New Roman" w:hAnsi="Times New Roman"/>
                <w:sz w:val="20"/>
              </w:rPr>
              <w:t>~60</w:t>
            </w:r>
          </w:p>
        </w:tc>
        <w:tc>
          <w:tcPr>
            <w:tcW w:type="dxa" w:w="1881"/>
            <w:tcW w:w="1701" w:type="dxa"/>
          </w:tcPr>
          <w:p>
            <w:r>
              <w:rPr>
                <w:rFonts w:ascii="Times New Roman" w:hAnsi="Times New Roman"/>
                <w:sz w:val="20"/>
              </w:rPr>
              <w:t>Kỹ năng XH + phơi nhiễm</w:t>
            </w:r>
          </w:p>
        </w:tc>
        <w:tc>
          <w:tcPr>
            <w:tcW w:type="dxa" w:w="1881"/>
            <w:tcW w:w="1984" w:type="dxa"/>
          </w:tcPr>
          <w:p>
            <w:r>
              <w:rPr>
                <w:rFonts w:ascii="Times New Roman" w:hAnsi="Times New Roman"/>
                <w:sz w:val="20"/>
              </w:rPr>
              <w:t>Có thể kết hợp</w:t>
            </w:r>
          </w:p>
        </w:tc>
      </w:tr>
      <w:tr>
        <w:tc>
          <w:tcPr>
            <w:tcW w:type="dxa" w:w="1881"/>
            <w:tcW w:w="453" w:type="dxa"/>
          </w:tcPr>
          <w:p>
            <w:r>
              <w:rPr>
                <w:rFonts w:ascii="Times New Roman" w:hAnsi="Times New Roman"/>
                <w:sz w:val="20"/>
              </w:rPr>
              <w:t>5</w:t>
            </w:r>
          </w:p>
        </w:tc>
        <w:tc>
          <w:tcPr>
            <w:tcW w:type="dxa" w:w="1881"/>
            <w:tcW w:w="1984" w:type="dxa"/>
          </w:tcPr>
          <w:p>
            <w:r>
              <w:rPr>
                <w:rFonts w:ascii="Times New Roman" w:hAnsi="Times New Roman"/>
                <w:sz w:val="20"/>
              </w:rPr>
              <w:t>IPT (Liệu pháp giữa cá nhân)</w:t>
            </w:r>
          </w:p>
        </w:tc>
        <w:tc>
          <w:tcPr>
            <w:tcW w:type="dxa" w:w="1881"/>
            <w:tcW w:w="1134" w:type="dxa"/>
          </w:tcPr>
          <w:p>
            <w:r>
              <w:rPr>
                <w:rFonts w:ascii="Times New Roman" w:hAnsi="Times New Roman"/>
                <w:sz w:val="20"/>
              </w:rPr>
              <w:t>~55</w:t>
            </w:r>
          </w:p>
        </w:tc>
        <w:tc>
          <w:tcPr>
            <w:tcW w:type="dxa" w:w="1881"/>
            <w:tcW w:w="1701" w:type="dxa"/>
          </w:tcPr>
          <w:p>
            <w:r>
              <w:rPr>
                <w:rFonts w:ascii="Times New Roman" w:hAnsi="Times New Roman"/>
                <w:sz w:val="20"/>
              </w:rPr>
              <w:t>Quan hệ giữa cá nhân</w:t>
            </w:r>
          </w:p>
        </w:tc>
        <w:tc>
          <w:tcPr>
            <w:tcW w:type="dxa" w:w="1881"/>
            <w:tcW w:w="1984" w:type="dxa"/>
          </w:tcPr>
          <w:p>
            <w:r>
              <w:rPr>
                <w:rFonts w:ascii="Times New Roman" w:hAnsi="Times New Roman"/>
                <w:sz w:val="20"/>
              </w:rPr>
              <w:t>Ít NC</w:t>
            </w:r>
          </w:p>
        </w:tc>
      </w:tr>
      <w:tr>
        <w:tc>
          <w:tcPr>
            <w:tcW w:type="dxa" w:w="1881"/>
            <w:tcW w:w="453" w:type="dxa"/>
          </w:tcPr>
          <w:p>
            <w:r>
              <w:rPr>
                <w:rFonts w:ascii="Times New Roman" w:hAnsi="Times New Roman"/>
                <w:sz w:val="20"/>
              </w:rPr>
              <w:t>6</w:t>
            </w:r>
          </w:p>
        </w:tc>
        <w:tc>
          <w:tcPr>
            <w:tcW w:type="dxa" w:w="1881"/>
            <w:tcW w:w="1984" w:type="dxa"/>
          </w:tcPr>
          <w:p>
            <w:r>
              <w:rPr>
                <w:rFonts w:ascii="Times New Roman" w:hAnsi="Times New Roman"/>
                <w:sz w:val="20"/>
              </w:rPr>
              <w:t>AT (Huấn luyện chú ý)</w:t>
            </w:r>
          </w:p>
        </w:tc>
        <w:tc>
          <w:tcPr>
            <w:tcW w:type="dxa" w:w="1881"/>
            <w:tcW w:w="1134" w:type="dxa"/>
          </w:tcPr>
          <w:p>
            <w:r>
              <w:rPr>
                <w:rFonts w:ascii="Times New Roman" w:hAnsi="Times New Roman"/>
                <w:sz w:val="20"/>
              </w:rPr>
              <w:t>~50</w:t>
            </w:r>
          </w:p>
        </w:tc>
        <w:tc>
          <w:tcPr>
            <w:tcW w:type="dxa" w:w="1881"/>
            <w:tcW w:w="1701" w:type="dxa"/>
          </w:tcPr>
          <w:p>
            <w:r>
              <w:rPr>
                <w:rFonts w:ascii="Times New Roman" w:hAnsi="Times New Roman"/>
                <w:sz w:val="20"/>
              </w:rPr>
              <w:t>Chuyển hướng chú ý</w:t>
            </w:r>
          </w:p>
        </w:tc>
        <w:tc>
          <w:tcPr>
            <w:tcW w:type="dxa" w:w="1881"/>
            <w:tcW w:w="1984" w:type="dxa"/>
          </w:tcPr>
          <w:p>
            <w:r>
              <w:rPr>
                <w:rFonts w:ascii="Times New Roman" w:hAnsi="Times New Roman"/>
                <w:sz w:val="20"/>
              </w:rPr>
              <w:t>Thực nghiệm</w:t>
            </w:r>
          </w:p>
        </w:tc>
      </w:tr>
      <w:tr>
        <w:tc>
          <w:tcPr>
            <w:tcW w:type="dxa" w:w="1881"/>
            <w:tcW w:w="453" w:type="dxa"/>
          </w:tcPr>
          <w:p>
            <w:r>
              <w:rPr>
                <w:rFonts w:ascii="Times New Roman" w:hAnsi="Times New Roman"/>
                <w:sz w:val="20"/>
              </w:rPr>
              <w:t>...</w:t>
            </w:r>
          </w:p>
        </w:tc>
        <w:tc>
          <w:tcPr>
            <w:tcW w:type="dxa" w:w="1881"/>
            <w:tcW w:w="1984" w:type="dxa"/>
          </w:tcPr>
          <w:p>
            <w:r>
              <w:rPr>
                <w:rFonts w:ascii="Times New Roman" w:hAnsi="Times New Roman"/>
                <w:sz w:val="20"/>
              </w:rPr>
              <w:t>CBM-I, Int-PCIT</w:t>
            </w:r>
          </w:p>
        </w:tc>
        <w:tc>
          <w:tcPr>
            <w:tcW w:type="dxa" w:w="1881"/>
            <w:tcW w:w="1134" w:type="dxa"/>
          </w:tcPr>
          <w:p>
            <w:r>
              <w:rPr>
                <w:rFonts w:ascii="Times New Roman" w:hAnsi="Times New Roman"/>
                <w:sz w:val="20"/>
              </w:rPr>
              <w:t>Thấp</w:t>
            </w:r>
          </w:p>
        </w:tc>
        <w:tc>
          <w:tcPr>
            <w:tcW w:type="dxa" w:w="1881"/>
            <w:tcW w:w="1701" w:type="dxa"/>
          </w:tcPr>
          <w:p>
            <w:r>
              <w:rPr>
                <w:rFonts w:ascii="Times New Roman" w:hAnsi="Times New Roman"/>
                <w:sz w:val="20"/>
              </w:rPr>
              <w:t>Ít hiệu quả</w:t>
            </w:r>
          </w:p>
        </w:tc>
        <w:tc>
          <w:tcPr>
            <w:tcW w:type="dxa" w:w="1881"/>
            <w:tcW w:w="1984" w:type="dxa"/>
          </w:tcPr>
          <w:p>
            <w:r>
              <w:rPr>
                <w:rFonts w:ascii="Times New Roman" w:hAnsi="Times New Roman"/>
                <w:sz w:val="20"/>
              </w:rPr>
            </w:r>
          </w:p>
        </w:tc>
      </w:tr>
      <w:tr>
        <w:tc>
          <w:tcPr>
            <w:tcW w:type="dxa" w:w="1881"/>
            <w:tcW w:w="453" w:type="dxa"/>
          </w:tcPr>
          <w:p>
            <w:r>
              <w:rPr>
                <w:rFonts w:ascii="Times New Roman" w:hAnsi="Times New Roman"/>
                <w:sz w:val="20"/>
              </w:rPr>
              <w:t>—</w:t>
            </w:r>
          </w:p>
        </w:tc>
        <w:tc>
          <w:tcPr>
            <w:tcW w:type="dxa" w:w="1881"/>
            <w:tcW w:w="1984" w:type="dxa"/>
          </w:tcPr>
          <w:p>
            <w:r>
              <w:rPr>
                <w:rFonts w:ascii="Times New Roman" w:hAnsi="Times New Roman"/>
                <w:sz w:val="20"/>
              </w:rPr>
              <w:t>WL / NT / PBO</w:t>
            </w:r>
          </w:p>
        </w:tc>
        <w:tc>
          <w:tcPr>
            <w:tcW w:type="dxa" w:w="1881"/>
            <w:tcW w:w="1134" w:type="dxa"/>
          </w:tcPr>
          <w:p>
            <w:r>
              <w:rPr>
                <w:rFonts w:ascii="Times New Roman" w:hAnsi="Times New Roman"/>
                <w:sz w:val="20"/>
              </w:rPr>
              <w:t>Thấp nhất</w:t>
            </w:r>
          </w:p>
        </w:tc>
        <w:tc>
          <w:tcPr>
            <w:tcW w:type="dxa" w:w="1881"/>
            <w:tcW w:w="1701" w:type="dxa"/>
          </w:tcPr>
          <w:p>
            <w:r>
              <w:rPr>
                <w:rFonts w:ascii="Times New Roman" w:hAnsi="Times New Roman"/>
                <w:sz w:val="20"/>
              </w:rPr>
              <w:t>Đối chứng</w:t>
            </w:r>
          </w:p>
        </w:tc>
        <w:tc>
          <w:tcPr>
            <w:tcW w:type="dxa" w:w="1881"/>
            <w:tcW w:w="1984" w:type="dxa"/>
          </w:tcPr>
          <w:p>
            <w:r>
              <w:rPr>
                <w:rFonts w:ascii="Times New Roman" w:hAnsi="Times New Roman"/>
                <w:sz w:val="20"/>
              </w:rPr>
            </w:r>
          </w:p>
        </w:tc>
      </w:tr>
    </w:tbl>
    <w:p>
      <w:pPr>
        <w:pStyle w:val="Heading3"/>
      </w:pPr>
      <w:r>
        <w:rPr>
          <w:rFonts w:ascii="Times New Roman" w:hAnsi="Times New Roman"/>
          <w:color w:val="000000"/>
        </w:rPr>
        <w:t>Bảng 2. Xếp hạng theo KẾT QUẢ KHÁC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Kết quả</w:t>
            </w:r>
          </w:p>
        </w:tc>
        <w:tc>
          <w:tcPr>
            <w:tcW w:type="dxa" w:w="2351"/>
            <w:tcW w:w="2268" w:type="dxa"/>
            <w:shd w:fill="D9E2F3" w:val="clear"/>
          </w:tcPr>
          <w:p>
            <w:pPr>
              <w:jc w:val="center"/>
            </w:pPr>
            <w:r>
              <w:rPr>
                <w:rFonts w:ascii="Times New Roman" w:hAnsi="Times New Roman"/>
                <w:b/>
                <w:sz w:val="20"/>
              </w:rPr>
              <w:t>Liệu pháp tốt nhất</w:t>
            </w:r>
          </w:p>
        </w:tc>
        <w:tc>
          <w:tcPr>
            <w:tcW w:type="dxa" w:w="2351"/>
            <w:tcW w:w="1134" w:type="dxa"/>
            <w:shd w:fill="D9E2F3" w:val="clear"/>
          </w:tcPr>
          <w:p>
            <w:pPr>
              <w:jc w:val="center"/>
            </w:pPr>
            <w:r>
              <w:rPr>
                <w:rFonts w:ascii="Times New Roman" w:hAnsi="Times New Roman"/>
                <w:b/>
                <w:sz w:val="20"/>
              </w:rPr>
              <w:t>SUCRA (%)</w:t>
            </w:r>
          </w:p>
        </w:tc>
        <w:tc>
          <w:tcPr>
            <w:tcW w:type="dxa" w:w="2351"/>
            <w:tcW w:w="2268" w:type="dxa"/>
            <w:shd w:fill="D9E2F3" w:val="clear"/>
          </w:tcPr>
          <w:p>
            <w:pPr>
              <w:jc w:val="center"/>
            </w:pPr>
            <w:r>
              <w:rPr>
                <w:rFonts w:ascii="Times New Roman" w:hAnsi="Times New Roman"/>
                <w:b/>
                <w:sz w:val="20"/>
              </w:rPr>
              <w:t>Ý nghĩa</w:t>
            </w:r>
          </w:p>
        </w:tc>
      </w:tr>
      <w:tr>
        <w:tc>
          <w:tcPr>
            <w:tcW w:type="dxa" w:w="2351"/>
            <w:tcW w:w="1701" w:type="dxa"/>
          </w:tcPr>
          <w:p>
            <w:r>
              <w:rPr>
                <w:rFonts w:ascii="Times New Roman" w:hAnsi="Times New Roman"/>
                <w:sz w:val="20"/>
              </w:rPr>
              <w:t>Giảm TRẦM CẢM</w:t>
            </w:r>
          </w:p>
        </w:tc>
        <w:tc>
          <w:tcPr>
            <w:tcW w:type="dxa" w:w="2351"/>
            <w:tcW w:w="2268" w:type="dxa"/>
          </w:tcPr>
          <w:p>
            <w:r>
              <w:rPr>
                <w:rFonts w:ascii="Times New Roman" w:hAnsi="Times New Roman"/>
                <w:sz w:val="20"/>
              </w:rPr>
              <w:t>Int-CBT (internet)</w:t>
            </w:r>
          </w:p>
        </w:tc>
        <w:tc>
          <w:tcPr>
            <w:tcW w:type="dxa" w:w="2351"/>
            <w:tcW w:w="1134" w:type="dxa"/>
          </w:tcPr>
          <w:p>
            <w:r>
              <w:rPr>
                <w:rFonts w:ascii="Times New Roman" w:hAnsi="Times New Roman"/>
                <w:sz w:val="20"/>
              </w:rPr>
              <w:t>92,2</w:t>
            </w:r>
          </w:p>
        </w:tc>
        <w:tc>
          <w:tcPr>
            <w:tcW w:type="dxa" w:w="2351"/>
            <w:tcW w:w="2268" w:type="dxa"/>
          </w:tcPr>
          <w:p>
            <w:r>
              <w:rPr>
                <w:rFonts w:ascii="Times New Roman" w:hAnsi="Times New Roman"/>
                <w:sz w:val="20"/>
              </w:rPr>
              <w:t>Hiệu quả "hai trong một"</w:t>
            </w:r>
          </w:p>
        </w:tc>
      </w:tr>
      <w:tr>
        <w:tc>
          <w:tcPr>
            <w:tcW w:type="dxa" w:w="2351"/>
            <w:tcW w:w="1701" w:type="dxa"/>
          </w:tcPr>
          <w:p>
            <w:r>
              <w:rPr>
                <w:rFonts w:ascii="Times New Roman" w:hAnsi="Times New Roman"/>
                <w:sz w:val="20"/>
              </w:rPr>
              <w:t>Tăng CHỨC NĂNG</w:t>
            </w:r>
          </w:p>
        </w:tc>
        <w:tc>
          <w:tcPr>
            <w:tcW w:type="dxa" w:w="2351"/>
            <w:tcW w:w="2268" w:type="dxa"/>
          </w:tcPr>
          <w:p>
            <w:r>
              <w:rPr>
                <w:rFonts w:ascii="Times New Roman" w:hAnsi="Times New Roman"/>
                <w:sz w:val="20"/>
              </w:rPr>
              <w:t>G-CBT (nhóm)</w:t>
            </w:r>
          </w:p>
        </w:tc>
        <w:tc>
          <w:tcPr>
            <w:tcW w:type="dxa" w:w="2351"/>
            <w:tcW w:w="1134" w:type="dxa"/>
          </w:tcPr>
          <w:p>
            <w:r>
              <w:rPr>
                <w:rFonts w:ascii="Times New Roman" w:hAnsi="Times New Roman"/>
                <w:sz w:val="20"/>
              </w:rPr>
              <w:t>89,6</w:t>
            </w:r>
          </w:p>
        </w:tc>
        <w:tc>
          <w:tcPr>
            <w:tcW w:type="dxa" w:w="2351"/>
            <w:tcW w:w="2268" w:type="dxa"/>
          </w:tcPr>
          <w:p>
            <w:r>
              <w:rPr>
                <w:rFonts w:ascii="Times New Roman" w:hAnsi="Times New Roman"/>
                <w:sz w:val="20"/>
              </w:rPr>
              <w:t>Cải thiện học tập, quan hệ XH</w:t>
            </w:r>
          </w:p>
        </w:tc>
      </w:tr>
      <w:tr>
        <w:tc>
          <w:tcPr>
            <w:tcW w:type="dxa" w:w="2351"/>
            <w:tcW w:w="1701" w:type="dxa"/>
          </w:tcPr>
          <w:p>
            <w:r>
              <w:rPr>
                <w:rFonts w:ascii="Times New Roman" w:hAnsi="Times New Roman"/>
                <w:sz w:val="20"/>
              </w:rPr>
              <w:t>Giảm lo âu XH</w:t>
            </w:r>
          </w:p>
        </w:tc>
        <w:tc>
          <w:tcPr>
            <w:tcW w:type="dxa" w:w="2351"/>
            <w:tcW w:w="2268" w:type="dxa"/>
          </w:tcPr>
          <w:p>
            <w:r>
              <w:rPr>
                <w:rFonts w:ascii="Times New Roman" w:hAnsi="Times New Roman"/>
                <w:sz w:val="20"/>
              </w:rPr>
              <w:t>Int-CBT</w:t>
            </w:r>
          </w:p>
        </w:tc>
        <w:tc>
          <w:tcPr>
            <w:tcW w:type="dxa" w:w="2351"/>
            <w:tcW w:w="1134" w:type="dxa"/>
          </w:tcPr>
          <w:p>
            <w:r>
              <w:rPr>
                <w:rFonts w:ascii="Times New Roman" w:hAnsi="Times New Roman"/>
                <w:sz w:val="20"/>
              </w:rPr>
              <w:t>71,2</w:t>
            </w:r>
          </w:p>
        </w:tc>
        <w:tc>
          <w:tcPr>
            <w:tcW w:type="dxa" w:w="2351"/>
            <w:tcW w:w="2268" w:type="dxa"/>
          </w:tcPr>
          <w:p>
            <w:r>
              <w:rPr>
                <w:rFonts w:ascii="Times New Roman" w:hAnsi="Times New Roman"/>
                <w:sz w:val="20"/>
              </w:rPr>
              <w:t>Hạng 1 tổng thể</w:t>
            </w:r>
          </w:p>
        </w:tc>
      </w:tr>
    </w:tbl>
    <w:p>
      <w:r>
        <w:rPr>
          <w:rFonts w:ascii="Times New Roman" w:hAnsi="Times New Roman"/>
          <w:b w:val="0"/>
          <w:i/>
          <w:sz w:val="18"/>
        </w:rPr>
        <w:t>Int-CBT hiệu quả NHẤT cho cả lo âu XH (71,2%) VÀ trầm cảm (92,2%). G-CBT tốt nhất cho CHỨC NĂNG (89,6%). Gợi ý: kết hợp Int-CBT (giảm triệu chứng) + G-CBT (cải thiện chức năng) có thể tối ưu.</w:t>
      </w:r>
    </w:p>
    <w:p>
      <w:r>
        <w:rPr>
          <w:rFonts w:ascii="Times New Roman" w:hAnsi="Times New Roman"/>
          <w:i/>
          <w:color w:val="808080"/>
          <w:sz w:val="18"/>
        </w:rPr>
        <w:t>--- Trang 10–13, J Affect Disord, Vol. 365, 2024 ---</w:t>
      </w:r>
    </w:p>
    <w:p>
      <w:pPr>
        <w:pStyle w:val="Heading2"/>
      </w:pPr>
      <w:r>
        <w:rPr>
          <w:rFonts w:ascii="Times New Roman" w:hAnsi="Times New Roman"/>
          <w:color w:val="000000"/>
        </w:rPr>
        <w:t>3. THẢO LUẬN VÀ KẾT LUẬN</w:t>
      </w:r>
    </w:p>
    <w:p>
      <w:r>
        <w:rPr>
          <w:rFonts w:ascii="Times New Roman" w:hAnsi="Times New Roman"/>
          <w:b w:val="0"/>
          <w:i w:val="0"/>
          <w:sz w:val="24"/>
        </w:rPr>
        <w:t>iCBT hạng 1 — phát hiện quan trọng: can thiệp TRỰC TUYẾN có thể vượt trội can thiệp mặt đối mặt cho SAD. Lý do: (1) VTN SAD sợ tương tác trực tiếp → online ít áp lực hơn, (2) tự điều chỉnh tốc độ, (3) tiếp cận dễ hơn (không cần chuyên gia). Phù hợp B2 JMIR (digital interventions SAD). Phù hợp bối cảnh VN (thiếu chuyên gia, internet phổ biến).</w:t>
      </w:r>
    </w:p>
    <w:p>
      <w:r>
        <w:rPr>
          <w:rFonts w:ascii="Times New Roman" w:hAnsi="Times New Roman"/>
          <w:b w:val="0"/>
          <w:i w:val="0"/>
          <w:sz w:val="24"/>
        </w:rPr>
        <w:t>gCBT hạng 2 và tăng CHỨC NĂNG tốt nhất (89,6%) — phù hợp trường học. So: B8 Sri Lanka RCT dùng gCBT tại trường (8 phiên) → hiệu quả sau 3 tháng. QT29 (Li 2025 BMC NMA) xếp CBT SUCRA 0,66 cho lo âu CHUNG (không riêng SAD).</w:t>
      </w:r>
    </w:p>
    <w:p>
      <w:r>
        <w:rPr>
          <w:rFonts w:ascii="Times New Roman" w:hAnsi="Times New Roman"/>
          <w:b w:val="0"/>
          <w:i w:val="0"/>
          <w:sz w:val="24"/>
        </w:rPr>
        <w:t>SAD suốt đời ~10%, tuổi khởi phát ~9,2 — cần can thiệp SỚM ở THCS. Phù hợp VN21 (Trần Thảo Vi: stress tăng lớp 6→9). Jefferies QT35: VN SAD = 30,7% nhưng 18% không biết → sàng lọc trước, can thiệp sau.</w:t>
      </w:r>
    </w:p>
    <w:p>
      <w:r>
        <w:rPr>
          <w:rFonts w:ascii="Times New Roman" w:hAnsi="Times New Roman"/>
          <w:b w:val="0"/>
          <w:i w:val="0"/>
          <w:sz w:val="24"/>
        </w:rPr>
        <w:t>Int-PCIT và CBM-I hiệu quả THẤP — gợi ý: can thiệp cha mẹ qua internet và huấn luyện thiên lệch nhận thức chưa đủ cho SAD trẻ/VTN.</w:t>
      </w:r>
    </w:p>
    <w:p>
      <w:pPr>
        <w:pStyle w:val="Heading2"/>
      </w:pPr>
      <w:r>
        <w:rPr>
          <w:rFonts w:ascii="Times New Roman" w:hAnsi="Times New Roman"/>
          <w:color w:val="000000"/>
        </w:rPr>
        <w:t>TÀI LIỆU THAM KHẢO</w:t>
      </w:r>
    </w:p>
    <w:p>
      <w:r>
        <w:rPr>
          <w:rFonts w:ascii="Times New Roman" w:hAnsi="Times New Roman"/>
          <w:b w:val="0"/>
          <w:i w:val="0"/>
          <w:sz w:val="20"/>
        </w:rPr>
        <w:t>Xian, J., Zhang, Y. &amp; Jiang, B. (2024). Psychological interventions for SAD in children and adolescents: SR and NMA. J Affect Disord, 365, 614–627.</w:t>
      </w:r>
    </w:p>
    <w:p>
      <w:r>
        <w:rPr>
          <w:rFonts w:ascii="Times New Roman" w:hAnsi="Times New Roman"/>
          <w:b w:val="0"/>
          <w:i w:val="0"/>
          <w:sz w:val="20"/>
        </w:rPr>
        <w:t>Beidel, D.C. et al. (2000). Behavioral treatment of childhood social phobia. J Consulting Clin Psych, 68, 1072–1080.</w:t>
      </w:r>
    </w:p>
    <w:p>
      <w:r>
        <w:rPr>
          <w:rFonts w:ascii="Times New Roman" w:hAnsi="Times New Roman"/>
          <w:b w:val="0"/>
          <w:i w:val="0"/>
          <w:sz w:val="20"/>
        </w:rPr>
        <w:t>Masia, C.L. et al. (2001). SASS: Skills for Academic and Social Success. Group CBT school-based.</w:t>
      </w:r>
    </w:p>
    <w:p>
      <w:r>
        <w:rPr>
          <w:rFonts w:ascii="Times New Roman" w:hAnsi="Times New Roman"/>
          <w:b w:val="0"/>
          <w:i w:val="0"/>
          <w:sz w:val="20"/>
        </w:rPr>
        <w:t>(Xem đầy đủ 70+ TLTK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NMA</w:t>
            </w:r>
          </w:p>
        </w:tc>
        <w:tc>
          <w:tcPr>
            <w:tcW w:type="dxa" w:w="4702"/>
            <w:tcW w:w="7371" w:type="dxa"/>
          </w:tcPr>
          <w:p>
            <w:r>
              <w:rPr>
                <w:rFonts w:ascii="Times New Roman" w:hAnsi="Times New Roman"/>
                <w:sz w:val="20"/>
              </w:rPr>
              <w:t>Network Meta-Analysis — Phân tích Tổng hợp Mạng</w:t>
            </w:r>
          </w:p>
        </w:tc>
      </w:tr>
      <w:tr>
        <w:tc>
          <w:tcPr>
            <w:tcW w:type="dxa" w:w="4702"/>
            <w:tcW w:w="1701" w:type="dxa"/>
          </w:tcPr>
          <w:p>
            <w:r>
              <w:rPr>
                <w:rFonts w:ascii="Times New Roman" w:hAnsi="Times New Roman"/>
                <w:sz w:val="20"/>
              </w:rPr>
              <w:t>SUCRA</w:t>
            </w:r>
          </w:p>
        </w:tc>
        <w:tc>
          <w:tcPr>
            <w:tcW w:type="dxa" w:w="4702"/>
            <w:tcW w:w="7371" w:type="dxa"/>
          </w:tcPr>
          <w:p>
            <w:r>
              <w:rPr>
                <w:rFonts w:ascii="Times New Roman" w:hAnsi="Times New Roman"/>
                <w:sz w:val="20"/>
              </w:rPr>
              <w:t>Surface Under the Cumulative Ranking — Diện tích Dưới Xếp hạng Tích lũy</w:t>
            </w:r>
          </w:p>
        </w:tc>
      </w:tr>
      <w:tr>
        <w:tc>
          <w:tcPr>
            <w:tcW w:type="dxa" w:w="4702"/>
            <w:tcW w:w="1701" w:type="dxa"/>
          </w:tcPr>
          <w:p>
            <w:r>
              <w:rPr>
                <w:rFonts w:ascii="Times New Roman" w:hAnsi="Times New Roman"/>
                <w:sz w:val="20"/>
              </w:rPr>
              <w:t>iCBT / Int-CBT</w:t>
            </w:r>
          </w:p>
        </w:tc>
        <w:tc>
          <w:tcPr>
            <w:tcW w:type="dxa" w:w="4702"/>
            <w:tcW w:w="7371" w:type="dxa"/>
          </w:tcPr>
          <w:p>
            <w:r>
              <w:rPr>
                <w:rFonts w:ascii="Times New Roman" w:hAnsi="Times New Roman"/>
                <w:sz w:val="20"/>
              </w:rPr>
              <w:t>Internet-delivered CBT — CBT qua Internet</w:t>
            </w:r>
          </w:p>
        </w:tc>
      </w:tr>
      <w:tr>
        <w:tc>
          <w:tcPr>
            <w:tcW w:type="dxa" w:w="4702"/>
            <w:tcW w:w="1701" w:type="dxa"/>
          </w:tcPr>
          <w:p>
            <w:r>
              <w:rPr>
                <w:rFonts w:ascii="Times New Roman" w:hAnsi="Times New Roman"/>
                <w:sz w:val="20"/>
              </w:rPr>
              <w:t>gCBT / G-CBT</w:t>
            </w:r>
          </w:p>
        </w:tc>
        <w:tc>
          <w:tcPr>
            <w:tcW w:type="dxa" w:w="4702"/>
            <w:tcW w:w="7371" w:type="dxa"/>
          </w:tcPr>
          <w:p>
            <w:r>
              <w:rPr>
                <w:rFonts w:ascii="Times New Roman" w:hAnsi="Times New Roman"/>
                <w:sz w:val="20"/>
              </w:rPr>
              <w:t>Group CBT — CBT Nhóm</w:t>
            </w:r>
          </w:p>
        </w:tc>
      </w:tr>
      <w:tr>
        <w:tc>
          <w:tcPr>
            <w:tcW w:type="dxa" w:w="4702"/>
            <w:tcW w:w="1701" w:type="dxa"/>
          </w:tcPr>
          <w:p>
            <w:r>
              <w:rPr>
                <w:rFonts w:ascii="Times New Roman" w:hAnsi="Times New Roman"/>
                <w:sz w:val="20"/>
              </w:rPr>
              <w:t>I-CBT</w:t>
            </w:r>
          </w:p>
        </w:tc>
        <w:tc>
          <w:tcPr>
            <w:tcW w:type="dxa" w:w="4702"/>
            <w:tcW w:w="7371" w:type="dxa"/>
          </w:tcPr>
          <w:p>
            <w:r>
              <w:rPr>
                <w:rFonts w:ascii="Times New Roman" w:hAnsi="Times New Roman"/>
                <w:sz w:val="20"/>
              </w:rPr>
              <w:t>Individual CBT — CBT Cá nhân</w:t>
            </w:r>
          </w:p>
        </w:tc>
      </w:tr>
      <w:tr>
        <w:tc>
          <w:tcPr>
            <w:tcW w:type="dxa" w:w="4702"/>
            <w:tcW w:w="1701" w:type="dxa"/>
          </w:tcPr>
          <w:p>
            <w:r>
              <w:rPr>
                <w:rFonts w:ascii="Times New Roman" w:hAnsi="Times New Roman"/>
                <w:sz w:val="20"/>
              </w:rPr>
              <w:t>SET-C</w:t>
            </w:r>
          </w:p>
        </w:tc>
        <w:tc>
          <w:tcPr>
            <w:tcW w:type="dxa" w:w="4702"/>
            <w:tcW w:w="7371" w:type="dxa"/>
          </w:tcPr>
          <w:p>
            <w:r>
              <w:rPr>
                <w:rFonts w:ascii="Times New Roman" w:hAnsi="Times New Roman"/>
                <w:sz w:val="20"/>
              </w:rPr>
              <w:t>Social Effectiveness Training for Children</w:t>
            </w:r>
          </w:p>
        </w:tc>
      </w:tr>
      <w:tr>
        <w:tc>
          <w:tcPr>
            <w:tcW w:type="dxa" w:w="4702"/>
            <w:tcW w:w="1701" w:type="dxa"/>
          </w:tcPr>
          <w:p>
            <w:r>
              <w:rPr>
                <w:rFonts w:ascii="Times New Roman" w:hAnsi="Times New Roman"/>
                <w:sz w:val="20"/>
              </w:rPr>
              <w:t>SASS</w:t>
            </w:r>
          </w:p>
        </w:tc>
        <w:tc>
          <w:tcPr>
            <w:tcW w:type="dxa" w:w="4702"/>
            <w:tcW w:w="7371" w:type="dxa"/>
          </w:tcPr>
          <w:p>
            <w:r>
              <w:rPr>
                <w:rFonts w:ascii="Times New Roman" w:hAnsi="Times New Roman"/>
                <w:sz w:val="20"/>
              </w:rPr>
              <w:t>Skills for Academic and Social Success</w:t>
            </w:r>
          </w:p>
        </w:tc>
      </w:tr>
      <w:tr>
        <w:tc>
          <w:tcPr>
            <w:tcW w:type="dxa" w:w="4702"/>
            <w:tcW w:w="1701" w:type="dxa"/>
          </w:tcPr>
          <w:p>
            <w:r>
              <w:rPr>
                <w:rFonts w:ascii="Times New Roman" w:hAnsi="Times New Roman"/>
                <w:sz w:val="20"/>
              </w:rPr>
              <w:t>IPT</w:t>
            </w:r>
          </w:p>
        </w:tc>
        <w:tc>
          <w:tcPr>
            <w:tcW w:type="dxa" w:w="4702"/>
            <w:tcW w:w="7371" w:type="dxa"/>
          </w:tcPr>
          <w:p>
            <w:r>
              <w:rPr>
                <w:rFonts w:ascii="Times New Roman" w:hAnsi="Times New Roman"/>
                <w:sz w:val="20"/>
              </w:rPr>
              <w:t>Interpersonal Therapy — Liệu pháp Giữa Cá nhân</w:t>
            </w:r>
          </w:p>
        </w:tc>
      </w:tr>
      <w:tr>
        <w:tc>
          <w:tcPr>
            <w:tcW w:type="dxa" w:w="4702"/>
            <w:tcW w:w="1701" w:type="dxa"/>
          </w:tcPr>
          <w:p>
            <w:r>
              <w:rPr>
                <w:rFonts w:ascii="Times New Roman" w:hAnsi="Times New Roman"/>
                <w:sz w:val="20"/>
              </w:rPr>
              <w:t>CBM-I</w:t>
            </w:r>
          </w:p>
        </w:tc>
        <w:tc>
          <w:tcPr>
            <w:tcW w:type="dxa" w:w="4702"/>
            <w:tcW w:w="7371" w:type="dxa"/>
          </w:tcPr>
          <w:p>
            <w:r>
              <w:rPr>
                <w:rFonts w:ascii="Times New Roman" w:hAnsi="Times New Roman"/>
                <w:sz w:val="20"/>
              </w:rPr>
              <w:t>Cognitive Bias Modification - Interpretation</w:t>
            </w:r>
          </w:p>
        </w:tc>
      </w:tr>
      <w:tr>
        <w:tc>
          <w:tcPr>
            <w:tcW w:type="dxa" w:w="4702"/>
            <w:tcW w:w="1701" w:type="dxa"/>
          </w:tcPr>
          <w:p>
            <w:r>
              <w:rPr>
                <w:rFonts w:ascii="Times New Roman" w:hAnsi="Times New Roman"/>
                <w:sz w:val="20"/>
              </w:rPr>
              <w:t>Int-PCIT</w:t>
            </w:r>
          </w:p>
        </w:tc>
        <w:tc>
          <w:tcPr>
            <w:tcW w:type="dxa" w:w="4702"/>
            <w:tcW w:w="7371" w:type="dxa"/>
          </w:tcPr>
          <w:p>
            <w:r>
              <w:rPr>
                <w:rFonts w:ascii="Times New Roman" w:hAnsi="Times New Roman"/>
                <w:sz w:val="20"/>
              </w:rPr>
              <w:t>Internet Parent-Child Interaction Therapy</w:t>
            </w:r>
          </w:p>
        </w:tc>
      </w:tr>
      <w:tr>
        <w:tc>
          <w:tcPr>
            <w:tcW w:type="dxa" w:w="4702"/>
            <w:tcW w:w="1701" w:type="dxa"/>
          </w:tcPr>
          <w:p>
            <w:r>
              <w:rPr>
                <w:rFonts w:ascii="Times New Roman" w:hAnsi="Times New Roman"/>
                <w:sz w:val="20"/>
              </w:rPr>
              <w:t>SPAI</w:t>
            </w:r>
          </w:p>
        </w:tc>
        <w:tc>
          <w:tcPr>
            <w:tcW w:type="dxa" w:w="4702"/>
            <w:tcW w:w="7371" w:type="dxa"/>
          </w:tcPr>
          <w:p>
            <w:r>
              <w:rPr>
                <w:rFonts w:ascii="Times New Roman" w:hAnsi="Times New Roman"/>
                <w:sz w:val="20"/>
              </w:rPr>
              <w:t>Social Phobia and Anxiety Inventory</w:t>
            </w:r>
          </w:p>
        </w:tc>
      </w:tr>
      <w:tr>
        <w:tc>
          <w:tcPr>
            <w:tcW w:type="dxa" w:w="4702"/>
            <w:tcW w:w="1701" w:type="dxa"/>
          </w:tcPr>
          <w:p>
            <w:r>
              <w:rPr>
                <w:rFonts w:ascii="Times New Roman" w:hAnsi="Times New Roman"/>
                <w:sz w:val="20"/>
              </w:rPr>
              <w:t>ADIS</w:t>
            </w:r>
          </w:p>
        </w:tc>
        <w:tc>
          <w:tcPr>
            <w:tcW w:type="dxa" w:w="4702"/>
            <w:tcW w:w="7371" w:type="dxa"/>
          </w:tcPr>
          <w:p>
            <w:r>
              <w:rPr>
                <w:rFonts w:ascii="Times New Roman" w:hAnsi="Times New Roman"/>
                <w:sz w:val="20"/>
              </w:rPr>
              <w:t>Anxiety Disorders Interview Schedule</w:t>
            </w:r>
          </w:p>
        </w:tc>
      </w:tr>
      <w:tr>
        <w:tc>
          <w:tcPr>
            <w:tcW w:type="dxa" w:w="4702"/>
            <w:tcW w:w="1701" w:type="dxa"/>
          </w:tcPr>
          <w:p>
            <w:r>
              <w:rPr>
                <w:rFonts w:ascii="Times New Roman" w:hAnsi="Times New Roman"/>
                <w:sz w:val="20"/>
              </w:rPr>
              <w:t>WL</w:t>
            </w:r>
          </w:p>
        </w:tc>
        <w:tc>
          <w:tcPr>
            <w:tcW w:type="dxa" w:w="4702"/>
            <w:tcW w:w="7371" w:type="dxa"/>
          </w:tcPr>
          <w:p>
            <w:r>
              <w:rPr>
                <w:rFonts w:ascii="Times New Roman" w:hAnsi="Times New Roman"/>
                <w:sz w:val="20"/>
              </w:rPr>
              <w:t>Waiting List — Danh sách Chờ</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 Affect Disord Q1 IF ≈ 6,6. NMA Bayesian — so sánh trực tiếp + gián tiếp 9 liệu pháp.</w:t>
      </w:r>
    </w:p>
    <w:p>
      <w:r>
        <w:rPr>
          <w:rFonts w:ascii="Times New Roman" w:hAnsi="Times New Roman"/>
          <w:b w:val="0"/>
          <w:color w:val="FF0000"/>
          <w:sz w:val="24"/>
        </w:rPr>
        <w:t>• 30 RCT, 1.547 trẻ/VTN — TẬP TRUNG SAD RIÊNG (khác QT29 lo âu chung). PROSPERO.</w:t>
      </w:r>
    </w:p>
    <w:p>
      <w:r>
        <w:rPr>
          <w:rFonts w:ascii="Times New Roman" w:hAnsi="Times New Roman"/>
          <w:b w:val="0"/>
          <w:color w:val="FF0000"/>
          <w:sz w:val="24"/>
        </w:rPr>
        <w:t>• iCBT hạng 1 — phát hiện ĐỘT PHÁ: online vượt trội mặt đối mặt cho SAD (VTN sợ tương tác → online ít áp lực).</w:t>
      </w:r>
    </w:p>
    <w:p>
      <w:r>
        <w:rPr>
          <w:rFonts w:ascii="Times New Roman" w:hAnsi="Times New Roman"/>
          <w:b w:val="0"/>
          <w:color w:val="FF0000"/>
          <w:sz w:val="24"/>
        </w:rPr>
        <w:t>• Đo 3 kết quả: lo âu XH + trầm cảm + chức năng — toàn diện.</w:t>
      </w:r>
    </w:p>
    <w:p>
      <w:r>
        <w:rPr>
          <w:rFonts w:ascii="Times New Roman" w:hAnsi="Times New Roman"/>
          <w:b w:val="0"/>
          <w:color w:val="FF0000"/>
          <w:sz w:val="24"/>
        </w:rPr>
        <w:t>• gCBT chức năng 89,6% — phù hợp trường học VN. B8 Sri Lanka RCT xác nhận.</w:t>
      </w:r>
    </w:p>
    <w:p>
      <w:r>
        <w:rPr>
          <w:rFonts w:ascii="Times New Roman" w:hAnsi="Times New Roman"/>
          <w:b w:val="0"/>
          <w:color w:val="FF0000"/>
          <w:sz w:val="24"/>
        </w:rPr>
        <w:t>• So sánh 9 liệu pháp + 3 đối chứng — NMA toàn diện nhất cho SAD trẻ/VTN.</w:t>
      </w:r>
    </w:p>
    <w:p>
      <w:r>
        <w:rPr>
          <w:rFonts w:ascii="Times New Roman" w:hAnsi="Times New Roman"/>
          <w:b/>
          <w:color w:val="FF0000"/>
          <w:sz w:val="24"/>
        </w:rPr>
        <w:t>Hạn chế chi tiết:</w:t>
      </w:r>
    </w:p>
    <w:p>
      <w:r>
        <w:rPr>
          <w:rFonts w:ascii="Times New Roman" w:hAnsi="Times New Roman"/>
          <w:b w:val="0"/>
          <w:color w:val="FF0000"/>
          <w:sz w:val="24"/>
        </w:rPr>
        <w:t>• Đa số RCT từ phương Tây (Mỹ, Úc, UK, Na Uy) — ít châu Á. B7 CA-CBT ĐNA: chỉ 7 NC.</w:t>
      </w:r>
    </w:p>
    <w:p>
      <w:r>
        <w:rPr>
          <w:rFonts w:ascii="Times New Roman" w:hAnsi="Times New Roman"/>
          <w:b w:val="0"/>
          <w:color w:val="FF0000"/>
          <w:sz w:val="24"/>
        </w:rPr>
        <w:t>• Số RCT mỗi liệu pháp NHỎ — iCBT chỉ ~3-4 RCT. KTC rộng.</w:t>
      </w:r>
    </w:p>
    <w:p>
      <w:r>
        <w:rPr>
          <w:rFonts w:ascii="Times New Roman" w:hAnsi="Times New Roman"/>
          <w:b w:val="0"/>
          <w:color w:val="FF0000"/>
          <w:sz w:val="24"/>
        </w:rPr>
        <w:t>• Không phân biệt tuổi (trẻ em 6-12 vs VTN 13-18) trong xếp hạng — hiệu quả có thể khác.</w:t>
      </w:r>
    </w:p>
    <w:p>
      <w:r>
        <w:rPr>
          <w:rFonts w:ascii="Times New Roman" w:hAnsi="Times New Roman"/>
          <w:b w:val="0"/>
          <w:color w:val="FF0000"/>
          <w:sz w:val="24"/>
        </w:rPr>
        <w:t>• Chỉ SAD — không áp dụng cho GAD, lo âu chung. QT29 (BMC NMA) bao phủ lo âu chung.</w:t>
      </w:r>
    </w:p>
    <w:p>
      <w:r>
        <w:rPr>
          <w:rFonts w:ascii="Times New Roman" w:hAnsi="Times New Roman"/>
          <w:b w:val="0"/>
          <w:color w:val="FF0000"/>
          <w:sz w:val="24"/>
        </w:rPr>
        <w:t>• Chất lượng NC: một số RCT risk of bias cao.</w:t>
      </w:r>
    </w:p>
    <w:p>
      <w:r>
        <w:rPr>
          <w:rFonts w:ascii="Times New Roman" w:hAnsi="Times New Roman"/>
          <w:b w:val="0"/>
          <w:color w:val="FF0000"/>
          <w:sz w:val="24"/>
        </w:rPr>
        <w:t>• Không đánh giá theo dõi dài hạn (&gt;6 tháng) — hiệu quả duy trì?</w:t>
      </w:r>
    </w:p>
    <w:p>
      <w:r>
        <w:rPr>
          <w:rFonts w:ascii="Times New Roman" w:hAnsi="Times New Roman"/>
          <w:b/>
          <w:color w:val="FF0000"/>
          <w:sz w:val="24"/>
        </w:rPr>
        <w:t>Khoảng trống NC / Gap:</w:t>
      </w:r>
    </w:p>
    <w:p>
      <w:r>
        <w:rPr>
          <w:rFonts w:ascii="Times New Roman" w:hAnsi="Times New Roman"/>
          <w:b w:val="0"/>
          <w:color w:val="FF0000"/>
          <w:sz w:val="24"/>
        </w:rPr>
        <w:t>• VN chưa có RCT nào cho can thiệp SAD ở trẻ/VTN — GAP cực lớn. Jefferies QT35: VN SAD = 30,7%.</w:t>
      </w:r>
    </w:p>
    <w:p>
      <w:r>
        <w:rPr>
          <w:rFonts w:ascii="Times New Roman" w:hAnsi="Times New Roman"/>
          <w:b w:val="0"/>
          <w:color w:val="FF0000"/>
          <w:sz w:val="24"/>
        </w:rPr>
        <w:t>• iCBT (app/online) cho SAD ở VTN VN — phát triển app tiếng Việt + thích ứng văn hóa (B7 CA-CBT ĐNA).</w:t>
      </w:r>
    </w:p>
    <w:p>
      <w:r>
        <w:rPr>
          <w:rFonts w:ascii="Times New Roman" w:hAnsi="Times New Roman"/>
          <w:b w:val="0"/>
          <w:color w:val="FF0000"/>
          <w:sz w:val="24"/>
        </w:rPr>
        <w:t>• gCBT tại trường VN (mô hình SASS) — kết hợp kỹ năng XH + phơi nhiễm + phòng tái phát. Phù hợp B8 Sri Lanka RCT (8 phiên).</w:t>
      </w:r>
    </w:p>
    <w:p>
      <w:r>
        <w:rPr>
          <w:rFonts w:ascii="Times New Roman" w:hAnsi="Times New Roman"/>
          <w:b w:val="0"/>
          <w:color w:val="FF0000"/>
          <w:sz w:val="24"/>
        </w:rPr>
        <w:t>• So sánh iCBT vs gCBT tại VN — cái nào hiệu quả hơn cho VTN VN?</w:t>
      </w:r>
    </w:p>
    <w:p>
      <w:r>
        <w:rPr>
          <w:rFonts w:ascii="Times New Roman" w:hAnsi="Times New Roman"/>
          <w:b w:val="0"/>
          <w:color w:val="FF0000"/>
          <w:sz w:val="24"/>
        </w:rPr>
        <w:t>• Sàng lọc SAD trước can thiệp: SIAS-17 (Jefferies QT35) hoặc SPAI — xác định VTN cần can thiệp.</w:t>
      </w:r>
    </w:p>
    <w:p>
      <w:r>
        <w:rPr>
          <w:rFonts w:ascii="Times New Roman" w:hAnsi="Times New Roman"/>
          <w:b w:val="0"/>
          <w:color w:val="FF0000"/>
          <w:sz w:val="24"/>
        </w:rPr>
        <w:t>• NMA châu Á riêng — bao gồm NC từ TQ, Hàn Quốc, Nhật, ĐNA. Hiện chưa có.</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