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https://doi.org/10.2196/preprints.67067</w:t>
      </w:r>
    </w:p>
    <w:p>
      <w:r>
        <w:rPr>
          <w:rFonts w:ascii="Times New Roman" w:hAnsi="Times New Roman"/>
          <w:b w:val="0"/>
          <w:i w:val="0"/>
          <w:sz w:val="20"/>
        </w:rPr>
        <w:t>JMIR: https://www.jmir.org/2025/1/e67067</w:t>
      </w:r>
    </w:p>
    <w:p>
      <w:pPr>
        <w:pStyle w:val="Heading1"/>
      </w:pPr>
      <w:r>
        <w:rPr>
          <w:rFonts w:ascii="Times New Roman" w:hAnsi="Times New Roman"/>
          <w:color w:val="000000"/>
        </w:rPr>
        <w:t>Can thiệp sức khỏe tâm thần kỹ thuật số cho phòng ngừa và điều trị rối loạn lo âu xã hội ở trẻ em, thanh thiếu niên và thanh niên: Tổng quan hệ thống và phân tích tổng hợp các thử nghiệm ngẫu nhiên có đối chứng</w:t>
      </w:r>
    </w:p>
    <w:p>
      <w:r>
        <w:rPr>
          <w:rFonts w:ascii="Times New Roman" w:hAnsi="Times New Roman"/>
          <w:i/>
          <w:sz w:val="26"/>
        </w:rPr>
        <w:t>Digital Mental Health Interventions for Prevention and Treatment of Social Anxiety Disorder in Children, Adolescents and Young Adults: Systematic Review and Meta-Analysis of Randomised Controlled Trials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Digital Mental Health Interventions for Prevention and Treatment of Social Anxiety Disorder in Children, Adolescents and Young Adults: SR and MA of RCTs</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Noemi Walder PhD, Alessja Frey MSc, Thomas Berger PhD, Stefanie Julia Schmidt PhD</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Division of Clinical Child and Adolescent Psychology + Clinical Psychology and Psychotherapy, ĐH Bern, Thụy Sĩ</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Medical Internet Research (JMIR) Q1 IF ≈ 7,4</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45 trang (preprint accepted)</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10.2196/preprints.67067</w:t>
            </w:r>
          </w:p>
        </w:tc>
      </w:tr>
      <w:tr>
        <w:tc>
          <w:tcPr>
            <w:tcW w:type="dxa" w:w="4702"/>
            <w:tcW w:w="1984" w:type="dxa"/>
            <w:shd w:fill="D9E2F3" w:val="clear"/>
          </w:tcPr>
          <w:p>
            <w:r>
              <w:rPr>
                <w:rFonts w:ascii="Times New Roman" w:hAnsi="Times New Roman"/>
                <w:b/>
                <w:sz w:val="20"/>
              </w:rPr>
              <w:t>PROSPERO</w:t>
            </w:r>
          </w:p>
        </w:tc>
        <w:tc>
          <w:tcPr>
            <w:tcW w:type="dxa" w:w="4702"/>
            <w:tcW w:w="7087" w:type="dxa"/>
          </w:tcPr>
          <w:p>
            <w:r>
              <w:rPr>
                <w:rFonts w:ascii="Times New Roman" w:hAnsi="Times New Roman"/>
                <w:sz w:val="20"/>
              </w:rPr>
              <w:t>CRD42023424181</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Tổng quan hệ thống + Phân tích tổng hợp (Random-effects)</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22 NC (21 meta-analysis), RCT, trẻ/VTN/thanh niên (TB &lt;25 tuổi)</w:t>
            </w:r>
          </w:p>
        </w:tc>
      </w:tr>
    </w:tbl>
    <w:p>
      <w:r>
        <w:rPr>
          <w:rFonts w:ascii="Times New Roman" w:hAnsi="Times New Roman"/>
          <w:i/>
          <w:color w:val="808080"/>
          <w:sz w:val="18"/>
        </w:rPr>
        <w:t>--- Trang 1–45, JMIR, 2025 ---</w:t>
      </w:r>
    </w:p>
    <w:p>
      <w:pPr>
        <w:pStyle w:val="Heading2"/>
      </w:pPr>
      <w:r>
        <w:rPr>
          <w:rFonts w:ascii="Times New Roman" w:hAnsi="Times New Roman"/>
          <w:color w:val="000000"/>
        </w:rPr>
        <w:t>TÓM TẮT</w:t>
      </w:r>
    </w:p>
    <w:p>
      <w:r>
        <w:rPr>
          <w:rFonts w:ascii="Times New Roman" w:hAnsi="Times New Roman"/>
          <w:b w:val="0"/>
          <w:i w:val="0"/>
          <w:sz w:val="24"/>
        </w:rPr>
        <w:t>Bối cảnh: Rối loạn lo âu xã hội (SAD) ảnh hưởng đáng kể đến chức năng xã hội và học tập của giới trẻ, nhấn mạnh nhu cầu điều trị tiếp cận được và hiệu quả như can thiệp sức khỏe tâm thần kỹ thuật số (DMHI — Digital Mental Health Interventions).</w:t>
      </w:r>
    </w:p>
    <w:p>
      <w:r>
        <w:rPr>
          <w:rFonts w:ascii="Times New Roman" w:hAnsi="Times New Roman"/>
          <w:color w:val="CC0000"/>
          <w:sz w:val="24"/>
        </w:rPr>
        <w:t>Phương pháp: Tìm kiếm RCT đánh giá DMHI cho lo âu xã hội ở người trẻ (TB &lt;25 tuổi). 2 tác giả độc lập sàng lọc, trích xuất, đánh giá thiên lệch. k=22 tổng quan, k=21 meta-analysis.</w:t>
      </w:r>
    </w:p>
    <w:p>
      <w:r>
        <w:rPr>
          <w:rFonts w:ascii="Times New Roman" w:hAnsi="Times New Roman"/>
          <w:color w:val="CC0000"/>
          <w:sz w:val="24"/>
        </w:rPr>
        <w:t>Kết quả: DMHI hiệu quả đáng kể: g = 0,508 (KTC 95%: 0,308–0,707) so với BẤT KỲ đối chứng nào. Hiệu quả mạnh hơn khi: (1) so với WL (g = 0,576), (2) dựa trên CBT (g = 0,610), (3) có thành phần SAD riêng (g = 0,878 — LỚN NHẤT), (4) có hướng dẫn người (g = 0,825). Tuổi và sự tham gia cha mẹ KHÔNG ảnh hưởng đáng kể. Khi xét thiên lệch xuất bản: hiệu quả vẫn đáng kể (g = 0,506).</w:t>
      </w:r>
    </w:p>
    <w:p>
      <w:r>
        <w:rPr>
          <w:rFonts w:ascii="Times New Roman" w:hAnsi="Times New Roman"/>
          <w:b w:val="0"/>
          <w:i w:val="0"/>
          <w:sz w:val="24"/>
        </w:rPr>
        <w:t>Kết luận: Meta-analysis ủng hộ hiệu quả DMHI cho lo âu xã hội so với không can thiệp, và lợi ích của hướng dẫn + can thiệp thiết kế riêng cho SAD. Tuy nhiên, nhấn mạnh thiếu sót phương pháp và chuẩn báo cáo không đồng nhất.</w:t>
      </w:r>
    </w:p>
    <w:p>
      <w:pPr>
        <w:pStyle w:val="Heading2"/>
      </w:pPr>
      <w:r>
        <w:rPr>
          <w:rFonts w:ascii="Times New Roman" w:hAnsi="Times New Roman"/>
          <w:color w:val="000000"/>
        </w:rPr>
        <w:t>TÓM TẮT ĐÁNH GIÁ NHANH</w:t>
      </w:r>
    </w:p>
    <w:p>
      <w:r>
        <w:rPr>
          <w:rFonts w:ascii="Times New Roman" w:hAnsi="Times New Roman"/>
          <w:b w:val="0"/>
          <w:i w:val="0"/>
          <w:sz w:val="24"/>
        </w:rPr>
        <w:t>• JMIR Q1 IF ≈ 7,4 — tạp chí hàng đầu về sức khỏe số.</w:t>
      </w:r>
    </w:p>
    <w:p>
      <w:r>
        <w:rPr>
          <w:rFonts w:ascii="Times New Roman" w:hAnsi="Times New Roman"/>
          <w:b w:val="0"/>
          <w:i w:val="0"/>
          <w:sz w:val="24"/>
        </w:rPr>
        <w:t>• META-ANALYSIS 21 RCT — toàn diện nhất về DMHI cho SAD ở trẻ/VTN/thanh niên.</w:t>
      </w:r>
    </w:p>
    <w:p>
      <w:r>
        <w:rPr>
          <w:rFonts w:ascii="Times New Roman" w:hAnsi="Times New Roman"/>
          <w:b w:val="0"/>
          <w:i w:val="0"/>
          <w:sz w:val="24"/>
        </w:rPr>
        <w:t>• DMHI g = 0,508 (TRUNG BÌNH) — hiệu quả có ý nghĩa lâm sàng.</w:t>
      </w:r>
    </w:p>
    <w:p>
      <w:r>
        <w:rPr>
          <w:rFonts w:ascii="Times New Roman" w:hAnsi="Times New Roman"/>
          <w:b w:val="0"/>
          <w:i w:val="0"/>
          <w:sz w:val="24"/>
        </w:rPr>
        <w:t>• SAD-specific g = 0,878 — CAN THIỆP RIÊNG CHO SAD hiệu quả GẤP ĐÔI can thiệp chung.</w:t>
      </w:r>
    </w:p>
    <w:p>
      <w:r>
        <w:rPr>
          <w:rFonts w:ascii="Times New Roman" w:hAnsi="Times New Roman"/>
          <w:b w:val="0"/>
          <w:i w:val="0"/>
          <w:sz w:val="24"/>
        </w:rPr>
        <w:t>• Có hướng dẫn người g = 0,825 — HƯỚNG DẪN quan trọng (không chỉ tự học).</w:t>
      </w:r>
    </w:p>
    <w:p>
      <w:r>
        <w:rPr>
          <w:rFonts w:ascii="Times New Roman" w:hAnsi="Times New Roman"/>
          <w:b w:val="0"/>
          <w:i w:val="0"/>
          <w:sz w:val="24"/>
        </w:rPr>
        <w:t>• CBT-based g = 0,610 — CBT vẫn là nền tảng tốt nhất.</w:t>
      </w:r>
    </w:p>
    <w:p>
      <w:r>
        <w:rPr>
          <w:rFonts w:ascii="Times New Roman" w:hAnsi="Times New Roman"/>
          <w:b w:val="0"/>
          <w:i w:val="0"/>
          <w:sz w:val="24"/>
        </w:rPr>
        <w:t>• Tuổi KHÔNG ảnh hưởng — áp dụng được cả trẻ em và VTN.</w:t>
      </w:r>
    </w:p>
    <w:p>
      <w:r>
        <w:rPr>
          <w:rFonts w:ascii="Times New Roman" w:hAnsi="Times New Roman"/>
          <w:b w:val="0"/>
          <w:i w:val="0"/>
          <w:sz w:val="24"/>
        </w:rPr>
        <w:t>• PROSPERO CRD42023424181.</w:t>
      </w:r>
    </w:p>
    <w:p>
      <w:r>
        <w:rPr>
          <w:rFonts w:ascii="Times New Roman" w:hAnsi="Times New Roman"/>
          <w:b/>
          <w:i w:val="0"/>
          <w:sz w:val="24"/>
        </w:rPr>
        <w:t>Hạn chế:</w:t>
      </w:r>
    </w:p>
    <w:p>
      <w:r>
        <w:rPr>
          <w:rFonts w:ascii="Times New Roman" w:hAnsi="Times New Roman"/>
          <w:b w:val="0"/>
          <w:i w:val="0"/>
          <w:sz w:val="24"/>
        </w:rPr>
        <w:t>• Preprint (accepted) — chưa phải bản cuối cùng.</w:t>
      </w:r>
    </w:p>
    <w:p>
      <w:r>
        <w:rPr>
          <w:rFonts w:ascii="Times New Roman" w:hAnsi="Times New Roman"/>
          <w:b w:val="0"/>
          <w:i w:val="0"/>
          <w:sz w:val="24"/>
        </w:rPr>
        <w:t>• Đa số RCT từ phương Tây — ít châu Á/LMIC.</w:t>
      </w:r>
    </w:p>
    <w:p>
      <w:r>
        <w:rPr>
          <w:rFonts w:ascii="Times New Roman" w:hAnsi="Times New Roman"/>
          <w:b w:val="0"/>
          <w:i w:val="0"/>
          <w:sz w:val="24"/>
        </w:rPr>
        <w:t>• Hiệu quả CÓ THỂ MẤT sau 12 tháng (không đáng kể follow-up dài).</w:t>
      </w:r>
    </w:p>
    <w:p>
      <w:r>
        <w:rPr>
          <w:rFonts w:ascii="Times New Roman" w:hAnsi="Times New Roman"/>
          <w:b w:val="0"/>
          <w:i w:val="0"/>
          <w:sz w:val="24"/>
        </w:rPr>
        <w:t>• SAD riêng — không áp dụng cho GAD/lo âu chung.</w:t>
      </w:r>
    </w:p>
    <w:p>
      <w:r>
        <w:rPr>
          <w:rFonts w:ascii="Times New Roman" w:hAnsi="Times New Roman"/>
          <w:b w:val="0"/>
          <w:i w:val="0"/>
          <w:sz w:val="24"/>
        </w:rPr>
        <w:t>• Chất lượng NC: heterogeneous, nhiều NC risk of bias.</w:t>
      </w:r>
    </w:p>
    <w:p>
      <w:r>
        <w:rPr>
          <w:rFonts w:ascii="Times New Roman" w:hAnsi="Times New Roman"/>
          <w:b w:val="0"/>
          <w:i w:val="0"/>
          <w:sz w:val="24"/>
        </w:rPr>
        <w:t>• Không đánh giá chi phí-hiệu quả.</w:t>
      </w:r>
    </w:p>
    <w:p>
      <w:pPr>
        <w:pStyle w:val="Heading2"/>
      </w:pPr>
      <w:r>
        <w:rPr>
          <w:rFonts w:ascii="Times New Roman" w:hAnsi="Times New Roman"/>
          <w:color w:val="000000"/>
        </w:rPr>
        <w:t>KẾT QUẢ CHI TIẾT</w:t>
      </w:r>
    </w:p>
    <w:p>
      <w:pPr>
        <w:pStyle w:val="Heading3"/>
      </w:pPr>
      <w:r>
        <w:rPr>
          <w:rFonts w:ascii="Times New Roman" w:hAnsi="Times New Roman"/>
          <w:color w:val="000000"/>
        </w:rPr>
        <w:t>Bảng 1. Hiệu quả DMHI — Phân tích phân nhóm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Phân nhóm</w:t>
            </w:r>
          </w:p>
        </w:tc>
        <w:tc>
          <w:tcPr>
            <w:tcW w:type="dxa" w:w="2351"/>
            <w:tcW w:w="1134" w:type="dxa"/>
            <w:shd w:fill="D9E2F3" w:val="clear"/>
          </w:tcPr>
          <w:p>
            <w:pPr>
              <w:jc w:val="center"/>
            </w:pPr>
            <w:r>
              <w:rPr>
                <w:rFonts w:ascii="Times New Roman" w:hAnsi="Times New Roman"/>
                <w:b/>
                <w:sz w:val="20"/>
              </w:rPr>
              <w:t>g (Hedges)</w:t>
            </w:r>
          </w:p>
        </w:tc>
        <w:tc>
          <w:tcPr>
            <w:tcW w:type="dxa" w:w="2351"/>
            <w:tcW w:w="1417" w:type="dxa"/>
            <w:shd w:fill="D9E2F3" w:val="clear"/>
          </w:tcPr>
          <w:p>
            <w:pPr>
              <w:jc w:val="center"/>
            </w:pPr>
            <w:r>
              <w:rPr>
                <w:rFonts w:ascii="Times New Roman" w:hAnsi="Times New Roman"/>
                <w:b/>
                <w:sz w:val="20"/>
              </w:rPr>
              <w:t>KTC 95%</w:t>
            </w:r>
          </w:p>
        </w:tc>
        <w:tc>
          <w:tcPr>
            <w:tcW w:type="dxa" w:w="2351"/>
            <w:tcW w:w="2268" w:type="dxa"/>
            <w:shd w:fill="D9E2F3" w:val="clear"/>
          </w:tcPr>
          <w:p>
            <w:pPr>
              <w:jc w:val="center"/>
            </w:pPr>
            <w:r>
              <w:rPr>
                <w:rFonts w:ascii="Times New Roman" w:hAnsi="Times New Roman"/>
                <w:b/>
                <w:sz w:val="20"/>
              </w:rPr>
              <w:t>Ý nghĩa</w:t>
            </w:r>
          </w:p>
        </w:tc>
      </w:tr>
      <w:tr>
        <w:tc>
          <w:tcPr>
            <w:tcW w:type="dxa" w:w="2351"/>
            <w:tcW w:w="2551" w:type="dxa"/>
          </w:tcPr>
          <w:p>
            <w:r>
              <w:rPr>
                <w:rFonts w:ascii="Times New Roman" w:hAnsi="Times New Roman"/>
                <w:sz w:val="20"/>
              </w:rPr>
              <w:t>DMHI vs BẤT KỲ đối chứng</w:t>
            </w:r>
          </w:p>
        </w:tc>
        <w:tc>
          <w:tcPr>
            <w:tcW w:type="dxa" w:w="2351"/>
            <w:tcW w:w="1134" w:type="dxa"/>
          </w:tcPr>
          <w:p>
            <w:r>
              <w:rPr>
                <w:rFonts w:ascii="Times New Roman" w:hAnsi="Times New Roman"/>
                <w:sz w:val="20"/>
              </w:rPr>
              <w:t>0,508</w:t>
            </w:r>
          </w:p>
        </w:tc>
        <w:tc>
          <w:tcPr>
            <w:tcW w:type="dxa" w:w="2351"/>
            <w:tcW w:w="1417" w:type="dxa"/>
          </w:tcPr>
          <w:p>
            <w:r>
              <w:rPr>
                <w:rFonts w:ascii="Times New Roman" w:hAnsi="Times New Roman"/>
                <w:sz w:val="20"/>
              </w:rPr>
              <w:t>0,308–0,707</w:t>
            </w:r>
          </w:p>
        </w:tc>
        <w:tc>
          <w:tcPr>
            <w:tcW w:type="dxa" w:w="2351"/>
            <w:tcW w:w="2268" w:type="dxa"/>
          </w:tcPr>
          <w:p>
            <w:r>
              <w:rPr>
                <w:rFonts w:ascii="Times New Roman" w:hAnsi="Times New Roman"/>
                <w:sz w:val="20"/>
              </w:rPr>
              <w:t>TRUNG BÌNH — đáng kể</w:t>
            </w:r>
          </w:p>
        </w:tc>
      </w:tr>
      <w:tr>
        <w:tc>
          <w:tcPr>
            <w:tcW w:type="dxa" w:w="2351"/>
            <w:tcW w:w="2551" w:type="dxa"/>
          </w:tcPr>
          <w:p>
            <w:r>
              <w:rPr>
                <w:rFonts w:ascii="Times New Roman" w:hAnsi="Times New Roman"/>
                <w:sz w:val="20"/>
              </w:rPr>
              <w:t>DMHI vs WL (danh sách chờ)</w:t>
            </w:r>
          </w:p>
        </w:tc>
        <w:tc>
          <w:tcPr>
            <w:tcW w:type="dxa" w:w="2351"/>
            <w:tcW w:w="1134" w:type="dxa"/>
          </w:tcPr>
          <w:p>
            <w:r>
              <w:rPr>
                <w:rFonts w:ascii="Times New Roman" w:hAnsi="Times New Roman"/>
                <w:sz w:val="20"/>
              </w:rPr>
              <w:t>0,576</w:t>
            </w:r>
          </w:p>
        </w:tc>
        <w:tc>
          <w:tcPr>
            <w:tcW w:type="dxa" w:w="2351"/>
            <w:tcW w:w="1417" w:type="dxa"/>
          </w:tcPr>
          <w:p>
            <w:r>
              <w:rPr>
                <w:rFonts w:ascii="Times New Roman" w:hAnsi="Times New Roman"/>
                <w:sz w:val="20"/>
              </w:rPr>
              <w:t>0,343–0,809</w:t>
            </w:r>
          </w:p>
        </w:tc>
        <w:tc>
          <w:tcPr>
            <w:tcW w:type="dxa" w:w="2351"/>
            <w:tcW w:w="2268" w:type="dxa"/>
          </w:tcPr>
          <w:p>
            <w:r>
              <w:rPr>
                <w:rFonts w:ascii="Times New Roman" w:hAnsi="Times New Roman"/>
                <w:sz w:val="20"/>
              </w:rPr>
              <w:t>Mạnh hơn vs WL</w:t>
            </w:r>
          </w:p>
        </w:tc>
      </w:tr>
      <w:tr>
        <w:tc>
          <w:tcPr>
            <w:tcW w:type="dxa" w:w="2351"/>
            <w:tcW w:w="2551" w:type="dxa"/>
          </w:tcPr>
          <w:p>
            <w:r>
              <w:rPr>
                <w:rFonts w:ascii="Times New Roman" w:hAnsi="Times New Roman"/>
                <w:sz w:val="20"/>
              </w:rPr>
              <w:t>DMHI dựa trên CBT</w:t>
            </w:r>
          </w:p>
        </w:tc>
        <w:tc>
          <w:tcPr>
            <w:tcW w:type="dxa" w:w="2351"/>
            <w:tcW w:w="1134" w:type="dxa"/>
          </w:tcPr>
          <w:p>
            <w:r>
              <w:rPr>
                <w:rFonts w:ascii="Times New Roman" w:hAnsi="Times New Roman"/>
                <w:sz w:val="20"/>
              </w:rPr>
              <w:t>0,610</w:t>
            </w:r>
          </w:p>
        </w:tc>
        <w:tc>
          <w:tcPr>
            <w:tcW w:type="dxa" w:w="2351"/>
            <w:tcW w:w="1417" w:type="dxa"/>
          </w:tcPr>
          <w:p>
            <w:r>
              <w:rPr>
                <w:rFonts w:ascii="Times New Roman" w:hAnsi="Times New Roman"/>
                <w:sz w:val="20"/>
              </w:rPr>
              <w:t>0,361–0,859</w:t>
            </w:r>
          </w:p>
        </w:tc>
        <w:tc>
          <w:tcPr>
            <w:tcW w:type="dxa" w:w="2351"/>
            <w:tcW w:w="2268" w:type="dxa"/>
          </w:tcPr>
          <w:p>
            <w:r>
              <w:rPr>
                <w:rFonts w:ascii="Times New Roman" w:hAnsi="Times New Roman"/>
                <w:sz w:val="20"/>
              </w:rPr>
              <w:t>CBT nền tảng TỐT NHẤT</w:t>
            </w:r>
          </w:p>
        </w:tc>
      </w:tr>
      <w:tr>
        <w:tc>
          <w:tcPr>
            <w:tcW w:type="dxa" w:w="2351"/>
            <w:tcW w:w="2551" w:type="dxa"/>
          </w:tcPr>
          <w:p>
            <w:r>
              <w:rPr>
                <w:rFonts w:ascii="Times New Roman" w:hAnsi="Times New Roman"/>
                <w:sz w:val="20"/>
              </w:rPr>
              <w:t>DMHI có thành phần SAD riêng</w:t>
            </w:r>
          </w:p>
        </w:tc>
        <w:tc>
          <w:tcPr>
            <w:tcW w:type="dxa" w:w="2351"/>
            <w:tcW w:w="1134" w:type="dxa"/>
          </w:tcPr>
          <w:p>
            <w:r>
              <w:rPr>
                <w:rFonts w:ascii="Times New Roman" w:hAnsi="Times New Roman"/>
                <w:sz w:val="20"/>
              </w:rPr>
              <w:t>0,878</w:t>
            </w:r>
          </w:p>
        </w:tc>
        <w:tc>
          <w:tcPr>
            <w:tcW w:type="dxa" w:w="2351"/>
            <w:tcW w:w="1417" w:type="dxa"/>
          </w:tcPr>
          <w:p>
            <w:r>
              <w:rPr>
                <w:rFonts w:ascii="Times New Roman" w:hAnsi="Times New Roman"/>
                <w:sz w:val="20"/>
              </w:rPr>
              <w:t>0,469–1,278</w:t>
            </w:r>
          </w:p>
        </w:tc>
        <w:tc>
          <w:tcPr>
            <w:tcW w:type="dxa" w:w="2351"/>
            <w:tcW w:w="2268" w:type="dxa"/>
          </w:tcPr>
          <w:p>
            <w:r>
              <w:rPr>
                <w:rFonts w:ascii="Times New Roman" w:hAnsi="Times New Roman"/>
                <w:sz w:val="20"/>
              </w:rPr>
              <w:t>LỚN NHẤT — SAD-specific vượt trội</w:t>
            </w:r>
          </w:p>
        </w:tc>
      </w:tr>
      <w:tr>
        <w:tc>
          <w:tcPr>
            <w:tcW w:type="dxa" w:w="2351"/>
            <w:tcW w:w="2551" w:type="dxa"/>
          </w:tcPr>
          <w:p>
            <w:r>
              <w:rPr>
                <w:rFonts w:ascii="Times New Roman" w:hAnsi="Times New Roman"/>
                <w:sz w:val="20"/>
              </w:rPr>
              <w:t>DMHI có hướng dẫn người</w:t>
            </w:r>
          </w:p>
        </w:tc>
        <w:tc>
          <w:tcPr>
            <w:tcW w:type="dxa" w:w="2351"/>
            <w:tcW w:w="1134" w:type="dxa"/>
          </w:tcPr>
          <w:p>
            <w:r>
              <w:rPr>
                <w:rFonts w:ascii="Times New Roman" w:hAnsi="Times New Roman"/>
                <w:sz w:val="20"/>
              </w:rPr>
              <w:t>0,825</w:t>
            </w:r>
          </w:p>
        </w:tc>
        <w:tc>
          <w:tcPr>
            <w:tcW w:type="dxa" w:w="2351"/>
            <w:tcW w:w="1417" w:type="dxa"/>
          </w:tcPr>
          <w:p>
            <w:r>
              <w:rPr>
                <w:rFonts w:ascii="Times New Roman" w:hAnsi="Times New Roman"/>
                <w:sz w:val="20"/>
              </w:rPr>
              <w:t>0,425–1,224</w:t>
            </w:r>
          </w:p>
        </w:tc>
        <w:tc>
          <w:tcPr>
            <w:tcW w:type="dxa" w:w="2351"/>
            <w:tcW w:w="2268" w:type="dxa"/>
          </w:tcPr>
          <w:p>
            <w:r>
              <w:rPr>
                <w:rFonts w:ascii="Times New Roman" w:hAnsi="Times New Roman"/>
                <w:sz w:val="20"/>
              </w:rPr>
              <w:t>Hướng dẫn QUAN TRỌNG</w:t>
            </w:r>
          </w:p>
        </w:tc>
      </w:tr>
      <w:tr>
        <w:tc>
          <w:tcPr>
            <w:tcW w:type="dxa" w:w="2351"/>
            <w:tcW w:w="2551" w:type="dxa"/>
          </w:tcPr>
          <w:p>
            <w:r>
              <w:rPr>
                <w:rFonts w:ascii="Times New Roman" w:hAnsi="Times New Roman"/>
                <w:sz w:val="20"/>
              </w:rPr>
              <w:t>DMHI không hướng dẫn</w:t>
            </w:r>
          </w:p>
        </w:tc>
        <w:tc>
          <w:tcPr>
            <w:tcW w:type="dxa" w:w="2351"/>
            <w:tcW w:w="1134" w:type="dxa"/>
          </w:tcPr>
          <w:p>
            <w:r>
              <w:rPr>
                <w:rFonts w:ascii="Times New Roman" w:hAnsi="Times New Roman"/>
                <w:sz w:val="20"/>
              </w:rPr>
              <w:t>~0,3–0,4</w:t>
            </w:r>
          </w:p>
        </w:tc>
        <w:tc>
          <w:tcPr>
            <w:tcW w:type="dxa" w:w="2351"/>
            <w:tcW w:w="1417" w:type="dxa"/>
          </w:tcPr>
          <w:p>
            <w:r>
              <w:rPr>
                <w:rFonts w:ascii="Times New Roman" w:hAnsi="Times New Roman"/>
                <w:sz w:val="20"/>
              </w:rPr>
              <w:t>—</w:t>
            </w:r>
          </w:p>
        </w:tc>
        <w:tc>
          <w:tcPr>
            <w:tcW w:type="dxa" w:w="2351"/>
            <w:tcW w:w="2268" w:type="dxa"/>
          </w:tcPr>
          <w:p>
            <w:r>
              <w:rPr>
                <w:rFonts w:ascii="Times New Roman" w:hAnsi="Times New Roman"/>
                <w:sz w:val="20"/>
              </w:rPr>
              <w:t>Nhỏ — kém hiệu quả hơn</w:t>
            </w:r>
          </w:p>
        </w:tc>
      </w:tr>
      <w:tr>
        <w:tc>
          <w:tcPr>
            <w:tcW w:type="dxa" w:w="2351"/>
            <w:tcW w:w="2551" w:type="dxa"/>
          </w:tcPr>
          <w:p>
            <w:r>
              <w:rPr>
                <w:rFonts w:ascii="Times New Roman" w:hAnsi="Times New Roman"/>
                <w:sz w:val="20"/>
              </w:rPr>
              <w:t>Sau xét thiên lệch XB</w:t>
            </w:r>
          </w:p>
        </w:tc>
        <w:tc>
          <w:tcPr>
            <w:tcW w:type="dxa" w:w="2351"/>
            <w:tcW w:w="1134" w:type="dxa"/>
          </w:tcPr>
          <w:p>
            <w:r>
              <w:rPr>
                <w:rFonts w:ascii="Times New Roman" w:hAnsi="Times New Roman"/>
                <w:sz w:val="20"/>
              </w:rPr>
              <w:t>0,506</w:t>
            </w:r>
          </w:p>
        </w:tc>
        <w:tc>
          <w:tcPr>
            <w:tcW w:type="dxa" w:w="2351"/>
            <w:tcW w:w="1417" w:type="dxa"/>
          </w:tcPr>
          <w:p>
            <w:r>
              <w:rPr>
                <w:rFonts w:ascii="Times New Roman" w:hAnsi="Times New Roman"/>
                <w:sz w:val="20"/>
              </w:rPr>
              <w:t>0,308–0,707</w:t>
            </w:r>
          </w:p>
        </w:tc>
        <w:tc>
          <w:tcPr>
            <w:tcW w:type="dxa" w:w="2351"/>
            <w:tcW w:w="2268" w:type="dxa"/>
          </w:tcPr>
          <w:p>
            <w:r>
              <w:rPr>
                <w:rFonts w:ascii="Times New Roman" w:hAnsi="Times New Roman"/>
                <w:sz w:val="20"/>
              </w:rPr>
              <w:t>Vẫn đáng kể — robust</w:t>
            </w:r>
          </w:p>
        </w:tc>
      </w:tr>
    </w:tbl>
    <w:p>
      <w:pPr>
        <w:pStyle w:val="Heading3"/>
      </w:pPr>
      <w:r>
        <w:rPr>
          <w:rFonts w:ascii="Times New Roman" w:hAnsi="Times New Roman"/>
          <w:color w:val="000000"/>
        </w:rPr>
        <w:t>Bảng 2. So sánh với NC can thiệp khác trong đề tài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NC</w:t>
            </w:r>
          </w:p>
        </w:tc>
        <w:tc>
          <w:tcPr>
            <w:tcW w:type="dxa" w:w="2351"/>
            <w:tcW w:w="1417" w:type="dxa"/>
            <w:shd w:fill="D9E2F3" w:val="clear"/>
          </w:tcPr>
          <w:p>
            <w:pPr>
              <w:jc w:val="center"/>
            </w:pPr>
            <w:r>
              <w:rPr>
                <w:rFonts w:ascii="Times New Roman" w:hAnsi="Times New Roman"/>
                <w:b/>
                <w:sz w:val="20"/>
              </w:rPr>
              <w:t>Loại</w:t>
            </w:r>
          </w:p>
        </w:tc>
        <w:tc>
          <w:tcPr>
            <w:tcW w:type="dxa" w:w="2351"/>
            <w:tcW w:w="1984" w:type="dxa"/>
            <w:shd w:fill="D9E2F3" w:val="clear"/>
          </w:tcPr>
          <w:p>
            <w:pPr>
              <w:jc w:val="center"/>
            </w:pPr>
            <w:r>
              <w:rPr>
                <w:rFonts w:ascii="Times New Roman" w:hAnsi="Times New Roman"/>
                <w:b/>
                <w:sz w:val="20"/>
              </w:rPr>
              <w:t>Kết quả</w:t>
            </w:r>
          </w:p>
        </w:tc>
        <w:tc>
          <w:tcPr>
            <w:tcW w:type="dxa" w:w="2351"/>
            <w:tcW w:w="1984" w:type="dxa"/>
            <w:shd w:fill="D9E2F3" w:val="clear"/>
          </w:tcPr>
          <w:p>
            <w:pPr>
              <w:jc w:val="center"/>
            </w:pPr>
            <w:r>
              <w:rPr>
                <w:rFonts w:ascii="Times New Roman" w:hAnsi="Times New Roman"/>
                <w:b/>
                <w:sz w:val="20"/>
              </w:rPr>
              <w:t>So sánh</w:t>
            </w:r>
          </w:p>
        </w:tc>
      </w:tr>
      <w:tr>
        <w:tc>
          <w:tcPr>
            <w:tcW w:type="dxa" w:w="2351"/>
            <w:tcW w:w="1701" w:type="dxa"/>
          </w:tcPr>
          <w:p>
            <w:r>
              <w:rPr>
                <w:rFonts w:ascii="Times New Roman" w:hAnsi="Times New Roman"/>
                <w:sz w:val="20"/>
              </w:rPr>
              <w:t>B2 JMIR (bài này)</w:t>
            </w:r>
          </w:p>
        </w:tc>
        <w:tc>
          <w:tcPr>
            <w:tcW w:type="dxa" w:w="2351"/>
            <w:tcW w:w="1417" w:type="dxa"/>
          </w:tcPr>
          <w:p>
            <w:r>
              <w:rPr>
                <w:rFonts w:ascii="Times New Roman" w:hAnsi="Times New Roman"/>
                <w:sz w:val="20"/>
              </w:rPr>
              <w:t>DMHI SAD MA</w:t>
            </w:r>
          </w:p>
        </w:tc>
        <w:tc>
          <w:tcPr>
            <w:tcW w:type="dxa" w:w="2351"/>
            <w:tcW w:w="1984" w:type="dxa"/>
          </w:tcPr>
          <w:p>
            <w:r>
              <w:rPr>
                <w:rFonts w:ascii="Times New Roman" w:hAnsi="Times New Roman"/>
                <w:sz w:val="20"/>
              </w:rPr>
              <w:t>g = 0,508 tổng; SAD-specific 0,878</w:t>
            </w:r>
          </w:p>
        </w:tc>
        <w:tc>
          <w:tcPr>
            <w:tcW w:type="dxa" w:w="2351"/>
            <w:tcW w:w="1984" w:type="dxa"/>
          </w:tcPr>
          <w:p>
            <w:r>
              <w:rPr>
                <w:rFonts w:ascii="Times New Roman" w:hAnsi="Times New Roman"/>
                <w:sz w:val="20"/>
              </w:rPr>
              <w:t>Digital — trực tuyến</w:t>
            </w:r>
          </w:p>
        </w:tc>
      </w:tr>
      <w:tr>
        <w:tc>
          <w:tcPr>
            <w:tcW w:type="dxa" w:w="2351"/>
            <w:tcW w:w="1701" w:type="dxa"/>
          </w:tcPr>
          <w:p>
            <w:r>
              <w:rPr>
                <w:rFonts w:ascii="Times New Roman" w:hAnsi="Times New Roman"/>
                <w:sz w:val="20"/>
              </w:rPr>
              <w:t>B9 NMA SAD (Xian 2024)</w:t>
            </w:r>
          </w:p>
        </w:tc>
        <w:tc>
          <w:tcPr>
            <w:tcW w:type="dxa" w:w="2351"/>
            <w:tcW w:w="1417" w:type="dxa"/>
          </w:tcPr>
          <w:p>
            <w:r>
              <w:rPr>
                <w:rFonts w:ascii="Times New Roman" w:hAnsi="Times New Roman"/>
                <w:sz w:val="20"/>
              </w:rPr>
              <w:t>NMA 30 RCT SAD</w:t>
            </w:r>
          </w:p>
        </w:tc>
        <w:tc>
          <w:tcPr>
            <w:tcW w:type="dxa" w:w="2351"/>
            <w:tcW w:w="1984" w:type="dxa"/>
          </w:tcPr>
          <w:p>
            <w:r>
              <w:rPr>
                <w:rFonts w:ascii="Times New Roman" w:hAnsi="Times New Roman"/>
                <w:sz w:val="20"/>
              </w:rPr>
              <w:t>iCBT SUCRA 71,2% hạng 1</w:t>
            </w:r>
          </w:p>
        </w:tc>
        <w:tc>
          <w:tcPr>
            <w:tcW w:type="dxa" w:w="2351"/>
            <w:tcW w:w="1984" w:type="dxa"/>
          </w:tcPr>
          <w:p>
            <w:r>
              <w:rPr>
                <w:rFonts w:ascii="Times New Roman" w:hAnsi="Times New Roman"/>
                <w:sz w:val="20"/>
              </w:rPr>
              <w:t>iCBT = DMHI — PHÙ HỢP</w:t>
            </w:r>
          </w:p>
        </w:tc>
      </w:tr>
      <w:tr>
        <w:tc>
          <w:tcPr>
            <w:tcW w:type="dxa" w:w="2351"/>
            <w:tcW w:w="1701" w:type="dxa"/>
          </w:tcPr>
          <w:p>
            <w:r>
              <w:rPr>
                <w:rFonts w:ascii="Times New Roman" w:hAnsi="Times New Roman"/>
                <w:sz w:val="20"/>
              </w:rPr>
              <w:t>QT29 BMC NMA (Li 2025)</w:t>
            </w:r>
          </w:p>
        </w:tc>
        <w:tc>
          <w:tcPr>
            <w:tcW w:type="dxa" w:w="2351"/>
            <w:tcW w:w="1417" w:type="dxa"/>
          </w:tcPr>
          <w:p>
            <w:r>
              <w:rPr>
                <w:rFonts w:ascii="Times New Roman" w:hAnsi="Times New Roman"/>
                <w:sz w:val="20"/>
              </w:rPr>
              <w:t>NMA 30 RCT lo âu chung</w:t>
            </w:r>
          </w:p>
        </w:tc>
        <w:tc>
          <w:tcPr>
            <w:tcW w:type="dxa" w:w="2351"/>
            <w:tcW w:w="1984" w:type="dxa"/>
          </w:tcPr>
          <w:p>
            <w:r>
              <w:rPr>
                <w:rFonts w:ascii="Times New Roman" w:hAnsi="Times New Roman"/>
                <w:sz w:val="20"/>
              </w:rPr>
              <w:t>ACT 0,69; CBT 0,66</w:t>
            </w:r>
          </w:p>
        </w:tc>
        <w:tc>
          <w:tcPr>
            <w:tcW w:type="dxa" w:w="2351"/>
            <w:tcW w:w="1984" w:type="dxa"/>
          </w:tcPr>
          <w:p>
            <w:r>
              <w:rPr>
                <w:rFonts w:ascii="Times New Roman" w:hAnsi="Times New Roman"/>
                <w:sz w:val="20"/>
              </w:rPr>
              <w:t>Lo âu chung (không SAD)</w:t>
            </w:r>
          </w:p>
        </w:tc>
      </w:tr>
      <w:tr>
        <w:tc>
          <w:tcPr>
            <w:tcW w:type="dxa" w:w="2351"/>
            <w:tcW w:w="1701" w:type="dxa"/>
          </w:tcPr>
          <w:p>
            <w:r>
              <w:rPr>
                <w:rFonts w:ascii="Times New Roman" w:hAnsi="Times New Roman"/>
                <w:sz w:val="20"/>
              </w:rPr>
              <w:t>QT33 JAMA RCT</w:t>
            </w:r>
          </w:p>
        </w:tc>
        <w:tc>
          <w:tcPr>
            <w:tcW w:type="dxa" w:w="2351"/>
            <w:tcW w:w="1417" w:type="dxa"/>
          </w:tcPr>
          <w:p>
            <w:r>
              <w:rPr>
                <w:rFonts w:ascii="Times New Roman" w:hAnsi="Times New Roman"/>
                <w:sz w:val="20"/>
              </w:rPr>
              <w:t>RCT giảm screen time</w:t>
            </w:r>
          </w:p>
        </w:tc>
        <w:tc>
          <w:tcPr>
            <w:tcW w:type="dxa" w:w="2351"/>
            <w:tcW w:w="1984" w:type="dxa"/>
          </w:tcPr>
          <w:p>
            <w:r>
              <w:rPr>
                <w:rFonts w:ascii="Times New Roman" w:hAnsi="Times New Roman"/>
                <w:sz w:val="20"/>
              </w:rPr>
              <w:t>Cohen d = 0,53</w:t>
            </w:r>
          </w:p>
        </w:tc>
        <w:tc>
          <w:tcPr>
            <w:tcW w:type="dxa" w:w="2351"/>
            <w:tcW w:w="1984" w:type="dxa"/>
          </w:tcPr>
          <w:p>
            <w:r>
              <w:rPr>
                <w:rFonts w:ascii="Times New Roman" w:hAnsi="Times New Roman"/>
                <w:sz w:val="20"/>
              </w:rPr>
              <w:t>Giảm ST — khác CBT</w:t>
            </w:r>
          </w:p>
        </w:tc>
      </w:tr>
      <w:tr>
        <w:tc>
          <w:tcPr>
            <w:tcW w:type="dxa" w:w="2351"/>
            <w:tcW w:w="1701" w:type="dxa"/>
          </w:tcPr>
          <w:p>
            <w:r>
              <w:rPr>
                <w:rFonts w:ascii="Times New Roman" w:hAnsi="Times New Roman"/>
                <w:sz w:val="20"/>
              </w:rPr>
              <w:t>B8 Sri Lanka RCT</w:t>
            </w:r>
          </w:p>
        </w:tc>
        <w:tc>
          <w:tcPr>
            <w:tcW w:type="dxa" w:w="2351"/>
            <w:tcW w:w="1417" w:type="dxa"/>
          </w:tcPr>
          <w:p>
            <w:r>
              <w:rPr>
                <w:rFonts w:ascii="Times New Roman" w:hAnsi="Times New Roman"/>
                <w:sz w:val="20"/>
              </w:rPr>
              <w:t>Cluster RCT CBT trường</w:t>
            </w:r>
          </w:p>
        </w:tc>
        <w:tc>
          <w:tcPr>
            <w:tcW w:type="dxa" w:w="2351"/>
            <w:tcW w:w="1984" w:type="dxa"/>
          </w:tcPr>
          <w:p>
            <w:r>
              <w:rPr>
                <w:rFonts w:ascii="Times New Roman" w:hAnsi="Times New Roman"/>
                <w:sz w:val="20"/>
              </w:rPr>
              <w:t>Lo âu giảm β = −0,096</w:t>
            </w:r>
          </w:p>
        </w:tc>
        <w:tc>
          <w:tcPr>
            <w:tcW w:type="dxa" w:w="2351"/>
            <w:tcW w:w="1984" w:type="dxa"/>
          </w:tcPr>
          <w:p>
            <w:r>
              <w:rPr>
                <w:rFonts w:ascii="Times New Roman" w:hAnsi="Times New Roman"/>
                <w:sz w:val="20"/>
              </w:rPr>
              <w:t>Mặt đối mặt — trường</w:t>
            </w:r>
          </w:p>
        </w:tc>
      </w:tr>
      <w:tr>
        <w:tc>
          <w:tcPr>
            <w:tcW w:type="dxa" w:w="2351"/>
            <w:tcW w:w="1701" w:type="dxa"/>
          </w:tcPr>
          <w:p>
            <w:r>
              <w:rPr>
                <w:rFonts w:ascii="Times New Roman" w:hAnsi="Times New Roman"/>
                <w:sz w:val="20"/>
              </w:rPr>
              <w:t>QT28 AJP (Zugman)</w:t>
            </w:r>
          </w:p>
        </w:tc>
        <w:tc>
          <w:tcPr>
            <w:tcW w:type="dxa" w:w="2351"/>
            <w:tcW w:w="1417" w:type="dxa"/>
          </w:tcPr>
          <w:p>
            <w:r>
              <w:rPr>
                <w:rFonts w:ascii="Times New Roman" w:hAnsi="Times New Roman"/>
                <w:sz w:val="20"/>
              </w:rPr>
              <w:t>Tổng quan CBT+SSRI</w:t>
            </w:r>
          </w:p>
        </w:tc>
        <w:tc>
          <w:tcPr>
            <w:tcW w:type="dxa" w:w="2351"/>
            <w:tcW w:w="1984" w:type="dxa"/>
          </w:tcPr>
          <w:p>
            <w:r>
              <w:rPr>
                <w:rFonts w:ascii="Times New Roman" w:hAnsi="Times New Roman"/>
                <w:sz w:val="20"/>
              </w:rPr>
              <w:t>80,7% đáp ứng (CAMS)</w:t>
            </w:r>
          </w:p>
        </w:tc>
        <w:tc>
          <w:tcPr>
            <w:tcW w:type="dxa" w:w="2351"/>
            <w:tcW w:w="1984" w:type="dxa"/>
          </w:tcPr>
          <w:p>
            <w:r>
              <w:rPr>
                <w:rFonts w:ascii="Times New Roman" w:hAnsi="Times New Roman"/>
                <w:sz w:val="20"/>
              </w:rPr>
              <w:t>CBT+thuốc — lâm sàng</w:t>
            </w:r>
          </w:p>
        </w:tc>
      </w:tr>
    </w:tbl>
    <w:p>
      <w:r>
        <w:rPr>
          <w:rFonts w:ascii="Times New Roman" w:hAnsi="Times New Roman"/>
          <w:b w:val="0"/>
          <w:i/>
          <w:sz w:val="18"/>
        </w:rPr>
        <w:t>B2 (DMHI SAD g=0,508) + B9 (iCBT SAD SUCRA 71,2%) → bằng chứng NHẤT QUÁN: can thiệp KỸ THUẬT SỐ hiệu quả cho SAD ở trẻ/VTN. Đặc biệt khi có HƯỚNG DẪN (g=0,825) và THIẾT KẾ RIÊNG SAD (g=0,878).</w:t>
      </w:r>
    </w:p>
    <w:p>
      <w:pPr>
        <w:pStyle w:val="Heading2"/>
      </w:pPr>
      <w:r>
        <w:rPr>
          <w:rFonts w:ascii="Times New Roman" w:hAnsi="Times New Roman"/>
          <w:color w:val="000000"/>
        </w:rPr>
        <w:t>THẢO LUẬN VÀ KẾT LUẬN</w:t>
      </w:r>
    </w:p>
    <w:p>
      <w:r>
        <w:rPr>
          <w:rFonts w:ascii="Times New Roman" w:hAnsi="Times New Roman"/>
          <w:b w:val="0"/>
          <w:i w:val="0"/>
          <w:sz w:val="24"/>
        </w:rPr>
        <w:t>DMHI hiệu quả cho SAD ở trẻ/VTN — phát hiện quan trọng. 3 yếu tố tăng hiệu quả: (1) dựa trên CBT (g=0,610), (2) thiết kế riêng cho SAD (g=0,878 — GẤP ĐÔI can thiệp chung), (3) có hướng dẫn người (g=0,825). Gợi ý: app SKTT cần CÓ NGƯỜI HƯỚNG DẪN (therapist/GV/mentor), không chỉ tự học.</w:t>
      </w:r>
    </w:p>
    <w:p>
      <w:r>
        <w:rPr>
          <w:rFonts w:ascii="Times New Roman" w:hAnsi="Times New Roman"/>
          <w:b w:val="0"/>
          <w:i w:val="0"/>
          <w:sz w:val="24"/>
        </w:rPr>
        <w:t>Kết hợp B2 + B9: iCBT (internet CBT) là can thiệp tối ưu cho SAD ở VTN — cả meta-analysis (g=0,508–0,878) và NMA (SUCRA 71,2%) đều xác nhận. Hàm ý VN: phát triển app iCBT tiếng Việt cho SAD, có GV/mentor hướng dẫn, thiết kế riêng cho lo âu XH (không phải lo âu chung).</w:t>
      </w:r>
    </w:p>
    <w:p>
      <w:r>
        <w:rPr>
          <w:rFonts w:ascii="Times New Roman" w:hAnsi="Times New Roman"/>
          <w:b w:val="0"/>
          <w:i w:val="0"/>
          <w:sz w:val="24"/>
        </w:rPr>
        <w:t>Tuổi không ảnh hưởng → áp dụng cả THCS và THPT. Cha mẹ tham gia không ảnh hưởng → khác với B8 Sri Lanka (phiên cha mẹ). Có thể do DMHI = tự học, cha mẹ ít ảnh hưởng.</w:t>
      </w:r>
    </w:p>
    <w:p>
      <w:r>
        <w:rPr>
          <w:rFonts w:ascii="Times New Roman" w:hAnsi="Times New Roman"/>
          <w:b w:val="0"/>
          <w:i w:val="0"/>
          <w:sz w:val="24"/>
        </w:rPr>
        <w:t>Hạn chế: hiệu quả có thể MẤT sau 12 tháng → cần duy trì can thiệp. Đa số NC phương Tây → cần thử ở châu Á/VN (B7 CA-CBT ĐNA: cần thích ứng văn hóa).</w:t>
      </w:r>
    </w:p>
    <w:p>
      <w:pPr>
        <w:pStyle w:val="Heading2"/>
      </w:pPr>
      <w:r>
        <w:rPr>
          <w:rFonts w:ascii="Times New Roman" w:hAnsi="Times New Roman"/>
          <w:color w:val="000000"/>
        </w:rPr>
        <w:t>TÀI LIỆU THAM KHẢO</w:t>
      </w:r>
    </w:p>
    <w:p>
      <w:r>
        <w:rPr>
          <w:rFonts w:ascii="Times New Roman" w:hAnsi="Times New Roman"/>
          <w:b w:val="0"/>
          <w:i w:val="0"/>
          <w:sz w:val="20"/>
        </w:rPr>
        <w:t>Walder, N., Frey, A., Berger, T. &amp; Schmidt, S.J. (2025). Digital MH Interventions for SAD in Children, Adolescents and Young Adults: SR and MA of RCTs. JMIR, e67067.</w:t>
      </w:r>
    </w:p>
    <w:p>
      <w:r>
        <w:rPr>
          <w:rFonts w:ascii="Times New Roman" w:hAnsi="Times New Roman"/>
          <w:b w:val="0"/>
          <w:i w:val="0"/>
          <w:sz w:val="20"/>
        </w:rPr>
        <w:t>(Xem đầy đủ 100+ TLTK trong bài gốc 45 trang)</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DMHI</w:t>
            </w:r>
          </w:p>
        </w:tc>
        <w:tc>
          <w:tcPr>
            <w:tcW w:type="dxa" w:w="4702"/>
            <w:tcW w:w="7371" w:type="dxa"/>
          </w:tcPr>
          <w:p>
            <w:r>
              <w:rPr>
                <w:rFonts w:ascii="Times New Roman" w:hAnsi="Times New Roman"/>
                <w:sz w:val="20"/>
              </w:rPr>
              <w:t>Digital Mental Health Interventions — Can thiệp SKTT Kỹ thuật số</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iCBT</w:t>
            </w:r>
          </w:p>
        </w:tc>
        <w:tc>
          <w:tcPr>
            <w:tcW w:type="dxa" w:w="4702"/>
            <w:tcW w:w="7371" w:type="dxa"/>
          </w:tcPr>
          <w:p>
            <w:r>
              <w:rPr>
                <w:rFonts w:ascii="Times New Roman" w:hAnsi="Times New Roman"/>
                <w:sz w:val="20"/>
              </w:rPr>
              <w:t>Internet-delivered CBT — CBT qua Internet</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 Behavioral Therapy</w:t>
            </w:r>
          </w:p>
        </w:tc>
      </w:tr>
      <w:tr>
        <w:tc>
          <w:tcPr>
            <w:tcW w:type="dxa" w:w="4702"/>
            <w:tcW w:w="1701" w:type="dxa"/>
          </w:tcPr>
          <w:p>
            <w:r>
              <w:rPr>
                <w:rFonts w:ascii="Times New Roman" w:hAnsi="Times New Roman"/>
                <w:sz w:val="20"/>
              </w:rPr>
              <w:t>WL</w:t>
            </w:r>
          </w:p>
        </w:tc>
        <w:tc>
          <w:tcPr>
            <w:tcW w:type="dxa" w:w="4702"/>
            <w:tcW w:w="7371" w:type="dxa"/>
          </w:tcPr>
          <w:p>
            <w:r>
              <w:rPr>
                <w:rFonts w:ascii="Times New Roman" w:hAnsi="Times New Roman"/>
                <w:sz w:val="20"/>
              </w:rPr>
              <w:t>Waiting List — Danh sách Chờ</w:t>
            </w:r>
          </w:p>
        </w:tc>
      </w:tr>
      <w:tr>
        <w:tc>
          <w:tcPr>
            <w:tcW w:type="dxa" w:w="4702"/>
            <w:tcW w:w="1701" w:type="dxa"/>
          </w:tcPr>
          <w:p>
            <w:r>
              <w:rPr>
                <w:rFonts w:ascii="Times New Roman" w:hAnsi="Times New Roman"/>
                <w:sz w:val="20"/>
              </w:rPr>
              <w:t>g</w:t>
            </w:r>
          </w:p>
        </w:tc>
        <w:tc>
          <w:tcPr>
            <w:tcW w:type="dxa" w:w="4702"/>
            <w:tcW w:w="7371" w:type="dxa"/>
          </w:tcPr>
          <w:p>
            <w:r>
              <w:rPr>
                <w:rFonts w:ascii="Times New Roman" w:hAnsi="Times New Roman"/>
                <w:sz w:val="20"/>
              </w:rPr>
              <w:t>Hedges g — Kích thước hiệu ứng (chuẩn hóa)</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w:t>
            </w:r>
          </w:p>
        </w:tc>
      </w:tr>
      <w:tr>
        <w:tc>
          <w:tcPr>
            <w:tcW w:type="dxa" w:w="4702"/>
            <w:tcW w:w="1701" w:type="dxa"/>
          </w:tcPr>
          <w:p>
            <w:r>
              <w:rPr>
                <w:rFonts w:ascii="Times New Roman" w:hAnsi="Times New Roman"/>
                <w:sz w:val="20"/>
              </w:rPr>
              <w:t>PROSPERO</w:t>
            </w:r>
          </w:p>
        </w:tc>
        <w:tc>
          <w:tcPr>
            <w:tcW w:type="dxa" w:w="4702"/>
            <w:tcW w:w="7371" w:type="dxa"/>
          </w:tcPr>
          <w:p>
            <w:r>
              <w:rPr>
                <w:rFonts w:ascii="Times New Roman" w:hAnsi="Times New Roman"/>
                <w:sz w:val="20"/>
              </w:rPr>
              <w:t>Prospective Register of Systematic Reviews</w:t>
            </w:r>
          </w:p>
        </w:tc>
      </w:tr>
      <w:tr>
        <w:tc>
          <w:tcPr>
            <w:tcW w:type="dxa" w:w="4702"/>
            <w:tcW w:w="1701" w:type="dxa"/>
          </w:tcPr>
          <w:p>
            <w:r>
              <w:rPr>
                <w:rFonts w:ascii="Times New Roman" w:hAnsi="Times New Roman"/>
                <w:sz w:val="20"/>
              </w:rPr>
              <w:t>JMIR</w:t>
            </w:r>
          </w:p>
        </w:tc>
        <w:tc>
          <w:tcPr>
            <w:tcW w:type="dxa" w:w="4702"/>
            <w:tcW w:w="7371" w:type="dxa"/>
          </w:tcPr>
          <w:p>
            <w:r>
              <w:rPr>
                <w:rFonts w:ascii="Times New Roman" w:hAnsi="Times New Roman"/>
                <w:sz w:val="20"/>
              </w:rPr>
              <w:t>Journal of Medical Internet Research</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JMIR Q1 IF ≈ 7,4. META-ANALYSIS 21 RCT — toàn diện nhất về DMHI cho SAD.</w:t>
      </w:r>
    </w:p>
    <w:p>
      <w:r>
        <w:rPr>
          <w:rFonts w:ascii="Times New Roman" w:hAnsi="Times New Roman"/>
          <w:b w:val="0"/>
          <w:color w:val="FF0000"/>
          <w:sz w:val="24"/>
        </w:rPr>
        <w:t>• Phân tích phân nhóm chi tiết: CBT-based, SAD-specific, hướng dẫn, WL vs active. PROSPERO.</w:t>
      </w:r>
    </w:p>
    <w:p>
      <w:r>
        <w:rPr>
          <w:rFonts w:ascii="Times New Roman" w:hAnsi="Times New Roman"/>
          <w:b w:val="0"/>
          <w:color w:val="FF0000"/>
          <w:sz w:val="24"/>
        </w:rPr>
        <w:t>• SAD-specific g = 0,878 — phát hiện ĐỘT PHÁ: can thiệp RIÊNG SAD vượt trội chung. Phù hợp B9 NMA SAD.</w:t>
      </w:r>
    </w:p>
    <w:p>
      <w:r>
        <w:rPr>
          <w:rFonts w:ascii="Times New Roman" w:hAnsi="Times New Roman"/>
          <w:b w:val="0"/>
          <w:color w:val="FF0000"/>
          <w:sz w:val="24"/>
        </w:rPr>
        <w:t>• Hướng dẫn người g = 0,825 — xác nhận cần NGƯỜI HỖ TRỢ (không chỉ app tự học).</w:t>
      </w:r>
    </w:p>
    <w:p>
      <w:r>
        <w:rPr>
          <w:rFonts w:ascii="Times New Roman" w:hAnsi="Times New Roman"/>
          <w:b w:val="0"/>
          <w:color w:val="FF0000"/>
          <w:sz w:val="24"/>
        </w:rPr>
        <w:t>• Thiên lệch XB xét → vẫn đáng kể (g = 0,506) — robust.</w:t>
      </w:r>
    </w:p>
    <w:p>
      <w:r>
        <w:rPr>
          <w:rFonts w:ascii="Times New Roman" w:hAnsi="Times New Roman"/>
          <w:b w:val="0"/>
          <w:color w:val="FF0000"/>
          <w:sz w:val="24"/>
        </w:rPr>
        <w:t>• Tuổi không ảnh hưởng → áp dụng THCS + THPT + đại học.</w:t>
      </w:r>
    </w:p>
    <w:p>
      <w:r>
        <w:rPr>
          <w:rFonts w:ascii="Times New Roman" w:hAnsi="Times New Roman"/>
          <w:b/>
          <w:color w:val="FF0000"/>
          <w:sz w:val="24"/>
        </w:rPr>
        <w:t>Hạn chế chi tiết:</w:t>
      </w:r>
    </w:p>
    <w:p>
      <w:r>
        <w:rPr>
          <w:rFonts w:ascii="Times New Roman" w:hAnsi="Times New Roman"/>
          <w:b w:val="0"/>
          <w:color w:val="FF0000"/>
          <w:sz w:val="24"/>
        </w:rPr>
        <w:t>• Preprint accepted — chưa phải bản cuối. Có thể có chỉnh sửa.</w:t>
      </w:r>
    </w:p>
    <w:p>
      <w:r>
        <w:rPr>
          <w:rFonts w:ascii="Times New Roman" w:hAnsi="Times New Roman"/>
          <w:b w:val="0"/>
          <w:color w:val="FF0000"/>
          <w:sz w:val="24"/>
        </w:rPr>
        <w:t>• Đa số RCT phương Tây — ít châu Á/LMIC. B7 CA-CBT ĐNA: chỉ 7 NC toàn ĐNA.</w:t>
      </w:r>
    </w:p>
    <w:p>
      <w:r>
        <w:rPr>
          <w:rFonts w:ascii="Times New Roman" w:hAnsi="Times New Roman"/>
          <w:b w:val="0"/>
          <w:color w:val="FF0000"/>
          <w:sz w:val="24"/>
        </w:rPr>
        <w:t>• Hiệu quả có thể MẤT sau 12 tháng — cần duy trì liên tục.</w:t>
      </w:r>
    </w:p>
    <w:p>
      <w:r>
        <w:rPr>
          <w:rFonts w:ascii="Times New Roman" w:hAnsi="Times New Roman"/>
          <w:b w:val="0"/>
          <w:color w:val="FF0000"/>
          <w:sz w:val="24"/>
        </w:rPr>
        <w:t>• Heterogeneous — NC khác nhau về thiết kế, mẫu, đo lường.</w:t>
      </w:r>
    </w:p>
    <w:p>
      <w:r>
        <w:rPr>
          <w:rFonts w:ascii="Times New Roman" w:hAnsi="Times New Roman"/>
          <w:b w:val="0"/>
          <w:color w:val="FF0000"/>
          <w:sz w:val="24"/>
        </w:rPr>
        <w:t>• Không đánh giá chi phí-hiệu quả — quan trọng cho LMIC.</w:t>
      </w:r>
    </w:p>
    <w:p>
      <w:r>
        <w:rPr>
          <w:rFonts w:ascii="Times New Roman" w:hAnsi="Times New Roman"/>
          <w:b w:val="0"/>
          <w:color w:val="FF0000"/>
          <w:sz w:val="24"/>
        </w:rPr>
        <w:t>• SAD riêng — không áp dụng GAD (cần B9 NMA cho lo âu chung).</w:t>
      </w:r>
    </w:p>
    <w:p>
      <w:r>
        <w:rPr>
          <w:rFonts w:ascii="Times New Roman" w:hAnsi="Times New Roman"/>
          <w:b/>
          <w:color w:val="FF0000"/>
          <w:sz w:val="24"/>
        </w:rPr>
        <w:t>Khoảng trống NC / Gap:</w:t>
      </w:r>
    </w:p>
    <w:p>
      <w:r>
        <w:rPr>
          <w:rFonts w:ascii="Times New Roman" w:hAnsi="Times New Roman"/>
          <w:b w:val="0"/>
          <w:color w:val="FF0000"/>
          <w:sz w:val="24"/>
        </w:rPr>
        <w:t>• VN chưa có DMHI/app nào cho SAD ở trẻ/VTN — GAP cực lớn. Jefferies QT35: VN SAD = 30,7%.</w:t>
      </w:r>
    </w:p>
    <w:p>
      <w:r>
        <w:rPr>
          <w:rFonts w:ascii="Times New Roman" w:hAnsi="Times New Roman"/>
          <w:b w:val="0"/>
          <w:color w:val="FF0000"/>
          <w:sz w:val="24"/>
        </w:rPr>
        <w:t>• Phát triển app iCBT tiếng Việt cho SAD + hướng dẫn GV/mentor — kết hợp B2 (DMHI) + B7 (CA-CBT ĐNA) + B8 (GV cung cấp).</w:t>
      </w:r>
    </w:p>
    <w:p>
      <w:r>
        <w:rPr>
          <w:rFonts w:ascii="Times New Roman" w:hAnsi="Times New Roman"/>
          <w:b w:val="0"/>
          <w:color w:val="FF0000"/>
          <w:sz w:val="24"/>
        </w:rPr>
        <w:t>• RCT so sánh: app iCBT SAD VN vs gCBT mặt đối mặt — cái nào hiệu quả + chi phí-hiệu quả hơn?</w:t>
      </w:r>
    </w:p>
    <w:p>
      <w:r>
        <w:rPr>
          <w:rFonts w:ascii="Times New Roman" w:hAnsi="Times New Roman"/>
          <w:b w:val="0"/>
          <w:color w:val="FF0000"/>
          <w:sz w:val="24"/>
        </w:rPr>
        <w:t>• Duy trì hiệu quả: theo dõi 6–12 tháng. Booster sessions (phiên nhắc lại) để duy trì?</w:t>
      </w:r>
    </w:p>
    <w:p>
      <w:r>
        <w:rPr>
          <w:rFonts w:ascii="Times New Roman" w:hAnsi="Times New Roman"/>
          <w:b w:val="0"/>
          <w:color w:val="FF0000"/>
          <w:sz w:val="24"/>
        </w:rPr>
        <w:t>• Thích ứng văn hóa VN: tình huống lo âu XH VN (nói trước lớp, gặp người có thẩm quyền — QT35 xếp hạng 3/17).</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