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https://doi.org/10.2147/PRBM.S522652</w:t>
      </w:r>
    </w:p>
    <w:p>
      <w:pPr>
        <w:pStyle w:val="Heading1"/>
      </w:pPr>
      <w:r>
        <w:rPr>
          <w:rFonts w:ascii="Times New Roman" w:hAnsi="Times New Roman"/>
          <w:color w:val="000000"/>
        </w:rPr>
        <w:t>Tác động của nghiện mạng xã hội, căng thẳng học tập và chất lượng giấc ngủ lên triệu chứng lo âu: Nghiên cứu cắt ngang ở học sinh nghề Trung Quốc</w:t>
      </w:r>
    </w:p>
    <w:p>
      <w:r>
        <w:rPr>
          <w:rFonts w:ascii="Times New Roman" w:hAnsi="Times New Roman"/>
          <w:i/>
          <w:sz w:val="26"/>
        </w:rPr>
        <w:t>The Effects of Social Media Addiction, Academic Stress, and Sleep Quality on Anxiety Symptoms: A Cross-Sectional Study of Chinese Vocational Students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GuangFeng Zheng (1), HaoYan Peng (2)</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(1) Phòng Công tác SV, ĐH Bách khoa Cơ điện Quảng Đông; (2) ĐH Nghề Quảng Châu, TQ</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Psychology Research and Behavior Management, 2025</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10.2147/PRBM.S522652</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Cắt ngang — phân tích trung gian (mediation)</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469 HS nghề 12–18 tuổi, Quảng Đông, TQ</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SMAS (6 mục, nghiện MXH) + Academic Stress Scale (16 mục) + PSQI (giấc ngủ) + GAD-7 (lo âu) + GSES (self-efficacy)</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PMC</w:t>
            </w:r>
          </w:p>
        </w:tc>
      </w:tr>
    </w:tbl>
    <w:p>
      <w:r>
        <w:rPr>
          <w:rFonts w:ascii="Times New Roman" w:hAnsi="Times New Roman"/>
          <w:i/>
          <w:color w:val="808080"/>
          <w:sz w:val="18"/>
        </w:rPr>
        <w:t>--- Trang 1–14, Psych Res Behav Mgmt, 2025 ---</w:t>
      </w:r>
    </w:p>
    <w:p>
      <w:pPr>
        <w:pStyle w:val="Heading2"/>
      </w:pPr>
      <w:r>
        <w:rPr>
          <w:rFonts w:ascii="Times New Roman" w:hAnsi="Times New Roman"/>
          <w:color w:val="000000"/>
        </w:rPr>
        <w:t>TÓM TẮT</w:t>
      </w:r>
    </w:p>
    <w:p>
      <w:r>
        <w:rPr>
          <w:rFonts w:ascii="Times New Roman" w:hAnsi="Times New Roman"/>
          <w:b w:val="0"/>
          <w:i w:val="0"/>
          <w:sz w:val="24"/>
        </w:rPr>
        <w:t>Nghiên cứu kiểm tra mô hình TAM GIÁC: nghiện MXH + căng thẳng HT + chất lượng giấc ngủ → triệu chứng lo âu (GAD-7), với self-efficacy (hiệu quả bản thân — GSES) là biến TRUNG GIAN.</w:t>
      </w:r>
    </w:p>
    <w:p>
      <w:r>
        <w:rPr>
          <w:rFonts w:ascii="Times New Roman" w:hAnsi="Times New Roman"/>
          <w:color w:val="CC0000"/>
          <w:sz w:val="24"/>
        </w:rPr>
        <w:t>Kết quả: Tương quan trực tiếp → lo âu: giấc ngủ kém r = 0,816 (MẠNH NHẤT); áp lực HT r = 0,505; MXH r = 0,415. Hồi quy: giấc ngủ β = 0,615 (mạnh nhất); áp lực β = 0,223; MXH β = 0,153. Self-efficacy là TRUNG GIAN: MXH gián tiếp 63,13% tổng tác động (chủ yếu QUA self-efficacy, không trực tiếp); áp lực 55,84%; giấc ngủ 24,63%.</w:t>
      </w:r>
    </w:p>
    <w:p>
      <w:pPr>
        <w:pStyle w:val="Heading2"/>
      </w:pPr>
      <w:r>
        <w:rPr>
          <w:rFonts w:ascii="Times New Roman" w:hAnsi="Times New Roman"/>
          <w:color w:val="000000"/>
        </w:rPr>
        <w:t>TÓM TẮT ĐÁNH GIÁ NHANH</w:t>
      </w:r>
    </w:p>
    <w:p>
      <w:r>
        <w:rPr>
          <w:rFonts w:ascii="Times New Roman" w:hAnsi="Times New Roman"/>
          <w:b w:val="0"/>
          <w:i w:val="0"/>
          <w:sz w:val="24"/>
        </w:rPr>
        <w:t>• Psych Res Behav Mgmt — PMC indexed. Open Access.</w:t>
      </w:r>
    </w:p>
    <w:p>
      <w:r>
        <w:rPr>
          <w:rFonts w:ascii="Times New Roman" w:hAnsi="Times New Roman"/>
          <w:b w:val="0"/>
          <w:i w:val="0"/>
          <w:sz w:val="24"/>
        </w:rPr>
        <w:t>• MÔ HÌNH TAM GIÁC: MXH + Áp lực HT + Giấc ngủ → Lo âu. Ít NC nào đo CẢ 3.</w:t>
      </w:r>
    </w:p>
    <w:p>
      <w:r>
        <w:rPr>
          <w:rFonts w:ascii="Times New Roman" w:hAnsi="Times New Roman"/>
          <w:b w:val="0"/>
          <w:i w:val="0"/>
          <w:sz w:val="24"/>
        </w:rPr>
        <w:t>• Giấc ngủ β = 0,615 — MẠNH NHẤT. Phù hợp Zhu QT05 (&lt;5h AOR = 13,71).</w:t>
      </w:r>
    </w:p>
    <w:p>
      <w:r>
        <w:rPr>
          <w:rFonts w:ascii="Times New Roman" w:hAnsi="Times New Roman"/>
          <w:b w:val="0"/>
          <w:i w:val="0"/>
          <w:sz w:val="24"/>
        </w:rPr>
        <w:t>• Self-efficacy là TRUNG GIAN — phát hiện CƠ CHẾ: MXH → giảm self-efficacy → tăng lo âu.</w:t>
      </w:r>
    </w:p>
    <w:p>
      <w:r>
        <w:rPr>
          <w:rFonts w:ascii="Times New Roman" w:hAnsi="Times New Roman"/>
          <w:b w:val="0"/>
          <w:i w:val="0"/>
          <w:sz w:val="24"/>
        </w:rPr>
        <w:t>• MXH gián tiếp 63,13% — MXH ảnh hưởng lo âu CHỦ YẾU QUA self-efficacy (không trực tiếp).</w:t>
      </w:r>
    </w:p>
    <w:p>
      <w:r>
        <w:rPr>
          <w:rFonts w:ascii="Times New Roman" w:hAnsi="Times New Roman"/>
          <w:b w:val="0"/>
          <w:i w:val="0"/>
          <w:sz w:val="24"/>
        </w:rPr>
        <w:t>• GAD-7 — cùng công cụ với Hoa 2024 (VN01) và A8 VN COVID.</w:t>
      </w:r>
    </w:p>
    <w:p>
      <w:r>
        <w:rPr>
          <w:rFonts w:ascii="Times New Roman" w:hAnsi="Times New Roman"/>
          <w:b w:val="0"/>
          <w:i w:val="0"/>
          <w:sz w:val="24"/>
        </w:rPr>
        <w:t>• HS nghề 12–18 — nhóm ÍT NC.</w:t>
      </w:r>
    </w:p>
    <w:p>
      <w:r>
        <w:rPr>
          <w:rFonts w:ascii="Times New Roman" w:hAnsi="Times New Roman"/>
          <w:b/>
          <w:i w:val="0"/>
          <w:sz w:val="24"/>
        </w:rPr>
        <w:t>Hạn chế: Chỉ TQ Quảng Đông, HS nghề. n = 469. Cắt ngang. SMAS 6 mục sơ lược.</w:t>
      </w:r>
    </w:p>
    <w:p>
      <w:pPr>
        <w:pStyle w:val="Heading2"/>
      </w:pPr>
      <w:r>
        <w:rPr>
          <w:rFonts w:ascii="Times New Roman" w:hAnsi="Times New Roman"/>
          <w:color w:val="000000"/>
        </w:rPr>
        <w:t>1. GIỚI THIỆU</w:t>
      </w:r>
    </w:p>
    <w:p>
      <w:r>
        <w:rPr>
          <w:rFonts w:ascii="Times New Roman" w:hAnsi="Times New Roman"/>
          <w:b w:val="0"/>
          <w:i w:val="0"/>
          <w:sz w:val="24"/>
        </w:rPr>
        <w:t>MXH đã trở thành phần không thể thiếu trong cuộc sống VTN. Tuy nhiên, sử dụng quá mức có thể dẫn đến nghiện MXH, liên quan đến nhiều vấn đề SKTT. Căng thẳng HT là nguồn stress chính ở HS, đặc biệt trong hệ thống giáo dục cạnh tranh của TQ. Chất lượng giấc ngủ kém ảnh hưởng tiêu cực đến SKTT — nhưng ít NC kiểm tra CẢ 3 yếu tố cùng lúc trên cùng mẫu.</w:t>
      </w:r>
    </w:p>
    <w:p>
      <w:r>
        <w:rPr>
          <w:rFonts w:ascii="Times New Roman" w:hAnsi="Times New Roman"/>
          <w:b w:val="0"/>
          <w:i w:val="0"/>
          <w:sz w:val="24"/>
        </w:rPr>
        <w:t>Self-efficacy (hiệu quả bản thân — Bandura, 1977) — niềm tin vào khả năng hoàn thành nhiệm vụ — đã được chứng minh là yếu tố bảo vệ SKTT. Giả thuyết: self-efficacy là biến TRUNG GIAN — MXH/stress/ngủ → giảm self-efficacy → tăng lo âu.</w:t>
      </w:r>
    </w:p>
    <w:p>
      <w:pPr>
        <w:pStyle w:val="Heading2"/>
      </w:pPr>
      <w:r>
        <w:rPr>
          <w:rFonts w:ascii="Times New Roman" w:hAnsi="Times New Roman"/>
          <w:color w:val="000000"/>
        </w:rPr>
        <w:t>2. PHƯƠNG PHÁP</w:t>
      </w:r>
    </w:p>
    <w:p>
      <w:r>
        <w:rPr>
          <w:rFonts w:ascii="Times New Roman" w:hAnsi="Times New Roman"/>
          <w:b w:val="0"/>
          <w:i w:val="0"/>
          <w:sz w:val="24"/>
        </w:rPr>
        <w:t>Cắt ngang, 469 HS nghề 12–18 tuổi, Quảng Đông, TQ. 5 thang đo: (1) SMAS — 6 mục, nghiện MXH; (2) Academic Stress Scale — 16 mục; (3) PSQI — 19 mục, chất lượng giấc ngủ; (4) GAD-7 — 7 mục, lo âu (α = 0,90); (5) GSES — 10 mục, self-efficacy. Phân tích tương quan Pearson + hồi quy đa biến + phân tích trung gian (mediation, bootstrap 5.000).</w:t>
      </w:r>
    </w:p>
    <w:p>
      <w:pPr>
        <w:pStyle w:val="Heading2"/>
      </w:pPr>
      <w:r>
        <w:rPr>
          <w:rFonts w:ascii="Times New Roman" w:hAnsi="Times New Roman"/>
          <w:color w:val="000000"/>
        </w:rPr>
        <w:t>3. KẾT QUẢ</w:t>
      </w:r>
    </w:p>
    <w:p>
      <w:pPr>
        <w:pStyle w:val="Heading3"/>
      </w:pPr>
      <w:r>
        <w:rPr>
          <w:rFonts w:ascii="Times New Roman" w:hAnsi="Times New Roman"/>
          <w:color w:val="000000"/>
        </w:rPr>
        <w:t>Bảng 1. Tương quan và hồi quy — 3 yếu tố → Lo âu</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Yếu tố</w:t>
            </w:r>
          </w:p>
        </w:tc>
        <w:tc>
          <w:tcPr>
            <w:tcW w:type="dxa" w:w="1881"/>
            <w:tcW w:w="1134" w:type="dxa"/>
            <w:shd w:fill="D9E2F3" w:val="clear"/>
          </w:tcPr>
          <w:p>
            <w:pPr>
              <w:jc w:val="center"/>
            </w:pPr>
            <w:r>
              <w:rPr>
                <w:rFonts w:ascii="Times New Roman" w:hAnsi="Times New Roman"/>
                <w:b/>
                <w:sz w:val="20"/>
              </w:rPr>
              <w:t>Tương quan r</w:t>
            </w:r>
          </w:p>
        </w:tc>
        <w:tc>
          <w:tcPr>
            <w:tcW w:type="dxa" w:w="1881"/>
            <w:tcW w:w="1134" w:type="dxa"/>
            <w:shd w:fill="D9E2F3" w:val="clear"/>
          </w:tcPr>
          <w:p>
            <w:pPr>
              <w:jc w:val="center"/>
            </w:pPr>
            <w:r>
              <w:rPr>
                <w:rFonts w:ascii="Times New Roman" w:hAnsi="Times New Roman"/>
                <w:b/>
                <w:sz w:val="20"/>
              </w:rPr>
              <w:t>Hồi quy β</w:t>
            </w:r>
          </w:p>
        </w:tc>
        <w:tc>
          <w:tcPr>
            <w:tcW w:type="dxa" w:w="1881"/>
            <w:tcW w:w="1984" w:type="dxa"/>
            <w:shd w:fill="D9E2F3" w:val="clear"/>
          </w:tcPr>
          <w:p>
            <w:pPr>
              <w:jc w:val="center"/>
            </w:pPr>
            <w:r>
              <w:rPr>
                <w:rFonts w:ascii="Times New Roman" w:hAnsi="Times New Roman"/>
                <w:b/>
                <w:sz w:val="20"/>
              </w:rPr>
              <w:t>Trung gian gián tiếp</w:t>
            </w:r>
          </w:p>
        </w:tc>
        <w:tc>
          <w:tcPr>
            <w:tcW w:type="dxa" w:w="1881"/>
            <w:tcW w:w="1984" w:type="dxa"/>
            <w:shd w:fill="D9E2F3" w:val="clear"/>
          </w:tcPr>
          <w:p>
            <w:pPr>
              <w:jc w:val="center"/>
            </w:pPr>
            <w:r>
              <w:rPr>
                <w:rFonts w:ascii="Times New Roman" w:hAnsi="Times New Roman"/>
                <w:b/>
                <w:sz w:val="20"/>
              </w:rPr>
              <w:t>Ý nghĩa</w:t>
            </w:r>
          </w:p>
        </w:tc>
      </w:tr>
      <w:tr>
        <w:tc>
          <w:tcPr>
            <w:tcW w:type="dxa" w:w="1881"/>
            <w:tcW w:w="1701" w:type="dxa"/>
          </w:tcPr>
          <w:p>
            <w:r>
              <w:rPr>
                <w:rFonts w:ascii="Times New Roman" w:hAnsi="Times New Roman"/>
                <w:sz w:val="20"/>
              </w:rPr>
              <w:t>Giấc ngủ kém (PSQI)</w:t>
            </w:r>
          </w:p>
        </w:tc>
        <w:tc>
          <w:tcPr>
            <w:tcW w:type="dxa" w:w="1881"/>
            <w:tcW w:w="1134" w:type="dxa"/>
          </w:tcPr>
          <w:p>
            <w:r>
              <w:rPr>
                <w:rFonts w:ascii="Times New Roman" w:hAnsi="Times New Roman"/>
                <w:sz w:val="20"/>
              </w:rPr>
              <w:t>r = 0,816***</w:t>
            </w:r>
          </w:p>
        </w:tc>
        <w:tc>
          <w:tcPr>
            <w:tcW w:type="dxa" w:w="1881"/>
            <w:tcW w:w="1134" w:type="dxa"/>
          </w:tcPr>
          <w:p>
            <w:r>
              <w:rPr>
                <w:rFonts w:ascii="Times New Roman" w:hAnsi="Times New Roman"/>
                <w:sz w:val="20"/>
              </w:rPr>
              <w:t>β = 0,615***</w:t>
            </w:r>
          </w:p>
        </w:tc>
        <w:tc>
          <w:tcPr>
            <w:tcW w:type="dxa" w:w="1881"/>
            <w:tcW w:w="1984" w:type="dxa"/>
          </w:tcPr>
          <w:p>
            <w:r>
              <w:rPr>
                <w:rFonts w:ascii="Times New Roman" w:hAnsi="Times New Roman"/>
                <w:sz w:val="20"/>
              </w:rPr>
              <w:t>24,63% qua self-efficacy</w:t>
            </w:r>
          </w:p>
        </w:tc>
        <w:tc>
          <w:tcPr>
            <w:tcW w:type="dxa" w:w="1881"/>
            <w:tcW w:w="1984" w:type="dxa"/>
          </w:tcPr>
          <w:p>
            <w:r>
              <w:rPr>
                <w:rFonts w:ascii="Times New Roman" w:hAnsi="Times New Roman"/>
                <w:sz w:val="20"/>
              </w:rPr>
              <w:t>MẠNH NHẤT — trực tiếp chủ yếu</w:t>
            </w:r>
          </w:p>
        </w:tc>
      </w:tr>
      <w:tr>
        <w:tc>
          <w:tcPr>
            <w:tcW w:type="dxa" w:w="1881"/>
            <w:tcW w:w="1701" w:type="dxa"/>
          </w:tcPr>
          <w:p>
            <w:r>
              <w:rPr>
                <w:rFonts w:ascii="Times New Roman" w:hAnsi="Times New Roman"/>
                <w:sz w:val="20"/>
              </w:rPr>
              <w:t>Áp lực HT</w:t>
            </w:r>
          </w:p>
        </w:tc>
        <w:tc>
          <w:tcPr>
            <w:tcW w:type="dxa" w:w="1881"/>
            <w:tcW w:w="1134" w:type="dxa"/>
          </w:tcPr>
          <w:p>
            <w:r>
              <w:rPr>
                <w:rFonts w:ascii="Times New Roman" w:hAnsi="Times New Roman"/>
                <w:sz w:val="20"/>
              </w:rPr>
              <w:t>r = 0,505***</w:t>
            </w:r>
          </w:p>
        </w:tc>
        <w:tc>
          <w:tcPr>
            <w:tcW w:type="dxa" w:w="1881"/>
            <w:tcW w:w="1134" w:type="dxa"/>
          </w:tcPr>
          <w:p>
            <w:r>
              <w:rPr>
                <w:rFonts w:ascii="Times New Roman" w:hAnsi="Times New Roman"/>
                <w:sz w:val="20"/>
              </w:rPr>
              <w:t>β = 0,223***</w:t>
            </w:r>
          </w:p>
        </w:tc>
        <w:tc>
          <w:tcPr>
            <w:tcW w:type="dxa" w:w="1881"/>
            <w:tcW w:w="1984" w:type="dxa"/>
          </w:tcPr>
          <w:p>
            <w:r>
              <w:rPr>
                <w:rFonts w:ascii="Times New Roman" w:hAnsi="Times New Roman"/>
                <w:sz w:val="20"/>
              </w:rPr>
              <w:t>55,84% qua self-efficacy</w:t>
            </w:r>
          </w:p>
        </w:tc>
        <w:tc>
          <w:tcPr>
            <w:tcW w:type="dxa" w:w="1881"/>
            <w:tcW w:w="1984" w:type="dxa"/>
          </w:tcPr>
          <w:p>
            <w:r>
              <w:rPr>
                <w:rFonts w:ascii="Times New Roman" w:hAnsi="Times New Roman"/>
                <w:sz w:val="20"/>
              </w:rPr>
              <w:t>Trung gian MẠNH</w:t>
            </w:r>
          </w:p>
        </w:tc>
      </w:tr>
      <w:tr>
        <w:tc>
          <w:tcPr>
            <w:tcW w:type="dxa" w:w="1881"/>
            <w:tcW w:w="1701" w:type="dxa"/>
          </w:tcPr>
          <w:p>
            <w:r>
              <w:rPr>
                <w:rFonts w:ascii="Times New Roman" w:hAnsi="Times New Roman"/>
                <w:sz w:val="20"/>
              </w:rPr>
              <w:t>Nghiện MXH (SMAS)</w:t>
            </w:r>
          </w:p>
        </w:tc>
        <w:tc>
          <w:tcPr>
            <w:tcW w:type="dxa" w:w="1881"/>
            <w:tcW w:w="1134" w:type="dxa"/>
          </w:tcPr>
          <w:p>
            <w:r>
              <w:rPr>
                <w:rFonts w:ascii="Times New Roman" w:hAnsi="Times New Roman"/>
                <w:sz w:val="20"/>
              </w:rPr>
              <w:t>r = 0,415***</w:t>
            </w:r>
          </w:p>
        </w:tc>
        <w:tc>
          <w:tcPr>
            <w:tcW w:type="dxa" w:w="1881"/>
            <w:tcW w:w="1134" w:type="dxa"/>
          </w:tcPr>
          <w:p>
            <w:r>
              <w:rPr>
                <w:rFonts w:ascii="Times New Roman" w:hAnsi="Times New Roman"/>
                <w:sz w:val="20"/>
              </w:rPr>
              <w:t>β = 0,153***</w:t>
            </w:r>
          </w:p>
        </w:tc>
        <w:tc>
          <w:tcPr>
            <w:tcW w:type="dxa" w:w="1881"/>
            <w:tcW w:w="1984" w:type="dxa"/>
          </w:tcPr>
          <w:p>
            <w:r>
              <w:rPr>
                <w:rFonts w:ascii="Times New Roman" w:hAnsi="Times New Roman"/>
                <w:sz w:val="20"/>
              </w:rPr>
              <w:t>63,13% qua self-efficacy</w:t>
            </w:r>
          </w:p>
        </w:tc>
        <w:tc>
          <w:tcPr>
            <w:tcW w:type="dxa" w:w="1881"/>
            <w:tcW w:w="1984" w:type="dxa"/>
          </w:tcPr>
          <w:p>
            <w:r>
              <w:rPr>
                <w:rFonts w:ascii="Times New Roman" w:hAnsi="Times New Roman"/>
                <w:sz w:val="20"/>
              </w:rPr>
              <w:t>Chủ yếu GIÁN TIẾP — qua self-efficacy</w:t>
            </w:r>
          </w:p>
        </w:tc>
      </w:tr>
    </w:tbl>
    <w:p>
      <w:r>
        <w:rPr>
          <w:rFonts w:ascii="Times New Roman" w:hAnsi="Times New Roman"/>
          <w:b w:val="0"/>
          <w:i/>
          <w:sz w:val="18"/>
        </w:rPr>
        <w:t>MXH ảnh hưởng lo âu CHỦ YẾU QUA self-efficacy (63% gián tiếp). Giấc ngủ ảnh hưởng TRỰC TIẾP (75%). Áp lực HT cân bằng (56% gián tiếp). Self-efficacy = "cổng" trung gian.</w:t>
      </w:r>
    </w:p>
    <w:p>
      <w:pPr>
        <w:pStyle w:val="Heading2"/>
      </w:pPr>
      <w:r>
        <w:rPr>
          <w:rFonts w:ascii="Times New Roman" w:hAnsi="Times New Roman"/>
          <w:color w:val="000000"/>
        </w:rPr>
        <w:t>4. THẢO LUẬN VÀ KẾT LUẬN</w:t>
      </w:r>
    </w:p>
    <w:p>
      <w:r>
        <w:rPr>
          <w:rFonts w:ascii="Times New Roman" w:hAnsi="Times New Roman"/>
          <w:b w:val="0"/>
          <w:i w:val="0"/>
          <w:sz w:val="24"/>
        </w:rPr>
        <w:t>Mô hình tam giác MXH + Áp lực + Giấc ngủ → Lo âu, với self-efficacy trung gian. MXH không trực tiếp "gây" lo âu — MXH → giảm self-efficacy → tăng lo âu. Can thiệp: TĂNG self-efficacy (kỹ năng, tự tin) có thể CHẶN tác động MXH. Giấc ngủ → lo âu MẠNH NHẤT — can thiệp giấc ngủ hiệu quả nhất. Áp lực HT → lo âu 56% qua self-efficacy — phù hợp Wen QT08 (OR=11,58), VN21 (β=4,73).</w:t>
      </w:r>
    </w:p>
    <w:p>
      <w:pPr>
        <w:pStyle w:val="Heading3"/>
      </w:pPr>
      <w:r>
        <w:rPr>
          <w:rFonts w:ascii="Times New Roman" w:hAnsi="Times New Roman"/>
          <w:color w:val="000000"/>
        </w:rPr>
        <w:t>Bảng 2. So sánh với NC khác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NC</w:t>
            </w:r>
          </w:p>
        </w:tc>
        <w:tc>
          <w:tcPr>
            <w:tcW w:type="dxa" w:w="2351"/>
            <w:tcW w:w="1134" w:type="dxa"/>
            <w:shd w:fill="D9E2F3" w:val="clear"/>
          </w:tcPr>
          <w:p>
            <w:pPr>
              <w:jc w:val="center"/>
            </w:pPr>
            <w:r>
              <w:rPr>
                <w:rFonts w:ascii="Times New Roman" w:hAnsi="Times New Roman"/>
                <w:b/>
                <w:sz w:val="20"/>
              </w:rPr>
              <w:t>Yếu tố</w:t>
            </w:r>
          </w:p>
        </w:tc>
        <w:tc>
          <w:tcPr>
            <w:tcW w:type="dxa" w:w="2351"/>
            <w:tcW w:w="1701" w:type="dxa"/>
            <w:shd w:fill="D9E2F3" w:val="clear"/>
          </w:tcPr>
          <w:p>
            <w:pPr>
              <w:jc w:val="center"/>
            </w:pPr>
            <w:r>
              <w:rPr>
                <w:rFonts w:ascii="Times New Roman" w:hAnsi="Times New Roman"/>
                <w:b/>
                <w:sz w:val="20"/>
              </w:rPr>
              <w:t>Kết quả</w:t>
            </w:r>
          </w:p>
        </w:tc>
        <w:tc>
          <w:tcPr>
            <w:tcW w:type="dxa" w:w="2351"/>
            <w:tcW w:w="1984" w:type="dxa"/>
            <w:shd w:fill="D9E2F3" w:val="clear"/>
          </w:tcPr>
          <w:p>
            <w:pPr>
              <w:jc w:val="center"/>
            </w:pPr>
            <w:r>
              <w:rPr>
                <w:rFonts w:ascii="Times New Roman" w:hAnsi="Times New Roman"/>
                <w:b/>
                <w:sz w:val="20"/>
              </w:rPr>
              <w:t>Phù hợp?</w:t>
            </w:r>
          </w:p>
        </w:tc>
      </w:tr>
      <w:tr>
        <w:tc>
          <w:tcPr>
            <w:tcW w:type="dxa" w:w="2351"/>
            <w:tcW w:w="1701" w:type="dxa"/>
          </w:tcPr>
          <w:p>
            <w:r>
              <w:rPr>
                <w:rFonts w:ascii="Times New Roman" w:hAnsi="Times New Roman"/>
                <w:sz w:val="20"/>
              </w:rPr>
              <w:t>Zheng 2025 (bài này)</w:t>
            </w:r>
          </w:p>
        </w:tc>
        <w:tc>
          <w:tcPr>
            <w:tcW w:type="dxa" w:w="2351"/>
            <w:tcW w:w="1134" w:type="dxa"/>
          </w:tcPr>
          <w:p>
            <w:r>
              <w:rPr>
                <w:rFonts w:ascii="Times New Roman" w:hAnsi="Times New Roman"/>
                <w:sz w:val="20"/>
              </w:rPr>
              <w:t>Giấc ngủ</w:t>
            </w:r>
          </w:p>
        </w:tc>
        <w:tc>
          <w:tcPr>
            <w:tcW w:type="dxa" w:w="2351"/>
            <w:tcW w:w="1701" w:type="dxa"/>
          </w:tcPr>
          <w:p>
            <w:r>
              <w:rPr>
                <w:rFonts w:ascii="Times New Roman" w:hAnsi="Times New Roman"/>
                <w:sz w:val="20"/>
              </w:rPr>
              <w:t>β = 0,615</w:t>
            </w:r>
          </w:p>
        </w:tc>
        <w:tc>
          <w:tcPr>
            <w:tcW w:type="dxa" w:w="2351"/>
            <w:tcW w:w="1984" w:type="dxa"/>
          </w:tcPr>
          <w:p>
            <w:r>
              <w:rPr>
                <w:rFonts w:ascii="Times New Roman" w:hAnsi="Times New Roman"/>
                <w:sz w:val="20"/>
              </w:rPr>
              <w:t>PHÙ HỢP</w:t>
            </w:r>
          </w:p>
        </w:tc>
      </w:tr>
      <w:tr>
        <w:tc>
          <w:tcPr>
            <w:tcW w:type="dxa" w:w="2351"/>
            <w:tcW w:w="1701" w:type="dxa"/>
          </w:tcPr>
          <w:p>
            <w:r>
              <w:rPr>
                <w:rFonts w:ascii="Times New Roman" w:hAnsi="Times New Roman"/>
                <w:sz w:val="20"/>
              </w:rPr>
              <w:t>Zhu QT05</w:t>
            </w:r>
          </w:p>
        </w:tc>
        <w:tc>
          <w:tcPr>
            <w:tcW w:type="dxa" w:w="2351"/>
            <w:tcW w:w="1134" w:type="dxa"/>
          </w:tcPr>
          <w:p>
            <w:r>
              <w:rPr>
                <w:rFonts w:ascii="Times New Roman" w:hAnsi="Times New Roman"/>
                <w:sz w:val="20"/>
              </w:rPr>
              <w:t>Giấc ngủ &lt;5h</w:t>
            </w:r>
          </w:p>
        </w:tc>
        <w:tc>
          <w:tcPr>
            <w:tcW w:type="dxa" w:w="2351"/>
            <w:tcW w:w="1701" w:type="dxa"/>
          </w:tcPr>
          <w:p>
            <w:r>
              <w:rPr>
                <w:rFonts w:ascii="Times New Roman" w:hAnsi="Times New Roman"/>
                <w:sz w:val="20"/>
              </w:rPr>
              <w:t>AOR = 13,71</w:t>
            </w:r>
          </w:p>
        </w:tc>
        <w:tc>
          <w:tcPr>
            <w:tcW w:type="dxa" w:w="2351"/>
            <w:tcW w:w="1984" w:type="dxa"/>
          </w:tcPr>
          <w:p>
            <w:r>
              <w:rPr>
                <w:rFonts w:ascii="Times New Roman" w:hAnsi="Times New Roman"/>
                <w:sz w:val="20"/>
              </w:rPr>
              <w:t>PHÙ HỢP</w:t>
            </w:r>
          </w:p>
        </w:tc>
      </w:tr>
      <w:tr>
        <w:tc>
          <w:tcPr>
            <w:tcW w:type="dxa" w:w="2351"/>
            <w:tcW w:w="1701" w:type="dxa"/>
          </w:tcPr>
          <w:p>
            <w:r>
              <w:rPr>
                <w:rFonts w:ascii="Times New Roman" w:hAnsi="Times New Roman"/>
                <w:sz w:val="20"/>
              </w:rPr>
              <w:t>Norway QT21</w:t>
            </w:r>
          </w:p>
        </w:tc>
        <w:tc>
          <w:tcPr>
            <w:tcW w:type="dxa" w:w="2351"/>
            <w:tcW w:w="1134" w:type="dxa"/>
          </w:tcPr>
          <w:p>
            <w:r>
              <w:rPr>
                <w:rFonts w:ascii="Times New Roman" w:hAnsi="Times New Roman"/>
                <w:sz w:val="20"/>
              </w:rPr>
              <w:t>MXH</w:t>
            </w:r>
          </w:p>
        </w:tc>
        <w:tc>
          <w:tcPr>
            <w:tcW w:type="dxa" w:w="2351"/>
            <w:tcW w:w="1701" w:type="dxa"/>
          </w:tcPr>
          <w:p>
            <w:r>
              <w:rPr>
                <w:rFonts w:ascii="Times New Roman" w:hAnsi="Times New Roman"/>
                <w:sz w:val="20"/>
              </w:rPr>
              <w:t>Giải thích MỘT PHẦN</w:t>
            </w:r>
          </w:p>
        </w:tc>
        <w:tc>
          <w:tcPr>
            <w:tcW w:type="dxa" w:w="2351"/>
            <w:tcW w:w="1984" w:type="dxa"/>
          </w:tcPr>
          <w:p>
            <w:r>
              <w:rPr>
                <w:rFonts w:ascii="Times New Roman" w:hAnsi="Times New Roman"/>
                <w:sz w:val="20"/>
              </w:rPr>
              <w:t>PHÙ HỢP — MXH gián tiếp</w:t>
            </w:r>
          </w:p>
        </w:tc>
      </w:tr>
      <w:tr>
        <w:tc>
          <w:tcPr>
            <w:tcW w:type="dxa" w:w="2351"/>
            <w:tcW w:w="1701" w:type="dxa"/>
          </w:tcPr>
          <w:p>
            <w:r>
              <w:rPr>
                <w:rFonts w:ascii="Times New Roman" w:hAnsi="Times New Roman"/>
                <w:sz w:val="20"/>
              </w:rPr>
              <w:t>Nature QT27</w:t>
            </w:r>
          </w:p>
        </w:tc>
        <w:tc>
          <w:tcPr>
            <w:tcW w:type="dxa" w:w="2351"/>
            <w:tcW w:w="1134" w:type="dxa"/>
          </w:tcPr>
          <w:p>
            <w:r>
              <w:rPr>
                <w:rFonts w:ascii="Times New Roman" w:hAnsi="Times New Roman"/>
                <w:sz w:val="20"/>
              </w:rPr>
              <w:t>MXH</w:t>
            </w:r>
          </w:p>
        </w:tc>
        <w:tc>
          <w:tcPr>
            <w:tcW w:type="dxa" w:w="2351"/>
            <w:tcW w:w="1701" w:type="dxa"/>
          </w:tcPr>
          <w:p>
            <w:r>
              <w:rPr>
                <w:rFonts w:ascii="Times New Roman" w:hAnsi="Times New Roman"/>
                <w:sz w:val="20"/>
              </w:rPr>
              <w:t>g = 0,46</w:t>
            </w:r>
          </w:p>
        </w:tc>
        <w:tc>
          <w:tcPr>
            <w:tcW w:type="dxa" w:w="2351"/>
            <w:tcW w:w="1984" w:type="dxa"/>
          </w:tcPr>
          <w:p>
            <w:r>
              <w:rPr>
                <w:rFonts w:ascii="Times New Roman" w:hAnsi="Times New Roman"/>
                <w:sz w:val="20"/>
              </w:rPr>
              <w:t>PHÙ HỢP</w:t>
            </w:r>
          </w:p>
        </w:tc>
      </w:tr>
      <w:tr>
        <w:tc>
          <w:tcPr>
            <w:tcW w:type="dxa" w:w="2351"/>
            <w:tcW w:w="1701" w:type="dxa"/>
          </w:tcPr>
          <w:p>
            <w:r>
              <w:rPr>
                <w:rFonts w:ascii="Times New Roman" w:hAnsi="Times New Roman"/>
                <w:sz w:val="20"/>
              </w:rPr>
              <w:t>Wen QT08</w:t>
            </w:r>
          </w:p>
        </w:tc>
        <w:tc>
          <w:tcPr>
            <w:tcW w:type="dxa" w:w="2351"/>
            <w:tcW w:w="1134" w:type="dxa"/>
          </w:tcPr>
          <w:p>
            <w:r>
              <w:rPr>
                <w:rFonts w:ascii="Times New Roman" w:hAnsi="Times New Roman"/>
                <w:sz w:val="20"/>
              </w:rPr>
              <w:t>Áp lực HT</w:t>
            </w:r>
          </w:p>
        </w:tc>
        <w:tc>
          <w:tcPr>
            <w:tcW w:type="dxa" w:w="2351"/>
            <w:tcW w:w="1701" w:type="dxa"/>
          </w:tcPr>
          <w:p>
            <w:r>
              <w:rPr>
                <w:rFonts w:ascii="Times New Roman" w:hAnsi="Times New Roman"/>
                <w:sz w:val="20"/>
              </w:rPr>
              <w:t>OR = 11,58</w:t>
            </w:r>
          </w:p>
        </w:tc>
        <w:tc>
          <w:tcPr>
            <w:tcW w:type="dxa" w:w="2351"/>
            <w:tcW w:w="1984" w:type="dxa"/>
          </w:tcPr>
          <w:p>
            <w:r>
              <w:rPr>
                <w:rFonts w:ascii="Times New Roman" w:hAnsi="Times New Roman"/>
                <w:sz w:val="20"/>
              </w:rPr>
              <w:t>PHÙ HỢP</w:t>
            </w:r>
          </w:p>
        </w:tc>
      </w:tr>
      <w:tr>
        <w:tc>
          <w:tcPr>
            <w:tcW w:type="dxa" w:w="2351"/>
            <w:tcW w:w="1701" w:type="dxa"/>
          </w:tcPr>
          <w:p>
            <w:r>
              <w:rPr>
                <w:rFonts w:ascii="Times New Roman" w:hAnsi="Times New Roman"/>
                <w:sz w:val="20"/>
              </w:rPr>
              <w:t>VN19 Thảo Vi</w:t>
            </w:r>
          </w:p>
        </w:tc>
        <w:tc>
          <w:tcPr>
            <w:tcW w:type="dxa" w:w="2351"/>
            <w:tcW w:w="1134" w:type="dxa"/>
          </w:tcPr>
          <w:p>
            <w:r>
              <w:rPr>
                <w:rFonts w:ascii="Times New Roman" w:hAnsi="Times New Roman"/>
                <w:sz w:val="20"/>
              </w:rPr>
              <w:t>Lạc quan</w:t>
            </w:r>
          </w:p>
        </w:tc>
        <w:tc>
          <w:tcPr>
            <w:tcW w:type="dxa" w:w="2351"/>
            <w:tcW w:w="1701" w:type="dxa"/>
          </w:tcPr>
          <w:p>
            <w:r>
              <w:rPr>
                <w:rFonts w:ascii="Times New Roman" w:hAnsi="Times New Roman"/>
                <w:sz w:val="20"/>
              </w:rPr>
              <w:t>β gián tiếp = −0,24</w:t>
            </w:r>
          </w:p>
        </w:tc>
        <w:tc>
          <w:tcPr>
            <w:tcW w:type="dxa" w:w="2351"/>
            <w:tcW w:w="1984" w:type="dxa"/>
          </w:tcPr>
          <w:p>
            <w:r>
              <w:rPr>
                <w:rFonts w:ascii="Times New Roman" w:hAnsi="Times New Roman"/>
                <w:sz w:val="20"/>
              </w:rPr>
              <w:t>TƯƠNG TỰ — trung gian tâm lý</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 Mô hình tam giác + trung gian self-efficacy. GAD-7. Phát hiện cơ chế. Open Access.</w:t>
      </w:r>
    </w:p>
    <w:p>
      <w:r>
        <w:rPr>
          <w:rFonts w:ascii="Times New Roman" w:hAnsi="Times New Roman"/>
          <w:b w:val="0"/>
          <w:color w:val="FF0000"/>
          <w:sz w:val="24"/>
        </w:rPr>
        <w:t>Hạn chế: Chỉ TQ HS nghề. n=469. Cắt ngang — mediation giả định nhân quả. SMAS 6 mục sơ lược. Thiếu cyberbullying, so sánh xã hội.</w:t>
      </w:r>
    </w:p>
    <w:p>
      <w:r>
        <w:rPr>
          <w:rFonts w:ascii="Times New Roman" w:hAnsi="Times New Roman"/>
          <w:b w:val="0"/>
          <w:color w:val="FF0000"/>
          <w:sz w:val="24"/>
        </w:rPr>
        <w:t>Gap: Mô hình tam giác tại VN — MXH + áp lực + giấc ngủ + self-efficacy → lo âu HS THPT VN. Can thiệp: tăng self-efficacy + quản lý giấc ngủ.</w:t>
      </w:r>
    </w:p>
    <w:p>
      <w:r>
        <w:rPr>
          <w:rFonts w:ascii="Times New Roman" w:hAnsi="Times New Roman"/>
          <w:b/>
          <w:i w:val="0"/>
          <w:sz w:val="24"/>
        </w:rPr>
        <w:t>Đánh giá: ⭐⭐⭐⭐ Cao. Mô hình tam giác, trung gian self-efficacy, GAD-7, cơ chế.</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