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https://doi.org/10.1007/s10578-024-01667-5</w:t>
      </w:r>
    </w:p>
    <w:p>
      <w:pPr>
        <w:pStyle w:val="Heading1"/>
      </w:pPr>
      <w:r>
        <w:rPr>
          <w:rFonts w:ascii="Times New Roman" w:hAnsi="Times New Roman"/>
          <w:color w:val="000000"/>
        </w:rPr>
        <w:t>Can thiệp căng thẳng học tập ở trường trung học: Tổng quan tài liệu hệ thống</w:t>
      </w:r>
    </w:p>
    <w:p>
      <w:r>
        <w:rPr>
          <w:rFonts w:ascii="Times New Roman" w:hAnsi="Times New Roman"/>
          <w:i/>
          <w:sz w:val="26"/>
        </w:rPr>
        <w:t>Academic Stress Interventions in High Schools: A Systematic Literature Review</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Child Psychiatry &amp; Human Development (Q1, IF ≈ 3,3) — Springer</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Vol. 56, pp. 1836–1869, 34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10.1007/s10578-024-01667-5</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Tổng quan tài liệu hệ thống (Systematic Literature Review)</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Can thiệp STRESS HỌC TẬP riêng ở HS trung học toàn cầu</w:t>
            </w:r>
          </w:p>
        </w:tc>
      </w:tr>
    </w:tbl>
    <w:p>
      <w:r>
        <w:rPr>
          <w:rFonts w:ascii="Times New Roman" w:hAnsi="Times New Roman"/>
          <w:i/>
          <w:color w:val="808080"/>
          <w:sz w:val="18"/>
        </w:rPr>
        <w:t>--- Trang 1836–1869, Child Psychiatry Human Dev, Vol. 56, 2025 ---</w:t>
      </w:r>
    </w:p>
    <w:p>
      <w:pPr>
        <w:pStyle w:val="Heading2"/>
      </w:pPr>
      <w:r>
        <w:rPr>
          <w:rFonts w:ascii="Times New Roman" w:hAnsi="Times New Roman"/>
          <w:color w:val="000000"/>
        </w:rPr>
        <w:t>TÓM TẮT</w:t>
      </w:r>
    </w:p>
    <w:p>
      <w:r>
        <w:rPr>
          <w:rFonts w:ascii="Times New Roman" w:hAnsi="Times New Roman"/>
          <w:b w:val="0"/>
          <w:i w:val="0"/>
          <w:sz w:val="24"/>
        </w:rPr>
        <w:t>Stress học tập là yếu tố MẠNH NHẤT ảnh hưởng SKTT VTN — được xác nhận bởi nhiều NC trong đề tài: VN21 (Trần Thảo Vi: học thêm β=4,73), Wen QT08 (áp lực OR=11,58), Norway QT21 (bất mãn trường giải thích chính), UNICEF VN22 (47% HS học thêm &gt;3h/tuần). Tuy nhiên, can thiệp RIÊNG cho stress HT ít được tổng quan.</w:t>
      </w:r>
    </w:p>
    <w:p>
      <w:r>
        <w:rPr>
          <w:rFonts w:ascii="Times New Roman" w:hAnsi="Times New Roman"/>
          <w:color w:val="CC0000"/>
          <w:sz w:val="24"/>
        </w:rPr>
        <w:t>Đây là TỔNG QUAN DUY NHẤT về can thiệp stress học tập riêng ở HS trung học. 34 trang — toàn diện nhất. Tìm kiếm hệ thống các NC can thiệp giảm stress HT (CBT, mindfulness, kỹ năng quản lý thời gian, thư giãn, yoga...) tại trường trung học trên toàn cầu.</w:t>
      </w:r>
    </w:p>
    <w:p>
      <w:pPr>
        <w:pStyle w:val="Heading2"/>
      </w:pPr>
      <w:r>
        <w:rPr>
          <w:rFonts w:ascii="Times New Roman" w:hAnsi="Times New Roman"/>
          <w:color w:val="000000"/>
        </w:rPr>
        <w:t>TÓM TẮT ĐÁNH GIÁ NHANH</w:t>
      </w:r>
    </w:p>
    <w:p>
      <w:r>
        <w:rPr>
          <w:rFonts w:ascii="Times New Roman" w:hAnsi="Times New Roman"/>
          <w:b w:val="0"/>
          <w:i w:val="0"/>
          <w:sz w:val="24"/>
        </w:rPr>
        <w:t>• Child Psychiatry Q1 IF ≈ 3,3. Springer. 34 trang — rất toàn diện.</w:t>
      </w:r>
    </w:p>
    <w:p>
      <w:r>
        <w:rPr>
          <w:rFonts w:ascii="Times New Roman" w:hAnsi="Times New Roman"/>
          <w:b w:val="0"/>
          <w:i w:val="0"/>
          <w:sz w:val="24"/>
        </w:rPr>
        <w:t>• TỔNG QUAN DUY NHẤT về can thiệp STRESS HỌC TẬP riêng ở HS trung học.</w:t>
      </w:r>
    </w:p>
    <w:p>
      <w:r>
        <w:rPr>
          <w:rFonts w:ascii="Times New Roman" w:hAnsi="Times New Roman"/>
          <w:b w:val="0"/>
          <w:i w:val="0"/>
          <w:sz w:val="24"/>
        </w:rPr>
        <w:t>• Stress HT = yếu tố mạnh nhất tại VN (VN21, QT08, QT21, VN22).</w:t>
      </w:r>
    </w:p>
    <w:p>
      <w:r>
        <w:rPr>
          <w:rFonts w:ascii="Times New Roman" w:hAnsi="Times New Roman"/>
          <w:b w:val="0"/>
          <w:i w:val="0"/>
          <w:sz w:val="24"/>
        </w:rPr>
        <w:t>• Các can thiệp: CBT, mindfulness, quản lý thời gian, thư giãn, yoga.</w:t>
      </w:r>
    </w:p>
    <w:p>
      <w:r>
        <w:rPr>
          <w:rFonts w:ascii="Times New Roman" w:hAnsi="Times New Roman"/>
          <w:b w:val="0"/>
          <w:i w:val="0"/>
          <w:sz w:val="24"/>
        </w:rPr>
        <w:t>• RẤT PHÙ HỢP đề cương giai đoạn 2 — can thiệp giảm stress HT tại trường VN.</w:t>
      </w:r>
    </w:p>
    <w:p>
      <w:r>
        <w:rPr>
          <w:rFonts w:ascii="Times New Roman" w:hAnsi="Times New Roman"/>
          <w:b w:val="0"/>
          <w:i w:val="0"/>
          <w:sz w:val="24"/>
        </w:rPr>
        <w:t>• Đa số NC phương Tây — thiếu LMIC/châu Á.</w:t>
      </w:r>
    </w:p>
    <w:p>
      <w:r>
        <w:rPr>
          <w:rFonts w:ascii="Times New Roman" w:hAnsi="Times New Roman"/>
          <w:b/>
          <w:i w:val="0"/>
          <w:sz w:val="24"/>
        </w:rPr>
        <w:t>Hạn chế: 34 trang dài — tóm tắt ở đây tập trung kết quả chính. Đa số phương Tây.</w:t>
      </w:r>
    </w:p>
    <w:p>
      <w:pPr>
        <w:pStyle w:val="Heading2"/>
      </w:pPr>
      <w:r>
        <w:rPr>
          <w:rFonts w:ascii="Times New Roman" w:hAnsi="Times New Roman"/>
          <w:color w:val="000000"/>
        </w:rPr>
        <w:t>KẾT QUẢ CHÍNH</w:t>
      </w:r>
    </w:p>
    <w:p>
      <w:pPr>
        <w:pStyle w:val="Heading3"/>
      </w:pPr>
      <w:r>
        <w:rPr>
          <w:rFonts w:ascii="Times New Roman" w:hAnsi="Times New Roman"/>
          <w:color w:val="000000"/>
        </w:rPr>
        <w:t>Bảng 1. Các loại can thiệp stress HT tại trường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984" w:type="dxa"/>
            <w:shd w:fill="D9E2F3" w:val="clear"/>
          </w:tcPr>
          <w:p>
            <w:pPr>
              <w:jc w:val="center"/>
            </w:pPr>
            <w:r>
              <w:rPr>
                <w:rFonts w:ascii="Times New Roman" w:hAnsi="Times New Roman"/>
                <w:b/>
                <w:sz w:val="20"/>
              </w:rPr>
              <w:t>Loại can thiệp</w:t>
            </w:r>
          </w:p>
        </w:tc>
        <w:tc>
          <w:tcPr>
            <w:tcW w:type="dxa" w:w="3135"/>
            <w:tcW w:w="1417" w:type="dxa"/>
            <w:shd w:fill="D9E2F3" w:val="clear"/>
          </w:tcPr>
          <w:p>
            <w:pPr>
              <w:jc w:val="center"/>
            </w:pPr>
            <w:r>
              <w:rPr>
                <w:rFonts w:ascii="Times New Roman" w:hAnsi="Times New Roman"/>
                <w:b/>
                <w:sz w:val="20"/>
              </w:rPr>
              <w:t>Hiệu quả</w:t>
            </w:r>
          </w:p>
        </w:tc>
        <w:tc>
          <w:tcPr>
            <w:tcW w:type="dxa" w:w="3135"/>
            <w:tcW w:w="3118" w:type="dxa"/>
            <w:shd w:fill="D9E2F3" w:val="clear"/>
          </w:tcPr>
          <w:p>
            <w:pPr>
              <w:jc w:val="center"/>
            </w:pPr>
            <w:r>
              <w:rPr>
                <w:rFonts w:ascii="Times New Roman" w:hAnsi="Times New Roman"/>
                <w:b/>
                <w:sz w:val="20"/>
              </w:rPr>
              <w:t>Phù hợp VN</w:t>
            </w:r>
          </w:p>
        </w:tc>
      </w:tr>
      <w:tr>
        <w:tc>
          <w:tcPr>
            <w:tcW w:type="dxa" w:w="3135"/>
            <w:tcW w:w="1984" w:type="dxa"/>
          </w:tcPr>
          <w:p>
            <w:r>
              <w:rPr>
                <w:rFonts w:ascii="Times New Roman" w:hAnsi="Times New Roman"/>
                <w:sz w:val="20"/>
              </w:rPr>
              <w:t>CBT cho stress HT</w:t>
            </w:r>
          </w:p>
        </w:tc>
        <w:tc>
          <w:tcPr>
            <w:tcW w:type="dxa" w:w="3135"/>
            <w:tcW w:w="1417" w:type="dxa"/>
          </w:tcPr>
          <w:p>
            <w:r>
              <w:rPr>
                <w:rFonts w:ascii="Times New Roman" w:hAnsi="Times New Roman"/>
                <w:sz w:val="20"/>
              </w:rPr>
              <w:t>CAO nhất</w:t>
            </w:r>
          </w:p>
        </w:tc>
        <w:tc>
          <w:tcPr>
            <w:tcW w:type="dxa" w:w="3135"/>
            <w:tcW w:w="3118" w:type="dxa"/>
          </w:tcPr>
          <w:p>
            <w:r>
              <w:rPr>
                <w:rFonts w:ascii="Times New Roman" w:hAnsi="Times New Roman"/>
                <w:sz w:val="20"/>
              </w:rPr>
              <w:t>Cần thích ứng VH (B7 CA-CBT ĐNA)</w:t>
            </w:r>
          </w:p>
        </w:tc>
      </w:tr>
      <w:tr>
        <w:tc>
          <w:tcPr>
            <w:tcW w:type="dxa" w:w="3135"/>
            <w:tcW w:w="1984" w:type="dxa"/>
          </w:tcPr>
          <w:p>
            <w:r>
              <w:rPr>
                <w:rFonts w:ascii="Times New Roman" w:hAnsi="Times New Roman"/>
                <w:sz w:val="20"/>
              </w:rPr>
              <w:t>Mindfulness/thiền</w:t>
            </w:r>
          </w:p>
        </w:tc>
        <w:tc>
          <w:tcPr>
            <w:tcW w:type="dxa" w:w="3135"/>
            <w:tcW w:w="1417" w:type="dxa"/>
          </w:tcPr>
          <w:p>
            <w:r>
              <w:rPr>
                <w:rFonts w:ascii="Times New Roman" w:hAnsi="Times New Roman"/>
                <w:sz w:val="20"/>
              </w:rPr>
              <w:t>TB — kết quả lẫn lộn</w:t>
            </w:r>
          </w:p>
        </w:tc>
        <w:tc>
          <w:tcPr>
            <w:tcW w:type="dxa" w:w="3135"/>
            <w:tcW w:w="3118" w:type="dxa"/>
          </w:tcPr>
          <w:p>
            <w:r>
              <w:rPr>
                <w:rFonts w:ascii="Times New Roman" w:hAnsi="Times New Roman"/>
                <w:sz w:val="20"/>
              </w:rPr>
              <w:t>UK 8.376 HS thất bại (B5)</w:t>
            </w:r>
          </w:p>
        </w:tc>
      </w:tr>
      <w:tr>
        <w:tc>
          <w:tcPr>
            <w:tcW w:type="dxa" w:w="3135"/>
            <w:tcW w:w="1984" w:type="dxa"/>
          </w:tcPr>
          <w:p>
            <w:r>
              <w:rPr>
                <w:rFonts w:ascii="Times New Roman" w:hAnsi="Times New Roman"/>
                <w:sz w:val="20"/>
              </w:rPr>
              <w:t>Quản lý thời gian</w:t>
            </w:r>
          </w:p>
        </w:tc>
        <w:tc>
          <w:tcPr>
            <w:tcW w:type="dxa" w:w="3135"/>
            <w:tcW w:w="1417" w:type="dxa"/>
          </w:tcPr>
          <w:p>
            <w:r>
              <w:rPr>
                <w:rFonts w:ascii="Times New Roman" w:hAnsi="Times New Roman"/>
                <w:sz w:val="20"/>
              </w:rPr>
              <w:t>Hứa hẹn</w:t>
            </w:r>
          </w:p>
        </w:tc>
        <w:tc>
          <w:tcPr>
            <w:tcW w:type="dxa" w:w="3135"/>
            <w:tcW w:w="3118" w:type="dxa"/>
          </w:tcPr>
          <w:p>
            <w:r>
              <w:rPr>
                <w:rFonts w:ascii="Times New Roman" w:hAnsi="Times New Roman"/>
                <w:sz w:val="20"/>
              </w:rPr>
              <w:t>Rất phù hợp VN (học thêm quá tải)</w:t>
            </w:r>
          </w:p>
        </w:tc>
      </w:tr>
      <w:tr>
        <w:tc>
          <w:tcPr>
            <w:tcW w:type="dxa" w:w="3135"/>
            <w:tcW w:w="1984" w:type="dxa"/>
          </w:tcPr>
          <w:p>
            <w:r>
              <w:rPr>
                <w:rFonts w:ascii="Times New Roman" w:hAnsi="Times New Roman"/>
                <w:sz w:val="20"/>
              </w:rPr>
              <w:t>Thư giãn cơ</w:t>
            </w:r>
          </w:p>
        </w:tc>
        <w:tc>
          <w:tcPr>
            <w:tcW w:type="dxa" w:w="3135"/>
            <w:tcW w:w="1417" w:type="dxa"/>
          </w:tcPr>
          <w:p>
            <w:r>
              <w:rPr>
                <w:rFonts w:ascii="Times New Roman" w:hAnsi="Times New Roman"/>
                <w:sz w:val="20"/>
              </w:rPr>
              <w:t>TB</w:t>
            </w:r>
          </w:p>
        </w:tc>
        <w:tc>
          <w:tcPr>
            <w:tcW w:type="dxa" w:w="3135"/>
            <w:tcW w:w="3118" w:type="dxa"/>
          </w:tcPr>
          <w:p>
            <w:r>
              <w:rPr>
                <w:rFonts w:ascii="Times New Roman" w:hAnsi="Times New Roman"/>
                <w:sz w:val="20"/>
              </w:rPr>
              <w:t>Dễ triển khai</w:t>
            </w:r>
          </w:p>
        </w:tc>
      </w:tr>
      <w:tr>
        <w:tc>
          <w:tcPr>
            <w:tcW w:type="dxa" w:w="3135"/>
            <w:tcW w:w="1984" w:type="dxa"/>
          </w:tcPr>
          <w:p>
            <w:r>
              <w:rPr>
                <w:rFonts w:ascii="Times New Roman" w:hAnsi="Times New Roman"/>
                <w:sz w:val="20"/>
              </w:rPr>
              <w:t>Yoga/hoạt động thể chất</w:t>
            </w:r>
          </w:p>
        </w:tc>
        <w:tc>
          <w:tcPr>
            <w:tcW w:type="dxa" w:w="3135"/>
            <w:tcW w:w="1417" w:type="dxa"/>
          </w:tcPr>
          <w:p>
            <w:r>
              <w:rPr>
                <w:rFonts w:ascii="Times New Roman" w:hAnsi="Times New Roman"/>
                <w:sz w:val="20"/>
              </w:rPr>
              <w:t>Hứa hẹn</w:t>
            </w:r>
          </w:p>
        </w:tc>
        <w:tc>
          <w:tcPr>
            <w:tcW w:type="dxa" w:w="3135"/>
            <w:tcW w:w="3118" w:type="dxa"/>
          </w:tcPr>
          <w:p>
            <w:r>
              <w:rPr>
                <w:rFonts w:ascii="Times New Roman" w:hAnsi="Times New Roman"/>
                <w:sz w:val="20"/>
              </w:rPr>
              <w:t>BMC NMA QT29: PE SUCRA 0,51</w:t>
            </w:r>
          </w:p>
        </w:tc>
      </w:tr>
      <w:tr>
        <w:tc>
          <w:tcPr>
            <w:tcW w:type="dxa" w:w="3135"/>
            <w:tcW w:w="1984" w:type="dxa"/>
          </w:tcPr>
          <w:p>
            <w:r>
              <w:rPr>
                <w:rFonts w:ascii="Times New Roman" w:hAnsi="Times New Roman"/>
                <w:sz w:val="20"/>
              </w:rPr>
              <w:t>Kỹ năng ứng phó</w:t>
            </w:r>
          </w:p>
        </w:tc>
        <w:tc>
          <w:tcPr>
            <w:tcW w:type="dxa" w:w="3135"/>
            <w:tcW w:w="1417" w:type="dxa"/>
          </w:tcPr>
          <w:p>
            <w:r>
              <w:rPr>
                <w:rFonts w:ascii="Times New Roman" w:hAnsi="Times New Roman"/>
                <w:sz w:val="20"/>
              </w:rPr>
              <w:t>TB–Khá</w:t>
            </w:r>
          </w:p>
        </w:tc>
        <w:tc>
          <w:tcPr>
            <w:tcW w:type="dxa" w:w="3135"/>
            <w:tcW w:w="3118" w:type="dxa"/>
          </w:tcPr>
          <w:p>
            <w:r>
              <w:rPr>
                <w:rFonts w:ascii="Times New Roman" w:hAnsi="Times New Roman"/>
                <w:sz w:val="20"/>
              </w:rPr>
              <w:t>Kết hợp CBT</w:t>
            </w:r>
          </w:p>
        </w:tc>
      </w:tr>
    </w:tbl>
    <w:p>
      <w:r>
        <w:rPr>
          <w:rFonts w:ascii="Times New Roman" w:hAnsi="Times New Roman"/>
          <w:b/>
          <w:i w:val="0"/>
          <w:sz w:val="24"/>
        </w:rPr>
        <w:t>Đối chiếu liên bài</w:t>
      </w:r>
    </w:p>
    <w:p>
      <w:r>
        <w:rPr>
          <w:rFonts w:ascii="Times New Roman" w:hAnsi="Times New Roman"/>
          <w:b w:val="0"/>
          <w:i w:val="0"/>
          <w:sz w:val="24"/>
        </w:rPr>
        <w:t>Stress HT = yếu tố mạnh nhất: VN21 (β=4,73 học thêm), Wen QT08 (OR=11,58), Norway QT21 (decomposition loại bỏ xu hướng), UNICEF VN22 (47% &gt;3h học thêm). Can thiệp CBT hiệu quả nhất — phù hợp QT29 BMC NMA (CBT SUCRA 0,66) và B8 Sri Lanka RCT (CBT trường do GV). Quản lý thời gian — đặc biệt phù hợp VN (HS học thêm quá nhiều, thiếu nghỉ ngơi).</w:t>
      </w:r>
    </w:p>
    <w:p>
      <w:r>
        <w:rPr>
          <w:rFonts w:ascii="Times New Roman" w:hAnsi="Times New Roman"/>
          <w:b/>
          <w:color w:val="FF0000"/>
          <w:sz w:val="26"/>
        </w:rPr>
        <w:t>QUAN ĐIỂM PHẢN BIỆN / CRITICAL REVIEW</w:t>
      </w:r>
    </w:p>
    <w:p>
      <w:r>
        <w:rPr>
          <w:rFonts w:ascii="Times New Roman" w:hAnsi="Times New Roman"/>
          <w:b w:val="0"/>
          <w:color w:val="FF0000"/>
          <w:sz w:val="24"/>
        </w:rPr>
        <w:t>Child Psychiatry Q1. SLR DUY NHẤT can thiệp stress HT. Rất phù hợp đề tài. CBT hiệu quả nhất. Hạn chế: phương Tây, thiếu LMIC. Gap: RCT can thiệp stress HT riêng tại VN — CBT + quản lý thời gian + giảm học thêm.</w:t>
      </w:r>
    </w:p>
    <w:p>
      <w:r>
        <w:rPr>
          <w:rFonts w:ascii="Times New Roman" w:hAnsi="Times New Roman"/>
          <w:b/>
          <w:i w:val="0"/>
          <w:sz w:val="24"/>
        </w:rPr>
        <w:t>Đánh giá: ⭐⭐⭐⭐ Cao. SLR duy nhất, Springer Q1, 34 trang, rất phù hợp đề tài.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