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https://doi.org/10.1016/j.jad.2025.01.029</w:t>
      </w:r>
    </w:p>
    <w:p>
      <w:pPr>
        <w:pStyle w:val="Heading1"/>
      </w:pPr>
      <w:r>
        <w:rPr>
          <w:rFonts w:ascii="Times New Roman" w:hAnsi="Times New Roman"/>
          <w:color w:val="000000"/>
        </w:rPr>
        <w:t>Yếu tố bảo vệ và yếu tố nguy cơ của lo âu ở trẻ em và vị thành niên trong COVID-19: Tổng quan hệ thống và phân tích tổng hợp ba cấp</w:t>
      </w:r>
    </w:p>
    <w:p>
      <w:r>
        <w:rPr>
          <w:rFonts w:ascii="Times New Roman" w:hAnsi="Times New Roman"/>
          <w:i/>
          <w:sz w:val="26"/>
        </w:rPr>
        <w:t>Protective and risk factors of anxiety in children and adolescents during COVID-19: A systematic review and three level meta-analysis</w:t>
      </w:r>
    </w:p>
    <w:p>
      <w:r>
        <w:rPr>
          <w:rFonts w:ascii="Times New Roman" w:hAnsi="Times New Roman"/>
          <w:b/>
          <w:i/>
          <w:color w:val="CC6600"/>
          <w:sz w:val="22"/>
        </w:rPr>
        <w:t>⚠ LƯU Ý: Bản dịch này CHỈ DỰA TRÊN ABSTRACT từ Crossref/Semantic Scholar — chưa có PDF đầy đủ (paywall). Cần truy cập thư viện ĐH để có toàn văn.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Huijing Chen, Qi Wang, Jiangle Zhu, Yi Zhu, Feixu Yang, Junyi Hui, Xinfeng Tang, Tianming Zhang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Journal of Affective Disorders (Q1, IF ≈ 6,5) — Elsevier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2025, Vol. 374, pp. 408–432, 25 trang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10.1016/j.jad.2025.01.029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Tổng quan hệ thống + Phân tích tổng hợp 3 cấp (three-level meta-analysis)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141 nghiên cứu, hơn 1.000.000 trẻ em + VTN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Lo âu trẻ em + VTN trong đại dịch COVID-19 toàn cầu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Truy cập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🔒 Paywall — ScienceDirect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408–432, J Affect Disord, Vol. 374, 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LƯỢC NỘI DUNG (từ abstract)</w:t>
      </w:r>
    </w:p>
    <w:p>
      <w:r>
        <w:rPr>
          <w:rFonts w:ascii="Times New Roman" w:hAnsi="Times New Roman"/>
          <w:b w:val="0"/>
          <w:i w:val="0"/>
          <w:sz w:val="24"/>
        </w:rPr>
        <w:t>Bài tổng quan + meta-analysis 3 cấp này phân tích các yếu tố ảnh hưởng đến lo âu ở trẻ em và VTN trong đại dịch COVID-19. Phân tích 141 NC bao phủ HƠN 1 TRIỆU người tham gia. Đã xác định 14 yếu tố BẢO VỆ và 29 yếu tố NGUY CƠ trong nhiều domain khác nhau.</w:t>
      </w:r>
    </w:p>
    <w:p>
      <w:r>
        <w:rPr>
          <w:rFonts w:ascii="Times New Roman" w:hAnsi="Times New Roman"/>
          <w:color w:val="CC0000"/>
          <w:sz w:val="24"/>
        </w:rPr>
        <w:t>Phát hiện chính: "Chức năng cảm xúc" (emotional functioning) là yếu tố BẢO VỆ MẠNH. Trong khi "nghiện thiết bị điện tử/internet" và "mức độ lo âu của người chăm sóc" là yếu tố NGUY CƠ. Hỗ trợ gia đình và nguồn lực cộng đồng là các bộ đệm (buffer) quan trọng.</w:t>
      </w:r>
    </w:p>
    <w:p>
      <w:r>
        <w:rPr>
          <w:rFonts w:ascii="Times New Roman" w:hAnsi="Times New Roman"/>
          <w:b w:val="0"/>
          <w:i w:val="0"/>
          <w:sz w:val="24"/>
        </w:rPr>
        <w:t>Kết luận: Cần ưu tiên các chiến lược phòng ngừa và can thiệp cho trẻ em + VTN nguy cơ cao, đặc biệt qua chương trình cộng đồng trong các cuộc khủng hoảng y tế công cộng.</w:t>
      </w:r>
    </w:p>
    <w:p>
      <w:r>
        <w:rPr>
          <w:rFonts w:ascii="Times New Roman" w:hAnsi="Times New Roman"/>
          <w:b/>
          <w:color w:val="FF0000"/>
          <w:sz w:val="26"/>
        </w:rPr>
        <w:t>GIÁ TRỊ CHO ĐỀ TÀI VN</w:t>
      </w:r>
    </w:p>
    <w:p>
      <w:r>
        <w:rPr>
          <w:rFonts w:ascii="Times New Roman" w:hAnsi="Times New Roman"/>
          <w:b w:val="0"/>
          <w:color w:val="FF0000"/>
          <w:sz w:val="24"/>
        </w:rPr>
        <w:t>• META 141 NC + 1M+ trẻ — bằng chứng MẠNH NHẤT về yếu tố nguy cơ/bảo vệ COVID era. Q1 IF~6,5.</w:t>
      </w:r>
    </w:p>
    <w:p>
      <w:r>
        <w:rPr>
          <w:rFonts w:ascii="Times New Roman" w:hAnsi="Times New Roman"/>
          <w:b w:val="0"/>
          <w:color w:val="FF0000"/>
          <w:sz w:val="24"/>
        </w:rPr>
        <w:t>• Yếu tố bảo vệ KÉP: emotional functioning + family support + community resources — phù hợp đề cương VN.</w:t>
      </w:r>
    </w:p>
    <w:p>
      <w:r>
        <w:rPr>
          <w:rFonts w:ascii="Times New Roman" w:hAnsi="Times New Roman"/>
          <w:b w:val="0"/>
          <w:color w:val="FF0000"/>
          <w:sz w:val="24"/>
        </w:rPr>
        <w:t>• "Caregiver anxiety" là yếu tố nguy cơ → gợi ý can thiệp song song cha mẹ.</w:t>
      </w:r>
    </w:p>
    <w:p>
      <w:r>
        <w:rPr>
          <w:rFonts w:ascii="Times New Roman" w:hAnsi="Times New Roman"/>
          <w:b w:val="0"/>
          <w:color w:val="FF0000"/>
          <w:sz w:val="24"/>
        </w:rPr>
        <w:t>• Internet/device addiction → phù hợp Zheng A6 (MXH+lo âu) và Nature SM 2025 (QT27).</w:t>
      </w:r>
    </w:p>
    <w:p>
      <w:r>
        <w:rPr>
          <w:rFonts w:ascii="Times New Roman" w:hAnsi="Times New Roman"/>
          <w:b w:val="0"/>
          <w:color w:val="FF0000"/>
          <w:sz w:val="24"/>
        </w:rPr>
        <w:t>• 29 nguy cơ vs 14 bảo vệ → mất cân bằng — VN cần tăng cường yếu tố bảo vệ.</w:t>
      </w:r>
    </w:p>
    <w:p>
      <w:r>
        <w:rPr>
          <w:rFonts w:ascii="Times New Roman" w:hAnsi="Times New Roman"/>
          <w:b w:val="0"/>
          <w:color w:val="FF0000"/>
          <w:sz w:val="24"/>
        </w:rPr>
        <w:t>• Hạn chế: chưa có toàn văn → không biết chi tiết effect sizes, OR/RR cụ thể từng yếu tố.</w:t>
      </w:r>
    </w:p>
    <w:p>
      <w:r>
        <w:rPr>
          <w:rFonts w:ascii="Times New Roman" w:hAnsi="Times New Roman"/>
          <w:b/>
          <w:i w:val="0"/>
          <w:sz w:val="24"/>
        </w:rPr>
        <w:t>Đánh giá: ⭐⭐⭐⭐⭐ Rất cao (chỉ tính abstract). Cần tải full PDF từ thư viện ĐH để rút trích chi tiết.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