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BÀI: Xu et al. 2021</w:t>
      </w:r>
    </w:p>
    <w:p>
      <w:r>
        <w:rPr>
          <w:rFonts w:ascii="Times New Roman" w:hAnsi="Times New Roman"/>
          <w:b/>
          <w:i w:val="0"/>
          <w:sz w:val="24"/>
        </w:rPr>
        <w:t>Phát hiện đặc biệt: NAM &gt; NỮ về lo âu (10,11% vs 9,66%) — CỠ MẪU LỚN NHẤT TOÀN CẦU</w:t>
      </w:r>
    </w:p>
    <w:p>
      <w:r>
        <w:rPr>
          <w:rFonts w:ascii="Times New Roman" w:hAnsi="Times New Roman"/>
          <w:b/>
          <w:color w:val="FF0000"/>
          <w:sz w:val="26"/>
        </w:rPr>
        <w:t>Tên công trình, tác giả, năm, mẫu khảo sát, đối tượng, khách thể, địa bàn</w:t>
      </w:r>
    </w:p>
    <w:p>
      <w:r>
        <w:rPr>
          <w:rFonts w:ascii="Times New Roman" w:hAnsi="Times New Roman"/>
          <w:b w:val="0"/>
          <w:i w:val="0"/>
          <w:sz w:val="24"/>
        </w:rPr>
        <w:t>Công trình « Tỷ lệ và các yếu tố nguy cơ đối với triệu chứng lo âu trong thời kỳ bùng phát COVID-19 », do Xu và cộng sự (2021), khảo sát 373.216 HS (244.193 THCS + 129.023 THPT, tuổi TB 15,24) tại 3 thành phố tỉnh Hà Nam, Trung Quốc, 4–12/02/2020. J Affective Disorders, 288:17–22 (Q1, IF=6,6). PMID: 33839554.</w:t>
      </w:r>
    </w:p>
    <w:p>
      <w:r>
        <w:rPr>
          <w:rFonts w:ascii="Times New Roman" w:hAnsi="Times New Roman"/>
          <w:b/>
          <w:color w:val="FF0000"/>
          <w:sz w:val="26"/>
        </w:rPr>
        <w:t>Phương pháp nghiên cứu</w:t>
      </w:r>
    </w:p>
    <w:p>
      <w:r>
        <w:rPr>
          <w:rFonts w:ascii="Times New Roman" w:hAnsi="Times New Roman"/>
          <w:b/>
          <w:i w:val="0"/>
          <w:sz w:val="24"/>
        </w:rPr>
        <w:t>GAD-7 (ngưỡng ≥10), lấy mẫu cụm, khảo sát trực tuyến 8 ngày đỉnh dịch COVID-19. Hồi quy logistic đa biến.</w:t>
      </w:r>
    </w:p>
    <w:p>
      <w:r>
        <w:rPr>
          <w:rFonts w:ascii="Times New Roman" w:hAnsi="Times New Roman"/>
          <w:b/>
          <w:color w:val="FF0000"/>
          <w:sz w:val="26"/>
        </w:rPr>
        <w:t>Kết quả nghiên cứu định lượng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</w:t>
            </w:r>
          </w:p>
        </w:tc>
        <w:tc>
          <w:tcPr>
            <w:tcW w:type="dxa" w:w="3135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9,89%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n=373.216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10,11%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⚠️ Cao hơn nữ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9,66%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OR=0,92 (THCS), 0,84 (THPT) BV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THCS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10,85%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Cao hơn THPT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8,08%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Nông thôn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11,33%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OR=1,30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Thành thị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8,77%</w:t>
            </w:r>
          </w:p>
        </w:tc>
        <w:tc>
          <w:tcPr>
            <w:tcW w:type="dxa" w:w="3135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Khác biệt giới tính — NAM &gt; NỮ</w:t>
      </w:r>
    </w:p>
    <w:p>
      <w:r>
        <w:rPr>
          <w:rFonts w:ascii="Times New Roman" w:hAnsi="Times New Roman"/>
          <w:b w:val="0"/>
          <w:i w:val="0"/>
          <w:sz w:val="24"/>
        </w:rPr>
        <w:t>Nam 10,11% &gt; nữ 9,66% (P&lt;0,001). Chênh lệch nhỏ (0,45%) nhưng ý nghĩa thống kê nhờ n=373.216. Đây là 1 trong 2 NC duy nhất (cùng Saikia 2023) cho thấy nam &gt; nữ. Bối cảnh: đỉnh dịch COVID-19, nông thôn.</w:t>
      </w:r>
    </w:p>
    <w:p>
      <w:r>
        <w:rPr>
          <w:rFonts w:ascii="Times New Roman" w:hAnsi="Times New Roman"/>
          <w:b/>
          <w:color w:val="FF0000"/>
          <w:sz w:val="26"/>
        </w:rPr>
        <w:t>Kết luận</w:t>
      </w:r>
    </w:p>
    <w:p>
      <w:r>
        <w:rPr>
          <w:rFonts w:ascii="Times New Roman" w:hAnsi="Times New Roman"/>
          <w:b/>
          <w:i w:val="0"/>
          <w:sz w:val="24"/>
        </w:rPr>
        <w:t>Lo âu 9,89% ở 373.216 HS Trung Quốc đỉnh dịch COVID-19. Nam &gt; nữ. Nông thôn &gt; thành thị (OR=1,30). Sợ hãi quá mức là yếu tố nguy cơ mạnh. Can thiệp: giảm sợ hãi, tăng dịch vụ SKTT nông thôn.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Q1 IF=6,6, n kỷ lục. Tuy nhiên: khảo sát online 8 ngày, đỉnh dịch (không khái quát), nam-nữ chênh chỉ 0,45%. Abstract mâu thuẫn Results (13,89/12,93 vs 10,85/8,08).</w:t>
      </w:r>
    </w:p>
    <w:p>
      <w:r>
        <w:rPr>
          <w:rFonts w:ascii="Times New Roman" w:hAnsi="Times New Roman"/>
          <w:b/>
          <w:color w:val="FF0000"/>
          <w:sz w:val="26"/>
        </w:rPr>
        <w:t>Hướng NC tiếp theo</w:t>
      </w:r>
    </w:p>
    <w:p>
      <w:r>
        <w:rPr>
          <w:rFonts w:ascii="Times New Roman" w:hAnsi="Times New Roman"/>
          <w:b w:val="0"/>
          <w:color w:val="FF0000"/>
          <w:sz w:val="24"/>
        </w:rPr>
        <w:t>So sánh dọc đỉnh dịch vs hậu COVID. Giải thích nam &gt; nữ trong COVID. Mở rộng nhiều tỉnh.</w:t>
      </w:r>
    </w:p>
    <w:p>
      <w:r>
        <w:rPr>
          <w:rFonts w:ascii="Times New Roman" w:hAnsi="Times New Roman"/>
          <w:b/>
          <w:sz w:val="24"/>
        </w:rPr>
        <w:t>Đánh giá: ⭐⭐⭐⭐ Cao. Q1, n kỷ lục 373.216, GAD-7, hồi quy đa biến, nhưng bối cảnh COVID hạn chế tính khái quát.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