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https://doi.org/10.1177/09731342241275742</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Mối tương quan giữa chất lượng chăm sóc và các vấn đề sức khỏe tâm thần, hành vi ở vị thành niên Việt Nam tại các cơ sở bảo trợ xã hội</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The Correlation Between Quality of Care and Mental Health and Behavioral Problems Among Vietnamese Adolescents in Social Support Facilities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Sy Tien Pham, Thanh Thanh Thi Duong, Hoai Phuong Thi Nguyen, Xuan Nhi Thi Truong</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Đại học Huế, Việt Nam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Indian Association for Child and Adolescent Mental Health, 2024, Vol. 20(4), 373-381</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10.1177/09731342241275742</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273 VTN tại cơ sở bảo trợ xã hội (SSF) + 273 VTN sống với gia đình</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CES-D (trầm cảm, α=0,87), Thang lo âu VN (α=0,79), SDQ (hành vi), Thang chất lượng chăm sóc (α=0,88/0,83)</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Nghiên cứu cắt ngang, so sánh 2 nhóm</w:t>
            </w:r>
          </w:p>
        </w:tc>
      </w:tr>
    </w:tbl>
    <w:p/>
    <w:p>
      <w:r>
        <w:rPr>
          <w:rFonts w:ascii="Times New Roman" w:hAnsi="Times New Roman"/>
          <w:i/>
          <w:color w:val="808080"/>
          <w:sz w:val="18"/>
        </w:rPr>
        <w:t>--- Trang 373, J Indian Assoc Child Adolesc Mental Health, Vol. 20(4), 2024 ---</w:t>
      </w:r>
    </w:p>
    <w:p>
      <w:pPr>
        <w:pStyle w:val="Heading2"/>
      </w:pPr>
      <w:r>
        <w:rPr>
          <w:rFonts w:ascii="Times New Roman" w:hAnsi="Times New Roman"/>
          <w:color w:val="000000"/>
        </w:rPr>
        <w:t>TÓM TẮT</w:t>
      </w:r>
    </w:p>
    <w:p>
      <w:r>
        <w:rPr>
          <w:rFonts w:ascii="Times New Roman" w:hAnsi="Times New Roman"/>
          <w:b w:val="0"/>
          <w:i w:val="0"/>
          <w:sz w:val="24"/>
        </w:rPr>
        <w:t>Bối cảnh: Các nghiên cứu trước đây cho thấy tác động tiêu cực của chăm sóc tại cơ sở (institutional care) đối với sức khỏe thể chất và tâm thần của trẻ em. Nghiên cứu này khám phá chất lượng chăm sóc và mối liên hệ với các vấn đề sức khỏe tâm thần (SKTT) ở vị thành niên (VTN) tại các cơ sở bảo trợ xã hội (SSF — Social Support Facilities) tại Việt Nam.</w:t>
      </w:r>
    </w:p>
    <w:p>
      <w:r>
        <w:rPr>
          <w:rFonts w:ascii="Times New Roman" w:hAnsi="Times New Roman"/>
          <w:b w:val="0"/>
          <w:i w:val="0"/>
          <w:sz w:val="24"/>
        </w:rPr>
        <w:t>Phương pháp: Nghiên cứu cắt ngang trên 273 VTN sống tại SSF và 273 VTN được gia đình chăm sóc. Đo lường triệu chứng trầm cảm bằng Thang Trầm cảm CES-D (Center for Epidemiologic Studies Depression Scale), lo âu bằng thang đo phát triển cho VTN Việt Nam, rối loạn giấc ngủ và vấn đề hành vi bằng SDQ (Strengths and Difficulties Questionnaire).</w:t>
      </w:r>
    </w:p>
    <w:p>
      <w:r>
        <w:rPr>
          <w:rFonts w:ascii="Times New Roman" w:hAnsi="Times New Roman"/>
          <w:b w:val="0"/>
          <w:i w:val="0"/>
          <w:sz w:val="24"/>
        </w:rPr>
        <w:t>Kết quả: Chăm sóc thể chất không có mối liên hệ có ý nghĩa với nguy cơ SKTT (trừ lo âu). Chăm sóc cảm xúc có tương quan nghịch với tất cả các vấn đề SKTT: lo âu (β = −0,40, p &lt; 0,001), trầm cảm (β = −0,31, p &lt; 0,01), vấn đề hành vi (β = −0,30, p &lt; 0,01) và rối loạn giấc ngủ (β = −0,30, p &lt; 0,01).</w:t>
      </w:r>
    </w:p>
    <w:p>
      <w:r>
        <w:rPr>
          <w:rFonts w:ascii="Times New Roman" w:hAnsi="Times New Roman"/>
          <w:b w:val="0"/>
          <w:i w:val="0"/>
          <w:sz w:val="24"/>
        </w:rPr>
        <w:t>Kết luận: Chăm sóc cảm xúc quan trọng hơn chăm sóc thể chất. Cần cải thiện chất lượng chăm sóc cảm xúc để giảm nguy cơ SKTT.</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Nghiên cứu đầu tiên tại Việt Nam về mối quan hệ chất lượng chăm sóc — SKTT ở VTN cơ sở bảo trợ (Pham và cộng sự, 2024).</w:t>
      </w:r>
    </w:p>
    <w:p>
      <w:r>
        <w:rPr>
          <w:rFonts w:ascii="Times New Roman" w:hAnsi="Times New Roman"/>
          <w:b w:val="0"/>
          <w:i w:val="0"/>
          <w:sz w:val="22"/>
        </w:rPr>
        <w:t>• Có nhóm đối chứng 273 VTN gia đình — hiếm trong nghiên cứu VN (Humphreys và cộng sự, 2015).</w:t>
      </w:r>
    </w:p>
    <w:p>
      <w:r>
        <w:rPr>
          <w:rFonts w:ascii="Times New Roman" w:hAnsi="Times New Roman"/>
          <w:b w:val="0"/>
          <w:i w:val="0"/>
          <w:sz w:val="22"/>
        </w:rPr>
        <w:t>• Phát hiện: chăm sóc cảm xúc quan trọng hơn thể chất (β = −0,40 vs không có ý nghĩa).</w:t>
      </w:r>
    </w:p>
    <w:p>
      <w:r>
        <w:rPr>
          <w:rFonts w:ascii="Times New Roman" w:hAnsi="Times New Roman"/>
          <w:b w:val="0"/>
          <w:i w:val="0"/>
          <w:sz w:val="22"/>
        </w:rPr>
        <w:t>• Sử dụng thang đo lo âu phát triển cho VTN Việt Nam (Nguyễn, Lê &amp; Dunne, 2007).</w:t>
      </w:r>
    </w:p>
    <w:p>
      <w:r>
        <w:rPr>
          <w:rFonts w:ascii="Times New Roman" w:hAnsi="Times New Roman"/>
          <w:b/>
          <w:i w:val="0"/>
          <w:sz w:val="24"/>
        </w:rPr>
        <w:t>Hạn chế:</w:t>
      </w:r>
    </w:p>
    <w:p>
      <w:r>
        <w:rPr>
          <w:rFonts w:ascii="Times New Roman" w:hAnsi="Times New Roman"/>
          <w:b w:val="0"/>
          <w:i w:val="0"/>
          <w:sz w:val="22"/>
        </w:rPr>
        <w:t>• Thiết kế cắt ngang — không xác định nhân quả (Sedgwick, 2014).</w:t>
      </w:r>
    </w:p>
    <w:p>
      <w:r>
        <w:rPr>
          <w:rFonts w:ascii="Times New Roman" w:hAnsi="Times New Roman"/>
          <w:b w:val="0"/>
          <w:i w:val="0"/>
          <w:sz w:val="22"/>
        </w:rPr>
        <w:t>• Chỉ tại Huế — không đại diện SSF toàn quốc (Samuels và cộng sự, 2018).</w:t>
      </w:r>
    </w:p>
    <w:p>
      <w:r>
        <w:rPr>
          <w:rFonts w:ascii="Times New Roman" w:hAnsi="Times New Roman"/>
          <w:b w:val="0"/>
          <w:i w:val="0"/>
          <w:sz w:val="22"/>
        </w:rPr>
        <w:t>• Tạp chí IF thấp. R² điều chỉnh thấp (2,6–10,2%).</w:t>
      </w:r>
    </w:p>
    <w:p>
      <w:r>
        <w:rPr>
          <w:rFonts w:ascii="Times New Roman" w:hAnsi="Times New Roman"/>
          <w:b/>
          <w:i w:val="0"/>
          <w:sz w:val="24"/>
        </w:rPr>
        <w:t>Hướng cải thiện:</w:t>
      </w:r>
    </w:p>
    <w:p>
      <w:r>
        <w:rPr>
          <w:rFonts w:ascii="Times New Roman" w:hAnsi="Times New Roman"/>
          <w:b w:val="0"/>
          <w:i w:val="0"/>
          <w:sz w:val="22"/>
        </w:rPr>
        <w:t>• Nghiên cứu dọc theo dõi SKTT VTN SSF qua nhiều năm (Caruana và cộng sự, 2015).</w:t>
      </w:r>
    </w:p>
    <w:p>
      <w:r>
        <w:rPr>
          <w:rFonts w:ascii="Times New Roman" w:hAnsi="Times New Roman"/>
          <w:b w:val="0"/>
          <w:i w:val="0"/>
          <w:sz w:val="22"/>
        </w:rPr>
        <w:t>• RCT can thiệp nâng cao chăm sóc cảm xúc → đo SKTT (Werner-Seidler và cộng sự, 2021).</w:t>
      </w:r>
    </w:p>
    <w:p>
      <w:r>
        <w:rPr>
          <w:rFonts w:ascii="Times New Roman" w:hAnsi="Times New Roman"/>
          <w:b w:val="0"/>
          <w:i w:val="0"/>
          <w:sz w:val="22"/>
        </w:rPr>
        <w:t>• Mở rộng ra nhiều tỉnh, kết hợp đánh giá ACEs (Felitti và cộng sự, 1998).</w:t>
      </w:r>
    </w:p>
    <w:p/>
    <w:p>
      <w:r>
        <w:rPr>
          <w:rFonts w:ascii="Times New Roman" w:hAnsi="Times New Roman"/>
          <w:i/>
          <w:color w:val="808080"/>
          <w:sz w:val="18"/>
        </w:rPr>
        <w:t>--- Trang 374, J Indian Assoc Child Adolesc Mental Health, Vol. 20(4) ---</w:t>
      </w:r>
    </w:p>
    <w:p>
      <w:pPr>
        <w:pStyle w:val="Heading2"/>
      </w:pPr>
      <w:r>
        <w:rPr>
          <w:rFonts w:ascii="Times New Roman" w:hAnsi="Times New Roman"/>
          <w:color w:val="000000"/>
        </w:rPr>
        <w:t>GIỚI THIỆU</w:t>
      </w:r>
    </w:p>
    <w:p>
      <w:r>
        <w:rPr>
          <w:rFonts w:ascii="Times New Roman" w:hAnsi="Times New Roman"/>
          <w:b w:val="0"/>
          <w:i w:val="0"/>
          <w:sz w:val="24"/>
        </w:rPr>
        <w:t>Trẻ em sống trong cơ sở chăm sóc tập trung đối mặt với nhiều vấn đề SKTT: trầm cảm, lo âu, ý tưởng tự tử, lạm dụng chất, bạo lực (Humphreys và cộng sự, 2015; Zeanah và cộng sự, 2009). Nghiên cứu tại Romania cho thấy trẻ được chuyển từ cơ sở sang gia đình đỡ đầu có giảm đáng kể các vấn đề SKTT (Humphreys và cộng sự, 2015).</w:t>
      </w:r>
    </w:p>
    <w:p>
      <w:r>
        <w:rPr>
          <w:rFonts w:ascii="Times New Roman" w:hAnsi="Times New Roman"/>
          <w:b w:val="0"/>
          <w:i w:val="0"/>
          <w:sz w:val="24"/>
        </w:rPr>
        <w:t>Tại Việt Nam, hơn 80% VTN sống tại SSF từng trải qua ít nhất một hình thức lạm dụng thể chất, cảm xúc hoặc tình dục (Pham và cộng sự, 2021). Nghiên cứu tại Romania cho thấy 39,5% trẻ tại cơ sở bị nhân viên đánh nghiêm trọng (Rus và cộng sự).</w:t>
      </w:r>
    </w:p>
    <w:p>
      <w:r>
        <w:rPr>
          <w:rFonts w:ascii="Times New Roman" w:hAnsi="Times New Roman"/>
          <w:b w:val="0"/>
          <w:i w:val="0"/>
          <w:sz w:val="24"/>
        </w:rPr>
        <w:t>Huynh và cộng sự cho thấy chất lượng chăm sóc (an ninh lương thực, chỗ ở, y tế) dự báo sức khỏe tâm lý xã hội ở trẻ tại các nước thu nhập thấp và trung bình. Tuy nhiên, chưa có nghiên cứu nào tại Việt Nam phân tích riêng vai trò của chăm sóc cảm xúc so với chăm sóc thể chất.</w:t>
      </w:r>
    </w:p>
    <w:p>
      <w:r>
        <w:rPr>
          <w:rFonts w:ascii="Times New Roman" w:hAnsi="Times New Roman"/>
          <w:i/>
          <w:color w:val="808080"/>
          <w:sz w:val="18"/>
        </w:rPr>
        <w:t>--- Trang 375, J Indian Assoc Child Adolesc Mental Health, Vol. 20(4) ---</w:t>
      </w:r>
    </w:p>
    <w:p>
      <w:pPr>
        <w:pStyle w:val="Heading2"/>
      </w:pPr>
      <w:r>
        <w:rPr>
          <w:rFonts w:ascii="Times New Roman" w:hAnsi="Times New Roman"/>
          <w:color w:val="000000"/>
        </w:rPr>
        <w:t>PHƯƠNG PHÁP</w:t>
      </w:r>
    </w:p>
    <w:p>
      <w:r>
        <w:rPr>
          <w:rFonts w:ascii="Times New Roman" w:hAnsi="Times New Roman"/>
          <w:b w:val="0"/>
          <w:i w:val="0"/>
          <w:sz w:val="24"/>
        </w:rPr>
        <w:t>Nghiên cứu cắt ngang tại 3 SSF và 3 trường THCS/THPT ở Huế. Nhóm IA: 273 VTN 12–18 tuổi sống tại SSF. Nhóm NIA: 273 VTN cùng độ tuổi sống với gia đình. Đạo đức nghiên cứu được phê duyệt bởi Đại học Huế (Dự án DHH2023-01-207).</w:t>
      </w:r>
    </w:p>
    <w:p>
      <w:r>
        <w:rPr>
          <w:rFonts w:ascii="Times New Roman" w:hAnsi="Times New Roman"/>
          <w:b/>
          <w:i w:val="0"/>
          <w:sz w:val="24"/>
        </w:rPr>
        <w:t>Công cụ đo lường:</w:t>
      </w:r>
    </w:p>
    <w:p>
      <w:r>
        <w:rPr>
          <w:rFonts w:ascii="Times New Roman" w:hAnsi="Times New Roman"/>
          <w:b w:val="0"/>
          <w:i w:val="0"/>
          <w:sz w:val="24"/>
        </w:rPr>
        <w:t>• CES-D: 20 mục, điểm 0–60, phiên bản tiếng Việt (Radloff, 1977; Cronbach α = 0,87).</w:t>
      </w:r>
    </w:p>
    <w:p>
      <w:r>
        <w:rPr>
          <w:rFonts w:ascii="Times New Roman" w:hAnsi="Times New Roman"/>
          <w:b w:val="0"/>
          <w:i w:val="0"/>
          <w:sz w:val="24"/>
        </w:rPr>
        <w:t>• Thang lo âu VTN Việt Nam: 13 mục, Likert 3 điểm, điểm 13–39 (Nguyễn, Lê &amp; Dunne, 2007; α = 0,79).</w:t>
      </w:r>
    </w:p>
    <w:p>
      <w:r>
        <w:rPr>
          <w:rFonts w:ascii="Times New Roman" w:hAnsi="Times New Roman"/>
          <w:b w:val="0"/>
          <w:i w:val="0"/>
          <w:sz w:val="24"/>
        </w:rPr>
        <w:t>• SDQ phân mục hành vi: 5 mục (Dang và cộng sự, 2017).</w:t>
      </w:r>
    </w:p>
    <w:p>
      <w:r>
        <w:rPr>
          <w:rFonts w:ascii="Times New Roman" w:hAnsi="Times New Roman"/>
          <w:b w:val="0"/>
          <w:i w:val="0"/>
          <w:sz w:val="24"/>
        </w:rPr>
        <w:t>• Thang chất lượng chăm sóc: 8 mục — thể chất (4 mục, α = 0,884) và cảm xúc (4 mục, α = 0,831).</w:t>
      </w:r>
    </w:p>
    <w:p>
      <w:r>
        <w:rPr>
          <w:rFonts w:ascii="Times New Roman" w:hAnsi="Times New Roman"/>
          <w:i/>
          <w:color w:val="808080"/>
          <w:sz w:val="18"/>
        </w:rPr>
        <w:t>--- Trang 376–377, J Indian Assoc Child Adolesc Mental Health, Vol. 20(4) ---</w:t>
      </w:r>
    </w:p>
    <w:p>
      <w:pPr>
        <w:pStyle w:val="Heading2"/>
      </w:pPr>
      <w:r>
        <w:rPr>
          <w:rFonts w:ascii="Times New Roman" w:hAnsi="Times New Roman"/>
          <w:color w:val="000000"/>
        </w:rPr>
        <w:t>KẾT QUẢ</w:t>
      </w:r>
    </w:p>
    <w:p>
      <w:r>
        <w:rPr>
          <w:rFonts w:ascii="Times New Roman" w:hAnsi="Times New Roman"/>
          <w:b/>
          <w:i w:val="0"/>
          <w:sz w:val="24"/>
        </w:rPr>
        <w:t>So sánh hai nhóm (Bảng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Chỉ số</w:t>
            </w:r>
          </w:p>
        </w:tc>
        <w:tc>
          <w:tcPr>
            <w:tcW w:type="dxa" w:w="1881"/>
            <w:tcW w:w="1417" w:type="dxa"/>
            <w:shd w:fill="D9E2F3" w:val="clear"/>
          </w:tcPr>
          <w:p>
            <w:pPr>
              <w:jc w:val="center"/>
            </w:pPr>
            <w:r>
              <w:rPr>
                <w:rFonts w:ascii="Times New Roman" w:hAnsi="Times New Roman"/>
                <w:b/>
                <w:sz w:val="20"/>
              </w:rPr>
              <w:t>Nhóm SSF (IA)</w:t>
            </w:r>
          </w:p>
        </w:tc>
        <w:tc>
          <w:tcPr>
            <w:tcW w:type="dxa" w:w="1881"/>
            <w:tcW w:w="1587" w:type="dxa"/>
            <w:shd w:fill="D9E2F3" w:val="clear"/>
          </w:tcPr>
          <w:p>
            <w:pPr>
              <w:jc w:val="center"/>
            </w:pPr>
            <w:r>
              <w:rPr>
                <w:rFonts w:ascii="Times New Roman" w:hAnsi="Times New Roman"/>
                <w:b/>
                <w:sz w:val="20"/>
              </w:rPr>
              <w:t>Nhóm gia đình (NIA)</w:t>
            </w:r>
          </w:p>
        </w:tc>
        <w:tc>
          <w:tcPr>
            <w:tcW w:type="dxa" w:w="1881"/>
            <w:tcW w:w="850" w:type="dxa"/>
            <w:shd w:fill="D9E2F3" w:val="clear"/>
          </w:tcPr>
          <w:p>
            <w:pPr>
              <w:jc w:val="center"/>
            </w:pPr>
            <w:r>
              <w:rPr>
                <w:rFonts w:ascii="Times New Roman" w:hAnsi="Times New Roman"/>
                <w:b/>
                <w:sz w:val="20"/>
              </w:rPr>
              <w:t>t</w:t>
            </w:r>
          </w:p>
        </w:tc>
        <w:tc>
          <w:tcPr>
            <w:tcW w:type="dxa" w:w="1881"/>
            <w:tcW w:w="850" w:type="dxa"/>
            <w:shd w:fill="D9E2F3" w:val="clear"/>
          </w:tcPr>
          <w:p>
            <w:pPr>
              <w:jc w:val="center"/>
            </w:pPr>
            <w:r>
              <w:rPr>
                <w:rFonts w:ascii="Times New Roman" w:hAnsi="Times New Roman"/>
                <w:b/>
                <w:sz w:val="20"/>
              </w:rPr>
              <w:t>p</w:t>
            </w:r>
          </w:p>
        </w:tc>
      </w:tr>
      <w:tr>
        <w:tc>
          <w:tcPr>
            <w:tcW w:type="dxa" w:w="1881"/>
            <w:tcW w:w="1701" w:type="dxa"/>
          </w:tcPr>
          <w:p>
            <w:r>
              <w:rPr>
                <w:rFonts w:ascii="Times New Roman" w:hAnsi="Times New Roman"/>
                <w:sz w:val="20"/>
              </w:rPr>
              <w:t>Chăm sóc thể chất</w:t>
            </w:r>
          </w:p>
        </w:tc>
        <w:tc>
          <w:tcPr>
            <w:tcW w:type="dxa" w:w="1881"/>
            <w:tcW w:w="1417" w:type="dxa"/>
          </w:tcPr>
          <w:p>
            <w:r>
              <w:rPr>
                <w:rFonts w:ascii="Times New Roman" w:hAnsi="Times New Roman"/>
                <w:sz w:val="20"/>
              </w:rPr>
              <w:t>16,61 (4,04)</w:t>
            </w:r>
          </w:p>
        </w:tc>
        <w:tc>
          <w:tcPr>
            <w:tcW w:type="dxa" w:w="1881"/>
            <w:tcW w:w="1587" w:type="dxa"/>
          </w:tcPr>
          <w:p>
            <w:r>
              <w:rPr>
                <w:rFonts w:ascii="Times New Roman" w:hAnsi="Times New Roman"/>
                <w:sz w:val="20"/>
              </w:rPr>
              <w:t>18,05 (2,89)</w:t>
            </w:r>
          </w:p>
        </w:tc>
        <w:tc>
          <w:tcPr>
            <w:tcW w:type="dxa" w:w="1881"/>
            <w:tcW w:w="850" w:type="dxa"/>
          </w:tcPr>
          <w:p>
            <w:r>
              <w:rPr>
                <w:rFonts w:ascii="Times New Roman" w:hAnsi="Times New Roman"/>
                <w:sz w:val="20"/>
              </w:rPr>
              <w:t>−4,77</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Chăm sóc cảm xúc</w:t>
            </w:r>
          </w:p>
        </w:tc>
        <w:tc>
          <w:tcPr>
            <w:tcW w:type="dxa" w:w="1881"/>
            <w:tcW w:w="1417" w:type="dxa"/>
          </w:tcPr>
          <w:p>
            <w:r>
              <w:rPr>
                <w:rFonts w:ascii="Times New Roman" w:hAnsi="Times New Roman"/>
                <w:sz w:val="20"/>
              </w:rPr>
              <w:t>15,42 (4,08)</w:t>
            </w:r>
          </w:p>
        </w:tc>
        <w:tc>
          <w:tcPr>
            <w:tcW w:type="dxa" w:w="1881"/>
            <w:tcW w:w="1587" w:type="dxa"/>
          </w:tcPr>
          <w:p>
            <w:r>
              <w:rPr>
                <w:rFonts w:ascii="Times New Roman" w:hAnsi="Times New Roman"/>
                <w:sz w:val="20"/>
              </w:rPr>
              <w:t>17,10 (3,37)</w:t>
            </w:r>
          </w:p>
        </w:tc>
        <w:tc>
          <w:tcPr>
            <w:tcW w:type="dxa" w:w="1881"/>
            <w:tcW w:w="850" w:type="dxa"/>
          </w:tcPr>
          <w:p>
            <w:r>
              <w:rPr>
                <w:rFonts w:ascii="Times New Roman" w:hAnsi="Times New Roman"/>
                <w:sz w:val="20"/>
              </w:rPr>
              <w:t>−5,26</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Trầm cảm (CES-D)</w:t>
            </w:r>
          </w:p>
        </w:tc>
        <w:tc>
          <w:tcPr>
            <w:tcW w:type="dxa" w:w="1881"/>
            <w:tcW w:w="1417" w:type="dxa"/>
          </w:tcPr>
          <w:p>
            <w:r>
              <w:rPr>
                <w:rFonts w:ascii="Times New Roman" w:hAnsi="Times New Roman"/>
                <w:sz w:val="20"/>
              </w:rPr>
              <w:t>15,75 (8,47)</w:t>
            </w:r>
          </w:p>
        </w:tc>
        <w:tc>
          <w:tcPr>
            <w:tcW w:type="dxa" w:w="1881"/>
            <w:tcW w:w="1587" w:type="dxa"/>
          </w:tcPr>
          <w:p>
            <w:r>
              <w:rPr>
                <w:rFonts w:ascii="Times New Roman" w:hAnsi="Times New Roman"/>
                <w:sz w:val="20"/>
              </w:rPr>
              <w:t>15,70 (9,15)</w:t>
            </w:r>
          </w:p>
        </w:tc>
        <w:tc>
          <w:tcPr>
            <w:tcW w:type="dxa" w:w="1881"/>
            <w:tcW w:w="850" w:type="dxa"/>
          </w:tcPr>
          <w:p>
            <w:r>
              <w:rPr>
                <w:rFonts w:ascii="Times New Roman" w:hAnsi="Times New Roman"/>
                <w:sz w:val="20"/>
              </w:rPr>
              <w:t>0,07</w:t>
            </w:r>
          </w:p>
        </w:tc>
        <w:tc>
          <w:tcPr>
            <w:tcW w:type="dxa" w:w="1881"/>
            <w:tcW w:w="850" w:type="dxa"/>
          </w:tcPr>
          <w:p>
            <w:r>
              <w:rPr>
                <w:rFonts w:ascii="Times New Roman" w:hAnsi="Times New Roman"/>
                <w:sz w:val="20"/>
              </w:rPr>
              <w:t>0,95</w:t>
            </w:r>
          </w:p>
        </w:tc>
      </w:tr>
      <w:tr>
        <w:tc>
          <w:tcPr>
            <w:tcW w:type="dxa" w:w="1881"/>
            <w:tcW w:w="1701" w:type="dxa"/>
          </w:tcPr>
          <w:p>
            <w:r>
              <w:rPr>
                <w:rFonts w:ascii="Times New Roman" w:hAnsi="Times New Roman"/>
                <w:sz w:val="20"/>
              </w:rPr>
              <w:t>Lo âu</w:t>
            </w:r>
          </w:p>
        </w:tc>
        <w:tc>
          <w:tcPr>
            <w:tcW w:type="dxa" w:w="1881"/>
            <w:tcW w:w="1417" w:type="dxa"/>
          </w:tcPr>
          <w:p>
            <w:r>
              <w:rPr>
                <w:rFonts w:ascii="Times New Roman" w:hAnsi="Times New Roman"/>
                <w:sz w:val="20"/>
              </w:rPr>
              <w:t>22,96 (4,83)</w:t>
            </w:r>
          </w:p>
        </w:tc>
        <w:tc>
          <w:tcPr>
            <w:tcW w:type="dxa" w:w="1881"/>
            <w:tcW w:w="1587" w:type="dxa"/>
          </w:tcPr>
          <w:p>
            <w:r>
              <w:rPr>
                <w:rFonts w:ascii="Times New Roman" w:hAnsi="Times New Roman"/>
                <w:sz w:val="20"/>
              </w:rPr>
              <w:t>21,89 (4,39)</w:t>
            </w:r>
          </w:p>
        </w:tc>
        <w:tc>
          <w:tcPr>
            <w:tcW w:type="dxa" w:w="1881"/>
            <w:tcW w:w="850" w:type="dxa"/>
          </w:tcPr>
          <w:p>
            <w:r>
              <w:rPr>
                <w:rFonts w:ascii="Times New Roman" w:hAnsi="Times New Roman"/>
                <w:sz w:val="20"/>
              </w:rPr>
              <w:t>2,71</w:t>
            </w:r>
          </w:p>
        </w:tc>
        <w:tc>
          <w:tcPr>
            <w:tcW w:type="dxa" w:w="1881"/>
            <w:tcW w:w="850" w:type="dxa"/>
          </w:tcPr>
          <w:p>
            <w:r>
              <w:rPr>
                <w:rFonts w:ascii="Times New Roman" w:hAnsi="Times New Roman"/>
                <w:sz w:val="20"/>
              </w:rPr>
              <w:t>0,007</w:t>
            </w:r>
          </w:p>
        </w:tc>
      </w:tr>
      <w:tr>
        <w:tc>
          <w:tcPr>
            <w:tcW w:type="dxa" w:w="1881"/>
            <w:tcW w:w="1701" w:type="dxa"/>
          </w:tcPr>
          <w:p>
            <w:r>
              <w:rPr>
                <w:rFonts w:ascii="Times New Roman" w:hAnsi="Times New Roman"/>
                <w:sz w:val="20"/>
              </w:rPr>
              <w:t>Vấn đề hành vi</w:t>
            </w:r>
          </w:p>
        </w:tc>
        <w:tc>
          <w:tcPr>
            <w:tcW w:type="dxa" w:w="1881"/>
            <w:tcW w:w="1417" w:type="dxa"/>
          </w:tcPr>
          <w:p>
            <w:r>
              <w:rPr>
                <w:rFonts w:ascii="Times New Roman" w:hAnsi="Times New Roman"/>
                <w:sz w:val="20"/>
              </w:rPr>
              <w:t>2,32 (1,57)</w:t>
            </w:r>
          </w:p>
        </w:tc>
        <w:tc>
          <w:tcPr>
            <w:tcW w:type="dxa" w:w="1881"/>
            <w:tcW w:w="1587" w:type="dxa"/>
          </w:tcPr>
          <w:p>
            <w:r>
              <w:rPr>
                <w:rFonts w:ascii="Times New Roman" w:hAnsi="Times New Roman"/>
                <w:sz w:val="20"/>
              </w:rPr>
              <w:t>1,92 (1,29)</w:t>
            </w:r>
          </w:p>
        </w:tc>
        <w:tc>
          <w:tcPr>
            <w:tcW w:type="dxa" w:w="1881"/>
            <w:tcW w:w="850" w:type="dxa"/>
          </w:tcPr>
          <w:p>
            <w:r>
              <w:rPr>
                <w:rFonts w:ascii="Times New Roman" w:hAnsi="Times New Roman"/>
                <w:sz w:val="20"/>
              </w:rPr>
              <w:t>3,26</w:t>
            </w:r>
          </w:p>
        </w:tc>
        <w:tc>
          <w:tcPr>
            <w:tcW w:type="dxa" w:w="1881"/>
            <w:tcW w:w="850" w:type="dxa"/>
          </w:tcPr>
          <w:p>
            <w:r>
              <w:rPr>
                <w:rFonts w:ascii="Times New Roman" w:hAnsi="Times New Roman"/>
                <w:sz w:val="20"/>
              </w:rPr>
              <w:t>0,001</w:t>
            </w:r>
          </w:p>
        </w:tc>
      </w:tr>
      <w:tr>
        <w:tc>
          <w:tcPr>
            <w:tcW w:type="dxa" w:w="1881"/>
            <w:tcW w:w="1701" w:type="dxa"/>
          </w:tcPr>
          <w:p>
            <w:r>
              <w:rPr>
                <w:rFonts w:ascii="Times New Roman" w:hAnsi="Times New Roman"/>
                <w:sz w:val="20"/>
              </w:rPr>
              <w:t>Rối loạn giấc ngủ</w:t>
            </w:r>
          </w:p>
        </w:tc>
        <w:tc>
          <w:tcPr>
            <w:tcW w:type="dxa" w:w="1881"/>
            <w:tcW w:w="1417" w:type="dxa"/>
          </w:tcPr>
          <w:p>
            <w:r>
              <w:rPr>
                <w:rFonts w:ascii="Times New Roman" w:hAnsi="Times New Roman"/>
                <w:sz w:val="20"/>
              </w:rPr>
              <w:t>5,11 (3,76)</w:t>
            </w:r>
          </w:p>
        </w:tc>
        <w:tc>
          <w:tcPr>
            <w:tcW w:type="dxa" w:w="1881"/>
            <w:tcW w:w="1587" w:type="dxa"/>
          </w:tcPr>
          <w:p>
            <w:r>
              <w:rPr>
                <w:rFonts w:ascii="Times New Roman" w:hAnsi="Times New Roman"/>
                <w:sz w:val="20"/>
              </w:rPr>
              <w:t>4,82 (3,45)</w:t>
            </w:r>
          </w:p>
        </w:tc>
        <w:tc>
          <w:tcPr>
            <w:tcW w:type="dxa" w:w="1881"/>
            <w:tcW w:w="850" w:type="dxa"/>
          </w:tcPr>
          <w:p>
            <w:r>
              <w:rPr>
                <w:rFonts w:ascii="Times New Roman" w:hAnsi="Times New Roman"/>
                <w:sz w:val="20"/>
              </w:rPr>
              <w:t>0,93</w:t>
            </w:r>
          </w:p>
        </w:tc>
        <w:tc>
          <w:tcPr>
            <w:tcW w:type="dxa" w:w="1881"/>
            <w:tcW w:w="850" w:type="dxa"/>
          </w:tcPr>
          <w:p>
            <w:r>
              <w:rPr>
                <w:rFonts w:ascii="Times New Roman" w:hAnsi="Times New Roman"/>
                <w:sz w:val="20"/>
              </w:rPr>
              <w:t>&gt;0,05</w:t>
            </w:r>
          </w:p>
        </w:tc>
      </w:tr>
    </w:tbl>
    <w:p/>
    <w:p>
      <w:r>
        <w:rPr>
          <w:rFonts w:ascii="Times New Roman" w:hAnsi="Times New Roman"/>
          <w:b/>
          <w:i w:val="0"/>
          <w:sz w:val="24"/>
        </w:rPr>
        <w:t>Hồi quy tuyến tính đa biến — Chăm sóc cảm xúc vs SKTT (Bảng 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Biến phụ thuộc</w:t>
            </w:r>
          </w:p>
        </w:tc>
        <w:tc>
          <w:tcPr>
            <w:tcW w:type="dxa" w:w="2351"/>
            <w:tcW w:w="1984" w:type="dxa"/>
            <w:shd w:fill="D9E2F3" w:val="clear"/>
          </w:tcPr>
          <w:p>
            <w:pPr>
              <w:jc w:val="center"/>
            </w:pPr>
            <w:r>
              <w:rPr>
                <w:rFonts w:ascii="Times New Roman" w:hAnsi="Times New Roman"/>
                <w:b/>
                <w:sz w:val="20"/>
              </w:rPr>
              <w:t>β (chăm sóc cảm xúc)</w:t>
            </w:r>
          </w:p>
        </w:tc>
        <w:tc>
          <w:tcPr>
            <w:tcW w:type="dxa" w:w="2351"/>
            <w:tcW w:w="1134" w:type="dxa"/>
            <w:shd w:fill="D9E2F3" w:val="clear"/>
          </w:tcPr>
          <w:p>
            <w:pPr>
              <w:jc w:val="center"/>
            </w:pPr>
            <w:r>
              <w:rPr>
                <w:rFonts w:ascii="Times New Roman" w:hAnsi="Times New Roman"/>
                <w:b/>
                <w:sz w:val="20"/>
              </w:rPr>
              <w:t>p</w:t>
            </w:r>
          </w:p>
        </w:tc>
        <w:tc>
          <w:tcPr>
            <w:tcW w:type="dxa" w:w="2351"/>
            <w:tcW w:w="1417" w:type="dxa"/>
            <w:shd w:fill="D9E2F3" w:val="clear"/>
          </w:tcPr>
          <w:p>
            <w:pPr>
              <w:jc w:val="center"/>
            </w:pPr>
            <w:r>
              <w:rPr>
                <w:rFonts w:ascii="Times New Roman" w:hAnsi="Times New Roman"/>
                <w:b/>
                <w:sz w:val="20"/>
              </w:rPr>
              <w:t>R² điều chỉnh</w:t>
            </w:r>
          </w:p>
        </w:tc>
      </w:tr>
      <w:tr>
        <w:tc>
          <w:tcPr>
            <w:tcW w:type="dxa" w:w="2351"/>
            <w:tcW w:w="1984" w:type="dxa"/>
          </w:tcPr>
          <w:p>
            <w:r>
              <w:rPr>
                <w:rFonts w:ascii="Times New Roman" w:hAnsi="Times New Roman"/>
                <w:sz w:val="20"/>
              </w:rPr>
              <w:t>Lo âu</w:t>
            </w:r>
          </w:p>
        </w:tc>
        <w:tc>
          <w:tcPr>
            <w:tcW w:type="dxa" w:w="2351"/>
            <w:tcW w:w="1984" w:type="dxa"/>
          </w:tcPr>
          <w:p>
            <w:r>
              <w:rPr>
                <w:rFonts w:ascii="Times New Roman" w:hAnsi="Times New Roman"/>
                <w:sz w:val="20"/>
              </w:rPr>
              <w:t>−0,40</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0,102</w:t>
            </w:r>
          </w:p>
        </w:tc>
      </w:tr>
      <w:tr>
        <w:tc>
          <w:tcPr>
            <w:tcW w:type="dxa" w:w="2351"/>
            <w:tcW w:w="1984" w:type="dxa"/>
          </w:tcPr>
          <w:p>
            <w:r>
              <w:rPr>
                <w:rFonts w:ascii="Times New Roman" w:hAnsi="Times New Roman"/>
                <w:sz w:val="20"/>
              </w:rPr>
              <w:t>Trầm cảm</w:t>
            </w:r>
          </w:p>
        </w:tc>
        <w:tc>
          <w:tcPr>
            <w:tcW w:type="dxa" w:w="2351"/>
            <w:tcW w:w="1984" w:type="dxa"/>
          </w:tcPr>
          <w:p>
            <w:r>
              <w:rPr>
                <w:rFonts w:ascii="Times New Roman" w:hAnsi="Times New Roman"/>
                <w:sz w:val="20"/>
              </w:rPr>
              <w:t>−0,31</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0,080</w:t>
            </w:r>
          </w:p>
        </w:tc>
      </w:tr>
      <w:tr>
        <w:tc>
          <w:tcPr>
            <w:tcW w:type="dxa" w:w="2351"/>
            <w:tcW w:w="1984" w:type="dxa"/>
          </w:tcPr>
          <w:p>
            <w:r>
              <w:rPr>
                <w:rFonts w:ascii="Times New Roman" w:hAnsi="Times New Roman"/>
                <w:sz w:val="20"/>
              </w:rPr>
              <w:t>Vấn đề hành vi</w:t>
            </w:r>
          </w:p>
        </w:tc>
        <w:tc>
          <w:tcPr>
            <w:tcW w:type="dxa" w:w="2351"/>
            <w:tcW w:w="1984" w:type="dxa"/>
          </w:tcPr>
          <w:p>
            <w:r>
              <w:rPr>
                <w:rFonts w:ascii="Times New Roman" w:hAnsi="Times New Roman"/>
                <w:sz w:val="20"/>
              </w:rPr>
              <w:t>−0,30</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0,026</w:t>
            </w:r>
          </w:p>
        </w:tc>
      </w:tr>
      <w:tr>
        <w:tc>
          <w:tcPr>
            <w:tcW w:type="dxa" w:w="2351"/>
            <w:tcW w:w="1984" w:type="dxa"/>
          </w:tcPr>
          <w:p>
            <w:r>
              <w:rPr>
                <w:rFonts w:ascii="Times New Roman" w:hAnsi="Times New Roman"/>
                <w:sz w:val="20"/>
              </w:rPr>
              <w:t>Rối loạn giấc ngủ</w:t>
            </w:r>
          </w:p>
        </w:tc>
        <w:tc>
          <w:tcPr>
            <w:tcW w:type="dxa" w:w="2351"/>
            <w:tcW w:w="1984" w:type="dxa"/>
          </w:tcPr>
          <w:p>
            <w:r>
              <w:rPr>
                <w:rFonts w:ascii="Times New Roman" w:hAnsi="Times New Roman"/>
                <w:sz w:val="20"/>
              </w:rPr>
              <w:t>−0,30</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0,054</w:t>
            </w:r>
          </w:p>
        </w:tc>
      </w:tr>
    </w:tbl>
    <w:p/>
    <w:p>
      <w:r>
        <w:rPr>
          <w:rFonts w:ascii="Times New Roman" w:hAnsi="Times New Roman"/>
          <w:b w:val="0"/>
          <w:i w:val="0"/>
          <w:sz w:val="24"/>
        </w:rPr>
        <w:t>Phát hiện then chốt: Chăm sóc thể chất KHÔNG có mối liên hệ có ý nghĩa với SKTT (trừ lo âu, β = 0,28, p &lt; 0,05). Ngược lại, chăm sóc cảm xúc có tương quan nghịch mạnh với TẤT CẢ các vấn đề SKTT.</w:t>
      </w:r>
    </w:p>
    <w:p>
      <w:r>
        <w:rPr>
          <w:rFonts w:ascii="Times New Roman" w:hAnsi="Times New Roman"/>
          <w:i/>
          <w:color w:val="808080"/>
          <w:sz w:val="18"/>
        </w:rPr>
        <w:t>--- Trang 378–379, J Indian Assoc Child Adolesc Mental Health, Vol. 20(4) ---</w:t>
      </w:r>
    </w:p>
    <w:p>
      <w:pPr>
        <w:pStyle w:val="Heading2"/>
      </w:pPr>
      <w:r>
        <w:rPr>
          <w:rFonts w:ascii="Times New Roman" w:hAnsi="Times New Roman"/>
          <w:color w:val="000000"/>
        </w:rPr>
        <w:t>THẢO LUẬN</w:t>
      </w:r>
    </w:p>
    <w:p>
      <w:r>
        <w:rPr>
          <w:rFonts w:ascii="Times New Roman" w:hAnsi="Times New Roman"/>
          <w:b w:val="0"/>
          <w:i w:val="0"/>
          <w:sz w:val="24"/>
        </w:rPr>
        <w:t>Kết quả trái ngược với nghiên cứu 5 nước thu nhập thấp (Huynh và cộng sự) cho thấy TẤT CẢ thành phần chất lượng chăm sóc đều dự báo sức khỏe tâm lý. Sự khác biệt có thể do bối cảnh Việt Nam — khi nhu cầu thể chất cơ bản đã được đáp ứng, yếu tố cảm xúc trở thành quyết định.</w:t>
      </w:r>
    </w:p>
    <w:p>
      <w:r>
        <w:rPr>
          <w:rFonts w:ascii="Times New Roman" w:hAnsi="Times New Roman"/>
          <w:b w:val="0"/>
          <w:i w:val="0"/>
          <w:sz w:val="24"/>
        </w:rPr>
        <w:t>Kết quả nhất quán với lý thuyết gắn bó (attachment theory) — mối quan hệ cảm xúc an toàn với người chăm sóc là nền tảng SKTT.</w:t>
      </w:r>
    </w:p>
    <w:p>
      <w:pPr>
        <w:pStyle w:val="Heading2"/>
      </w:pPr>
      <w:r>
        <w:rPr>
          <w:rFonts w:ascii="Times New Roman" w:hAnsi="Times New Roman"/>
          <w:color w:val="000000"/>
        </w:rPr>
        <w:t>KẾT LUẬN</w:t>
      </w:r>
    </w:p>
    <w:p>
      <w:r>
        <w:rPr>
          <w:rFonts w:ascii="Times New Roman" w:hAnsi="Times New Roman"/>
          <w:b w:val="0"/>
          <w:i w:val="0"/>
          <w:sz w:val="24"/>
        </w:rPr>
        <w:t>Chăm sóc cảm xúc quan trọng hơn chăm sóc thể chất đối với SKTT VTN tại SSF. Cần cải thiện chất lượng chăm sóc cảm xúc — tình yêu thương, khích lệ, bảo vệ — để giảm nguy cơ SKTT cho VTN tại các cơ sở bảo trợ xã hội tại Việt Nam.</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SSF</w:t>
            </w:r>
          </w:p>
        </w:tc>
        <w:tc>
          <w:tcPr>
            <w:tcW w:type="dxa" w:w="4702"/>
            <w:tcW w:w="7371" w:type="dxa"/>
          </w:tcPr>
          <w:p>
            <w:r>
              <w:rPr>
                <w:rFonts w:ascii="Times New Roman" w:hAnsi="Times New Roman"/>
                <w:sz w:val="20"/>
              </w:rPr>
              <w:t>Social Support Facilities — Cơ sở bảo trợ xã hội</w:t>
            </w:r>
          </w:p>
        </w:tc>
      </w:tr>
      <w:tr>
        <w:tc>
          <w:tcPr>
            <w:tcW w:type="dxa" w:w="4702"/>
            <w:tcW w:w="1701" w:type="dxa"/>
          </w:tcPr>
          <w:p>
            <w:r>
              <w:rPr>
                <w:rFonts w:ascii="Times New Roman" w:hAnsi="Times New Roman"/>
                <w:sz w:val="20"/>
              </w:rPr>
              <w:t>IA</w:t>
            </w:r>
          </w:p>
        </w:tc>
        <w:tc>
          <w:tcPr>
            <w:tcW w:type="dxa" w:w="4702"/>
            <w:tcW w:w="7371" w:type="dxa"/>
          </w:tcPr>
          <w:p>
            <w:r>
              <w:rPr>
                <w:rFonts w:ascii="Times New Roman" w:hAnsi="Times New Roman"/>
                <w:sz w:val="20"/>
              </w:rPr>
              <w:t>Institutionalized Adolescents — VTN sống tại cơ sở</w:t>
            </w:r>
          </w:p>
        </w:tc>
      </w:tr>
      <w:tr>
        <w:tc>
          <w:tcPr>
            <w:tcW w:type="dxa" w:w="4702"/>
            <w:tcW w:w="1701" w:type="dxa"/>
          </w:tcPr>
          <w:p>
            <w:r>
              <w:rPr>
                <w:rFonts w:ascii="Times New Roman" w:hAnsi="Times New Roman"/>
                <w:sz w:val="20"/>
              </w:rPr>
              <w:t>NIA</w:t>
            </w:r>
          </w:p>
        </w:tc>
        <w:tc>
          <w:tcPr>
            <w:tcW w:type="dxa" w:w="4702"/>
            <w:tcW w:w="7371" w:type="dxa"/>
          </w:tcPr>
          <w:p>
            <w:r>
              <w:rPr>
                <w:rFonts w:ascii="Times New Roman" w:hAnsi="Times New Roman"/>
                <w:sz w:val="20"/>
              </w:rPr>
              <w:t>Non-Institutionalized Adolescents — VTN sống với gia đình</w:t>
            </w:r>
          </w:p>
        </w:tc>
      </w:tr>
      <w:tr>
        <w:tc>
          <w:tcPr>
            <w:tcW w:type="dxa" w:w="4702"/>
            <w:tcW w:w="1701" w:type="dxa"/>
          </w:tcPr>
          <w:p>
            <w:r>
              <w:rPr>
                <w:rFonts w:ascii="Times New Roman" w:hAnsi="Times New Roman"/>
                <w:sz w:val="20"/>
              </w:rPr>
              <w:t>CES-D</w:t>
            </w:r>
          </w:p>
        </w:tc>
        <w:tc>
          <w:tcPr>
            <w:tcW w:type="dxa" w:w="4702"/>
            <w:tcW w:w="7371" w:type="dxa"/>
          </w:tcPr>
          <w:p>
            <w:r>
              <w:rPr>
                <w:rFonts w:ascii="Times New Roman" w:hAnsi="Times New Roman"/>
                <w:sz w:val="20"/>
              </w:rPr>
              <w:t>Center for Epidemiologic Studies Depression Scale</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Nghiên cứu đầu tiên tại Việt Nam phân biệt vai trò chăm sóc thể chất vs cảm xúc đối với SKTT VTN tại SSF (Pham và cộng sự, 2024).</w:t>
      </w:r>
    </w:p>
    <w:p>
      <w:r>
        <w:rPr>
          <w:rFonts w:ascii="Times New Roman" w:hAnsi="Times New Roman"/>
          <w:b w:val="0"/>
          <w:color w:val="FF0000"/>
          <w:sz w:val="24"/>
        </w:rPr>
        <w:t>• Có nhóm đối chứng (NIA) cùng độ tuổi cho phép so sánh trực tiếp — thiết kế mạnh hơn nhiều nghiên cứu VN chỉ có 1 nhóm (Humphreys và cộng sự, 2015).</w:t>
      </w:r>
    </w:p>
    <w:p>
      <w:r>
        <w:rPr>
          <w:rFonts w:ascii="Times New Roman" w:hAnsi="Times New Roman"/>
          <w:b w:val="0"/>
          <w:color w:val="FF0000"/>
          <w:sz w:val="24"/>
        </w:rPr>
        <w:t>• Phát hiện có ý nghĩa lâm sàng: chăm sóc cảm xúc (β = −0,40) có tác động mạnh hơn nhiều so với chăm sóc thể chất (không có ý nghĩa) — định hướng can thiệp rõ ràng.</w:t>
      </w:r>
    </w:p>
    <w:p>
      <w:r>
        <w:rPr>
          <w:rFonts w:ascii="Times New Roman" w:hAnsi="Times New Roman"/>
          <w:b w:val="0"/>
          <w:color w:val="FF0000"/>
          <w:sz w:val="24"/>
        </w:rPr>
        <w:t>• Sử dụng thang đo lo âu phát triển riêng cho VTN Việt Nam, phù hợp văn hóa (Nguyễn, Lê &amp; Dunne, 2007).</w:t>
      </w:r>
    </w:p>
    <w:p>
      <w:r>
        <w:rPr>
          <w:rFonts w:ascii="Times New Roman" w:hAnsi="Times New Roman"/>
          <w:b/>
          <w:color w:val="FF0000"/>
          <w:sz w:val="24"/>
        </w:rPr>
        <w:t>Hạn chế:</w:t>
      </w:r>
    </w:p>
    <w:p>
      <w:r>
        <w:rPr>
          <w:rFonts w:ascii="Times New Roman" w:hAnsi="Times New Roman"/>
          <w:b w:val="0"/>
          <w:color w:val="FF0000"/>
          <w:sz w:val="24"/>
        </w:rPr>
        <w:t>• Thiết kế cắt ngang không cho phép kết luận nhân quả: chưa rõ chăm sóc cảm xúc tốt HƠN CÓ TÁC DỤNG giảm SKTT hay VTN ít vấn đề SKTT đánh giá chăm sóc tốt hơn (Sedgwick, 2014).</w:t>
      </w:r>
    </w:p>
    <w:p>
      <w:r>
        <w:rPr>
          <w:rFonts w:ascii="Times New Roman" w:hAnsi="Times New Roman"/>
          <w:b w:val="0"/>
          <w:color w:val="FF0000"/>
          <w:sz w:val="24"/>
        </w:rPr>
        <w:t>• Chỉ tại Huế — SSF ở TP.HCM, Hà Nội, vùng miền núi có thể rất khác về chất lượng chăm sóc và đặc điểm VTN (Samuels và cộng sự, 2018).</w:t>
      </w:r>
    </w:p>
    <w:p>
      <w:r>
        <w:rPr>
          <w:rFonts w:ascii="Times New Roman" w:hAnsi="Times New Roman"/>
          <w:b w:val="0"/>
          <w:color w:val="FF0000"/>
          <w:sz w:val="24"/>
        </w:rPr>
        <w:t>• R² điều chỉnh rất thấp (2,6–10,2%) — mô hình giải thích ít phương sai, nhiều yếu tố quan trọng chưa được đưa vào (VanderWeele, 2019).</w:t>
      </w:r>
    </w:p>
    <w:p>
      <w:r>
        <w:rPr>
          <w:rFonts w:ascii="Times New Roman" w:hAnsi="Times New Roman"/>
          <w:b w:val="0"/>
          <w:color w:val="FF0000"/>
          <w:sz w:val="24"/>
        </w:rPr>
        <w:t>• Không đánh giá ACEs (trải nghiệm bất lợi) dù 80% VTN SSF Việt Nam từng bị lạm dụng — đây là biến gây nhiễu quan trọng (Felitti và cộng sự, 1998).</w:t>
      </w:r>
    </w:p>
    <w:p>
      <w:r>
        <w:rPr>
          <w:rFonts w:ascii="Times New Roman" w:hAnsi="Times New Roman"/>
          <w:b w:val="0"/>
          <w:color w:val="FF0000"/>
          <w:sz w:val="24"/>
        </w:rPr>
        <w:t>• CES-D đo triệu chứng 1 tuần trước, không phải chẩn đoán lâm sàng — tỷ lệ thực có thể khác (Radloff, 1977; V-NAMHS: Vũ Mạnh Lợi và cộng sự, 2022).</w:t>
      </w:r>
    </w:p>
    <w:p>
      <w:r>
        <w:rPr>
          <w:rFonts w:ascii="Times New Roman" w:hAnsi="Times New Roman"/>
          <w:b w:val="0"/>
          <w:color w:val="FF0000"/>
          <w:sz w:val="24"/>
        </w:rPr>
        <w:t>• Tạp chí IF thấp (J Indian Assoc Child Adolesc Mental Health) — hạn chế tầm ảnh hưởng.</w:t>
      </w:r>
    </w:p>
    <w:p>
      <w:r>
        <w:rPr>
          <w:rFonts w:ascii="Times New Roman" w:hAnsi="Times New Roman"/>
          <w:b/>
          <w:color w:val="FF0000"/>
          <w:sz w:val="24"/>
        </w:rPr>
        <w:t>Khoảng trống nghiên cứu (Gap):</w:t>
      </w:r>
    </w:p>
    <w:p>
      <w:r>
        <w:rPr>
          <w:rFonts w:ascii="Times New Roman" w:hAnsi="Times New Roman"/>
          <w:b w:val="0"/>
          <w:color w:val="FF0000"/>
          <w:sz w:val="24"/>
        </w:rPr>
        <w:t>• RCT can thiệp: đào tạo nhân viên SSF về kỹ năng chăm sóc cảm xúc → đo SKTT VTN trước-sau 6 tháng. Chưa có RCT nào tại SSF Việt Nam (Werner-Seidler và cộng sự, 2021; Zhameden và cộng sự, 2025).</w:t>
      </w:r>
    </w:p>
    <w:p>
      <w:r>
        <w:rPr>
          <w:rFonts w:ascii="Times New Roman" w:hAnsi="Times New Roman"/>
          <w:b w:val="0"/>
          <w:color w:val="FF0000"/>
          <w:sz w:val="24"/>
        </w:rPr>
        <w:t>• Nghiên cứu dọc: theo dõi VTN từ khi nhập SSF đến khi rời — SKTT thay đổi như thế nào theo thời gian? Vai trò của thời gian lưu trú? (Caruana và cộng sự, 2015).</w:t>
      </w:r>
    </w:p>
    <w:p>
      <w:r>
        <w:rPr>
          <w:rFonts w:ascii="Times New Roman" w:hAnsi="Times New Roman"/>
          <w:b w:val="0"/>
          <w:color w:val="FF0000"/>
          <w:sz w:val="24"/>
        </w:rPr>
        <w:t>• So sánh đa trung tâm: SSF công lập vs tư nhân vs tôn giáo (chùa/nhà thờ) tại nhiều tỉnh — hiện chỉ có dữ liệu từ Huế (WHO, 2022).</w:t>
      </w:r>
    </w:p>
    <w:p>
      <w:r>
        <w:rPr>
          <w:rFonts w:ascii="Times New Roman" w:hAnsi="Times New Roman"/>
          <w:b w:val="0"/>
          <w:color w:val="FF0000"/>
          <w:sz w:val="24"/>
        </w:rPr>
        <w:t>• Kết hợp ACEs + chất lượng chăm sóc + hỗ trợ xã hội trong mô hình SEM (Structural Equation Modeling) — xác định cơ chế trung gian (Felitti và cộng sự, 1998; Compas và cộng sự, 2017).</w:t>
      </w:r>
    </w:p>
    <w:p>
      <w:r>
        <w:rPr>
          <w:rFonts w:ascii="Times New Roman" w:hAnsi="Times New Roman"/>
          <w:b w:val="0"/>
          <w:color w:val="FF0000"/>
          <w:sz w:val="24"/>
        </w:rPr>
        <w:t>• Đánh giá chi phí-hiệu quả: đầu tư vào chăm sóc cảm xúc tiết kiệm bao nhiêu so với điều trị SKTT sau này? (Chisholm và cộng sự, 2016; UNICEF, 2021).</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Affective Disorders Q1. Mixed methods ở VN.</w:t>
      </w:r>
    </w:p>
    <w:p>
      <w:r>
        <w:rPr>
          <w:rFonts w:ascii="Times New Roman" w:hAnsi="Times New Roman"/>
          <w:b w:val="0"/>
          <w:color w:val="FF0000"/>
          <w:sz w:val="24"/>
        </w:rPr>
        <w:t>• Hỗ trợ xã hội = yếu tố bảo vệ — phù hợp Wen 2020 (OR=0,562).</w:t>
      </w:r>
    </w:p>
    <w:p>
      <w:r>
        <w:rPr>
          <w:rFonts w:ascii="Times New Roman" w:hAnsi="Times New Roman"/>
          <w:b/>
          <w:color w:val="FF0000"/>
          <w:sz w:val="24"/>
        </w:rPr>
        <w:t>Hạn chế chi tiết:</w:t>
      </w:r>
    </w:p>
    <w:p>
      <w:r>
        <w:rPr>
          <w:rFonts w:ascii="Times New Roman" w:hAnsi="Times New Roman"/>
          <w:b w:val="0"/>
          <w:color w:val="FF0000"/>
          <w:sz w:val="24"/>
        </w:rPr>
        <w:t>• Mẫu SSF (Social Service Facilities) — không đại diện VTN chung.</w:t>
      </w:r>
    </w:p>
    <w:p>
      <w:r>
        <w:rPr>
          <w:rFonts w:ascii="Times New Roman" w:hAnsi="Times New Roman"/>
          <w:b w:val="0"/>
          <w:color w:val="FF0000"/>
          <w:sz w:val="24"/>
        </w:rPr>
        <w:t>• Chỉ Huế.</w:t>
      </w:r>
    </w:p>
    <w:p>
      <w:r>
        <w:rPr>
          <w:rFonts w:ascii="Times New Roman" w:hAnsi="Times New Roman"/>
          <w:b/>
          <w:color w:val="FF0000"/>
          <w:sz w:val="24"/>
        </w:rPr>
        <w:t>Khoảng trống nghiên cứu / Gap:</w:t>
      </w:r>
    </w:p>
    <w:p>
      <w:r>
        <w:rPr>
          <w:rFonts w:ascii="Times New Roman" w:hAnsi="Times New Roman"/>
          <w:b w:val="0"/>
          <w:color w:val="FF0000"/>
          <w:sz w:val="24"/>
        </w:rPr>
        <w:t>• NC hỗ trợ xã hội ở VTN trường học VN (không chỉ SSF).</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