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0"/>
        </w:rPr>
        <w:t>Link: https://doi.org/10.51403/0868-2836/2024/1571</w:t>
      </w:r>
    </w:p>
    <w:p>
      <w:pPr>
        <w:pStyle w:val="Heading1"/>
      </w:pPr>
      <w:r>
        <w:rPr>
          <w:rFonts w:ascii="Times New Roman" w:hAnsi="Times New Roman"/>
          <w:color w:val="000000"/>
        </w:rPr>
        <w:t>Thực trạng sức khỏe tâm thần và một số yếu tố liên quan của học sinh tại 2 trường THPT huyện Vĩnh Bảo, Hải Phòng năm 2023</w:t>
      </w:r>
    </w:p>
    <w:p>
      <w:r>
        <w:rPr>
          <w:rFonts w:ascii="Times New Roman" w:hAnsi="Times New Roman"/>
          <w:i/>
          <w:sz w:val="26"/>
        </w:rPr>
        <w:t>Mental Health Status and Related Factors among Students at 2 High Schools in Vinh Bao District, Hai Phong, 2023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Thực trạng sức khỏe tâm thần và một số yếu tố liên quan của HS tại 2 trường THPT huyện Vĩnh Bảo, Hải Phòng năm 2023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Phạm Thị Ngọc (1)*, Hoàng Thị Giang (1), Phạm Khánh Linh (2), Vũ Thị Châu (3)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(1) ĐH Y Dược Hải Phòng; (2) BV Vinmec Phú Quốc; (3) TT Kiểm dịch Y tế QT Hải Phòng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Y học Dự phòng, Tập 34, Số 1 Phụ bản, 2024, tr. 115–123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10.51403/0868-2836/2024/1571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Cắt ngang mô tả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420 HS lớp 10–12: THPT Cộng Hiền (210) + TT GDNN-GDTX Vĩnh Bảo (210); 10/2022–5/2023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DASS-21 (trầm cảm + lo âu + căng thẳng)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 w:val="0"/>
          <w:i w:val="0"/>
          <w:sz w:val="24"/>
        </w:rPr>
        <w:t>• TC Y học Dự phòng — có DOI, peer-reviewed VN.</w:t>
      </w:r>
    </w:p>
    <w:p>
      <w:r>
        <w:rPr>
          <w:rFonts w:ascii="Times New Roman" w:hAnsi="Times New Roman"/>
          <w:b w:val="0"/>
          <w:i w:val="0"/>
          <w:sz w:val="24"/>
        </w:rPr>
        <w:t>• So sánh 2 loại trường: THPT (Cộng Hiền) vs GDNN-GDTX (Vĩnh Bảo) — hiếm.</w:t>
      </w:r>
    </w:p>
    <w:p>
      <w:r>
        <w:rPr>
          <w:rFonts w:ascii="Times New Roman" w:hAnsi="Times New Roman"/>
          <w:b w:val="0"/>
          <w:i w:val="0"/>
          <w:sz w:val="24"/>
        </w:rPr>
        <w:t>• n = 420 HS — đủ sức mạnh thống kê.</w:t>
      </w:r>
    </w:p>
    <w:p>
      <w:r>
        <w:rPr>
          <w:rFonts w:ascii="Times New Roman" w:hAnsi="Times New Roman"/>
          <w:b w:val="0"/>
          <w:i w:val="0"/>
          <w:sz w:val="24"/>
        </w:rPr>
        <w:t>• DASS-21 — cùng công cụ với nhiều bài VN khác (VN15-19).</w:t>
      </w:r>
    </w:p>
    <w:p>
      <w:r>
        <w:rPr>
          <w:rFonts w:ascii="Times New Roman" w:hAnsi="Times New Roman"/>
          <w:b w:val="0"/>
          <w:i w:val="0"/>
          <w:sz w:val="24"/>
        </w:rPr>
        <w:t>• Hải Phòng — thành phố lớn miền Bắc, khác Hà Nội (đô thị lớn) và Huế (miền Trung).</w:t>
      </w:r>
    </w:p>
    <w:p>
      <w:r>
        <w:rPr>
          <w:rFonts w:ascii="Times New Roman" w:hAnsi="Times New Roman"/>
          <w:b w:val="0"/>
          <w:i w:val="0"/>
          <w:sz w:val="24"/>
        </w:rPr>
        <w:t>• Lo âu 53,81% (THPT) vs 43,33% (GDNN-GDTX) — THPT CAO HƠN.</w:t>
      </w:r>
    </w:p>
    <w:p>
      <w:r>
        <w:rPr>
          <w:rFonts w:ascii="Times New Roman" w:hAnsi="Times New Roman"/>
          <w:b w:val="0"/>
          <w:i w:val="0"/>
          <w:sz w:val="24"/>
        </w:rPr>
        <w:t>• Yếu tố: áp lực học tập, bạn bè, bạo lực học đường, kỳ vọng gia đình, mâu thuẫn gia đình.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Chỉ 2 trường Vĩnh Bảo — không đại diện toàn Hải Phòng.</w:t>
      </w:r>
    </w:p>
    <w:p>
      <w:r>
        <w:rPr>
          <w:rFonts w:ascii="Times New Roman" w:hAnsi="Times New Roman"/>
          <w:b w:val="0"/>
          <w:i w:val="0"/>
          <w:sz w:val="24"/>
        </w:rPr>
        <w:t>• TC Y học Dự phòng — không PubMed/Scopus.</w:t>
      </w:r>
    </w:p>
    <w:p>
      <w:r>
        <w:rPr>
          <w:rFonts w:ascii="Times New Roman" w:hAnsi="Times New Roman"/>
          <w:b w:val="0"/>
          <w:i w:val="0"/>
          <w:sz w:val="24"/>
        </w:rPr>
        <w:t>• Bài chủ yếu trầm cảm — lo âu ít chi tiết hơn.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Tỷ lệ DASS-21 — So sánh 2 trường (n = 420)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THPT Cộng Hiền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TT GDNN-GDTX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42,38%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32,38%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THPT cao hơn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53,81%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43,33%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THPT cao hơn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Căng thẳng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49,05%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28,57%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THPT CAO HƠN NHIỀU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Bảng 2. Yếu tố liên quan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Kết quả</w:t>
            </w:r>
          </w:p>
        </w:tc>
        <w:tc>
          <w:tcPr>
            <w:tcW w:type="dxa" w:w="3135"/>
            <w:tcW w:w="368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 nguy cơ</w:t>
            </w:r>
          </w:p>
        </w:tc>
        <w:tc>
          <w:tcPr>
            <w:tcW w:type="dxa" w:w="3135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3135"/>
            <w:tcW w:w="3685" w:type="dxa"/>
          </w:tcPr>
          <w:p>
            <w:r>
              <w:rPr>
                <w:rFonts w:ascii="Times New Roman" w:hAnsi="Times New Roman"/>
                <w:sz w:val="20"/>
              </w:rPr>
              <w:t>Nữ giới; không hòa đồng bạn bè</w:t>
            </w:r>
          </w:p>
        </w:tc>
        <w:tc>
          <w:tcPr>
            <w:tcW w:type="dxa" w:w="313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&lt;0,05</w:t>
            </w:r>
          </w:p>
        </w:tc>
      </w:tr>
      <w:tr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3135"/>
            <w:tcW w:w="3685" w:type="dxa"/>
          </w:tcPr>
          <w:p>
            <w:r>
              <w:rPr>
                <w:rFonts w:ascii="Times New Roman" w:hAnsi="Times New Roman"/>
                <w:sz w:val="20"/>
              </w:rPr>
              <w:t>Áp lực học tập + thi cử CAO; không hòa đồng bạn bè; bạo lực học đường</w:t>
            </w:r>
          </w:p>
        </w:tc>
        <w:tc>
          <w:tcPr>
            <w:tcW w:type="dxa" w:w="313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&lt;0,05</w:t>
            </w:r>
          </w:p>
        </w:tc>
      </w:tr>
      <w:tr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Căng thẳng</w:t>
            </w:r>
          </w:p>
        </w:tc>
        <w:tc>
          <w:tcPr>
            <w:tcW w:type="dxa" w:w="3135"/>
            <w:tcW w:w="3685" w:type="dxa"/>
          </w:tcPr>
          <w:p>
            <w:r>
              <w:rPr>
                <w:rFonts w:ascii="Times New Roman" w:hAnsi="Times New Roman"/>
                <w:sz w:val="20"/>
              </w:rPr>
              <w:t>Trường THPT Cộng Hiền; áp lực kỳ vọng gia đình; mâu thuẫn gia đình</w:t>
            </w:r>
          </w:p>
        </w:tc>
        <w:tc>
          <w:tcPr>
            <w:tcW w:type="dxa" w:w="313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&lt;0,05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Lo âu liên quan: áp lực HT + bạo lực học đường + quan hệ bạn bè — phù hợp UNICEF VN22, Islam QT31 (bắt nạt AOR=1,68), Wen QT08 (áp lực OR=11,58).</w:t>
      </w:r>
    </w:p>
    <w:p>
      <w:r>
        <w:rPr>
          <w:rFonts w:ascii="Times New Roman" w:hAnsi="Times New Roman"/>
          <w:b/>
          <w:i w:val="0"/>
          <w:sz w:val="24"/>
        </w:rPr>
        <w:t>Đối chiếu liên bài</w:t>
      </w:r>
    </w:p>
    <w:p>
      <w:r>
        <w:rPr>
          <w:rFonts w:ascii="Times New Roman" w:hAnsi="Times New Roman"/>
          <w:b w:val="0"/>
          <w:i w:val="0"/>
          <w:sz w:val="24"/>
        </w:rPr>
        <w:t>Lo âu 53,81% (DASS-21 THPT) — phù hợp dải 40–86% DASS-21 VN (Hoa 40,6% GAD-7; Bảo Quyên 86,2%; Thảo Vi 65,8%; An Giang 61,2%). THPT cao hơn GDNN-GDTX — gợi ý áp lực thi cử THPT lớn hơn (phù hợp VN21: thi vào lớp 10 β=4,73). Bạo lực học đường = yếu tố lo âu — phù hợp UNICEF VN22 (bắt nạt nghiêm trọng), Islam QT31 (AOR=1,68). Mâu thuẫn gia đình — phù hợp Vĩnh Lộc VN20 (cha mẹ ly hôn), Vĩnh Long A9 (nghiện rượu, bạo lực).</w:t>
      </w:r>
    </w:p>
    <w:p>
      <w:r>
        <w:rPr>
          <w:rFonts w:ascii="Times New Roman" w:hAnsi="Times New Roman"/>
          <w:b/>
          <w:color w:val="FF0000"/>
          <w:sz w:val="26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• TC YHDP có DOI. n=420. So sánh 2 loại trường — hiếm.</w:t>
      </w:r>
    </w:p>
    <w:p>
      <w:r>
        <w:rPr>
          <w:rFonts w:ascii="Times New Roman" w:hAnsi="Times New Roman"/>
          <w:b w:val="0"/>
          <w:color w:val="FF0000"/>
          <w:sz w:val="24"/>
        </w:rPr>
        <w:t>• DASS-21 — so sánh được với NC VN khác.</w:t>
      </w:r>
    </w:p>
    <w:p>
      <w:r>
        <w:rPr>
          <w:rFonts w:ascii="Times New Roman" w:hAnsi="Times New Roman"/>
          <w:b w:val="0"/>
          <w:color w:val="FF0000"/>
          <w:sz w:val="24"/>
        </w:rPr>
        <w:t>• Hải Phòng miền Bắc — mở rộng vùng. Phù hợp UNICEF VN22 (5 tỉnh nhưng không có HP).</w:t>
      </w:r>
    </w:p>
    <w:p>
      <w:r>
        <w:rPr>
          <w:rFonts w:ascii="Times New Roman" w:hAnsi="Times New Roman"/>
          <w:b w:val="0"/>
          <w:color w:val="FF0000"/>
          <w:sz w:val="24"/>
        </w:rPr>
        <w:t>• Yếu tố: bạo lực HĐ, áp lực, gia đình — phù hợp y văn.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• Chỉ 2 trường Vĩnh Bảo — nông thôn HP, không đại diện TP.</w:t>
      </w:r>
    </w:p>
    <w:p>
      <w:r>
        <w:rPr>
          <w:rFonts w:ascii="Times New Roman" w:hAnsi="Times New Roman"/>
          <w:b w:val="0"/>
          <w:color w:val="FF0000"/>
          <w:sz w:val="24"/>
        </w:rPr>
        <w:t>• TC VN không PubMed.</w:t>
      </w:r>
    </w:p>
    <w:p>
      <w:r>
        <w:rPr>
          <w:rFonts w:ascii="Times New Roman" w:hAnsi="Times New Roman"/>
          <w:b w:val="0"/>
          <w:color w:val="FF0000"/>
          <w:sz w:val="24"/>
        </w:rPr>
        <w:t>• Bài tập trung trầm cảm — lo âu ít chi tiết (thiếu OR cụ thể).</w:t>
      </w:r>
    </w:p>
    <w:p>
      <w:r>
        <w:rPr>
          <w:rFonts w:ascii="Times New Roman" w:hAnsi="Times New Roman"/>
          <w:b w:val="0"/>
          <w:color w:val="FF0000"/>
          <w:sz w:val="24"/>
        </w:rPr>
        <w:t>• DASS-21 sàng lọc — không chẩn đoán. So V-NAMHS 2,3%.</w:t>
      </w:r>
    </w:p>
    <w:p>
      <w:r>
        <w:rPr>
          <w:rFonts w:ascii="Times New Roman" w:hAnsi="Times New Roman"/>
          <w:b w:val="0"/>
          <w:color w:val="FF0000"/>
          <w:sz w:val="24"/>
        </w:rPr>
        <w:t>Gap: NC lo âu riêng (GAD-7) tại HP. So sánh đô thị HP vs nông thôn Vĩnh Bảo. Thêm MXH, giấc ngủ.</w:t>
      </w:r>
    </w:p>
    <w:p>
      <w:r>
        <w:rPr>
          <w:rFonts w:ascii="Times New Roman" w:hAnsi="Times New Roman"/>
          <w:b/>
          <w:i w:val="0"/>
          <w:sz w:val="24"/>
        </w:rPr>
        <w:t>Đánh giá: ⭐⭐⭐ Trung bình. TC VN DOI, n=420, so sánh 2 trường, HP miền Bắc.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