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BÀI BÁO 4: Khảo sát Quốc gia về Sức khỏe Trẻ em (NSCH) 2020</w:t>
      </w:r>
    </w:p>
    <w:p>
      <w:pPr>
        <w:pStyle w:val="Heading2"/>
      </w:pPr>
      <w:r>
        <w:t>THÔNG TIN THƯ MỤC / BIBLIOGRAPHIC INFORMATION</w:t>
      </w:r>
    </w:p>
    <w:p>
      <w:pPr>
        <w:pStyle w:val="ListBullet"/>
      </w:pPr>
      <w:r>
        <w:rPr>
          <w:b/>
          <w:sz w:val="22"/>
        </w:rPr>
        <w:t>Tiêu đề gốc (English):</w:t>
      </w:r>
      <w:r>
        <w:rPr>
          <w:sz w:val="22"/>
        </w:rPr>
        <w:t xml:space="preserve"> National Survey of Children's Health (NSCH) 2020</w:t>
      </w:r>
    </w:p>
    <w:p>
      <w:pPr>
        <w:pStyle w:val="ListBullet"/>
      </w:pPr>
      <w:r>
        <w:rPr>
          <w:b/>
          <w:sz w:val="22"/>
        </w:rPr>
        <w:t>Tiêu đề dịch (Vietnamese):</w:t>
      </w:r>
      <w:r>
        <w:rPr>
          <w:sz w:val="22"/>
        </w:rPr>
        <w:t xml:space="preserve"> Khảo sát Quốc gia về Sức khỏe Trẻ em 2020</w:t>
      </w:r>
    </w:p>
    <w:p>
      <w:pPr>
        <w:pStyle w:val="ListBullet"/>
      </w:pPr>
      <w:r>
        <w:rPr>
          <w:b/>
          <w:sz w:val="22"/>
        </w:rPr>
        <w:t>Tổ chức:</w:t>
      </w:r>
      <w:r>
        <w:rPr>
          <w:sz w:val="22"/>
        </w:rPr>
        <w:t xml:space="preserve"> Data Resource Center for Child &amp; Adolescent Health</w:t>
      </w:r>
    </w:p>
    <w:p>
      <w:pPr>
        <w:pStyle w:val="ListBullet"/>
      </w:pPr>
      <w:r>
        <w:rPr>
          <w:b/>
          <w:sz w:val="22"/>
        </w:rPr>
        <w:t>Tài trợ:</w:t>
      </w:r>
      <w:r>
        <w:rPr>
          <w:sz w:val="22"/>
        </w:rPr>
        <w:t xml:space="preserve"> Maternal and Child Health Bureau (HRSA), phối hợp với Census Bureau, National Center for Health Statistics, và Child and Adolescent Health Measurement Initiative</w:t>
      </w:r>
    </w:p>
    <w:p>
      <w:pPr>
        <w:pStyle w:val="ListBullet"/>
      </w:pPr>
      <w:r>
        <w:rPr>
          <w:b/>
          <w:sz w:val="22"/>
        </w:rPr>
        <w:t>Nguồn:</w:t>
      </w:r>
      <w:r>
        <w:rPr>
          <w:sz w:val="22"/>
        </w:rPr>
        <w:t xml:space="preserve"> childhealthdata.org</w:t>
      </w:r>
    </w:p>
    <w:p>
      <w:pPr>
        <w:pStyle w:val="ListBullet"/>
      </w:pPr>
      <w:r>
        <w:rPr>
          <w:b/>
          <w:sz w:val="22"/>
        </w:rPr>
        <w:t>Năm:</w:t>
      </w:r>
      <w:r>
        <w:rPr>
          <w:sz w:val="22"/>
        </w:rPr>
        <w:t xml:space="preserve"> 2020 (dữ liệu cập nhật đến 2023)</w:t>
      </w:r>
    </w:p>
    <w:p>
      <w:pPr>
        <w:pStyle w:val="Heading2"/>
      </w:pPr>
      <w:r>
        <w:t>TỔNG QUAN / OVERVIEW</w:t>
      </w:r>
    </w:p>
    <w:p>
      <w:r>
        <w:rPr>
          <w:sz w:val="24"/>
        </w:rPr>
        <w:t>Khảo sát Quốc gia về Sức khỏe Trẻ em (NSCH) cung cấp dữ liệu phong phú về nhiều khía cạnh giao thoa trong cuộc sống của trẻ em — bao gồm sức khỏe thể chất và tâm thần, khả năng tiếp cận và chất lượng chăm sóc y tế, cũng như bối cảnh gia đình, khu phố, trường học và xã hội của trẻ. Khảo sát được thực hiện dưới dạng khảo sát qua đường bưu điện và trực tuyến bởi Cục Điều tra Dân số Hoa Kỳ và đã được triển khai hàng năm từ 2016 đến 2024. Dữ liệu được cân trọng số để đại diện cho dân số trẻ em Hoa Kỳ từ 0-17 tuổi không sống trong cơ sở tập trung. Các chủ đề được đề cập bao gồm sức khỏe thể chất và cảm xúc, chất lượng chăm sóc y tế tại nhà (medical home), tương tác gia đình, sức khỏe cha mẹ, trải nghiệm trường học và an toàn khu phố.</w:t>
      </w:r>
    </w:p>
    <w:p>
      <w:pPr>
        <w:pStyle w:val="Heading2"/>
      </w:pPr>
      <w:r>
        <w:t>PHƯƠNG PHÁP / METHODOLOGY</w:t>
      </w:r>
    </w:p>
    <w:p>
      <w:pPr>
        <w:pStyle w:val="ListBullet"/>
      </w:pPr>
      <w:r>
        <w:rPr>
          <w:b/>
          <w:sz w:val="22"/>
        </w:rPr>
        <w:t>Loại khảo sát:</w:t>
      </w:r>
      <w:r>
        <w:rPr>
          <w:sz w:val="22"/>
        </w:rPr>
        <w:t xml:space="preserve"> Khảo sát qua đường bưu điện và trực tuyến do Cục Điều tra Dân số Hoa Kỳ quản lý</w:t>
      </w:r>
    </w:p>
    <w:p>
      <w:pPr>
        <w:pStyle w:val="ListBullet"/>
      </w:pPr>
      <w:r>
        <w:rPr>
          <w:b/>
          <w:sz w:val="22"/>
        </w:rPr>
        <w:t>Phạm vi địa lý:</w:t>
      </w:r>
      <w:r>
        <w:rPr>
          <w:sz w:val="22"/>
        </w:rPr>
        <w:t xml:space="preserve"> Tất cả 50 tiểu bang cộng Washington, D.C., và toàn quốc</w:t>
      </w:r>
    </w:p>
    <w:p>
      <w:pPr>
        <w:pStyle w:val="ListBullet"/>
      </w:pPr>
      <w:r>
        <w:rPr>
          <w:b/>
          <w:sz w:val="22"/>
        </w:rPr>
        <w:t>Dân số:</w:t>
      </w:r>
      <w:r>
        <w:rPr>
          <w:sz w:val="22"/>
        </w:rPr>
        <w:t xml:space="preserve"> Trẻ em từ 0-17 tuổi không sống trong cơ sở tập trung</w:t>
      </w:r>
    </w:p>
    <w:p>
      <w:pPr>
        <w:pStyle w:val="ListBullet"/>
      </w:pPr>
      <w:r>
        <w:rPr>
          <w:b/>
          <w:sz w:val="22"/>
        </w:rPr>
        <w:t>Người trả lời:</w:t>
      </w:r>
      <w:r>
        <w:rPr>
          <w:sz w:val="22"/>
        </w:rPr>
        <w:t xml:space="preserve"> Cha mẹ/người chăm sóc hoàn thành bảng câu hỏi thay mặt cho trẻ</w:t>
      </w:r>
    </w:p>
    <w:p>
      <w:pPr>
        <w:pStyle w:val="ListBullet"/>
      </w:pPr>
      <w:r>
        <w:rPr>
          <w:b/>
          <w:sz w:val="22"/>
        </w:rPr>
        <w:t>Cỡ mẫu (các năm gần đây):</w:t>
      </w:r>
    </w:p>
    <w:p>
      <w:pPr>
        <w:pStyle w:val="ListBullet"/>
      </w:pPr>
      <w:r>
        <w:rPr>
          <w:sz w:val="22"/>
        </w:rPr>
        <w:t>2024: 51.375 trên toàn quốc</w:t>
      </w:r>
    </w:p>
    <w:p>
      <w:pPr>
        <w:pStyle w:val="ListBullet"/>
      </w:pPr>
      <w:r>
        <w:rPr>
          <w:sz w:val="22"/>
        </w:rPr>
        <w:t>2023: 55.162 trên toàn quốc (bao gồm 18.397 thanh thiếu niên 12-17 tuổi)</w:t>
      </w:r>
    </w:p>
    <w:p>
      <w:pPr>
        <w:pStyle w:val="ListBullet"/>
      </w:pPr>
      <w:r>
        <w:rPr>
          <w:sz w:val="22"/>
        </w:rPr>
        <w:t>2022: 54.103 trên toàn quốc</w:t>
      </w:r>
    </w:p>
    <w:p>
      <w:pPr>
        <w:pStyle w:val="ListBullet"/>
      </w:pPr>
      <w:r>
        <w:rPr>
          <w:b/>
          <w:sz w:val="22"/>
        </w:rPr>
        <w:t>Cân trọng số:</w:t>
      </w:r>
      <w:r>
        <w:rPr>
          <w:sz w:val="22"/>
        </w:rPr>
        <w:t xml:space="preserve"> Dữ liệu được cân trọng số để đại diện cho dân số trẻ em Hoa Kỳ</w:t>
      </w:r>
    </w:p>
    <w:p>
      <w:pPr>
        <w:pStyle w:val="ListBullet"/>
      </w:pPr>
      <w:r>
        <w:rPr>
          <w:b/>
          <w:sz w:val="22"/>
        </w:rPr>
        <w:t>Phân tầng:</w:t>
      </w:r>
      <w:r>
        <w:rPr>
          <w:sz w:val="22"/>
        </w:rPr>
        <w:t xml:space="preserve"> Theo mức nghèo gia đình, loại bảo hiểm y tế và các đặc điểm nhân khẩu học khác</w:t>
      </w:r>
    </w:p>
    <w:p>
      <w:pPr>
        <w:pStyle w:val="Heading2"/>
      </w:pPr>
      <w:r>
        <w:t>KẾT QUẢ CHÍNH VỀ SỨC KHỎE TÂM THẦN THANH THIẾU NIÊN / KEY FINDINGS ON ADOLESCENT MENTAL HEALTH</w:t>
      </w:r>
    </w:p>
    <w:p>
      <w:r>
        <w:rPr>
          <w:b/>
          <w:sz w:val="24"/>
        </w:rPr>
        <w:t>Tỷ lệ các tình trạng được chẩn đoán hiện tại (dữ liệu 2023):</w:t>
      </w:r>
    </w:p>
    <w:p>
      <w:pPr>
        <w:pStyle w:val="ListBullet"/>
      </w:pPr>
      <w:r>
        <w:rPr>
          <w:sz w:val="22"/>
        </w:rPr>
        <w:t>Hơn 5,3 triệu thanh thiếu niên 12-17 tuổi (20,3%) có tình trạng sức khỏe tâm thần hoặc hành vi được chẩn đoán hiện tại (lo âu, trầm cảm hoặc vấn đề hành vi/ứng xử)</w:t>
      </w:r>
    </w:p>
    <w:p>
      <w:pPr>
        <w:pStyle w:val="ListBullet"/>
      </w:pPr>
      <w:r>
        <w:rPr>
          <w:b/>
          <w:sz w:val="22"/>
        </w:rPr>
        <w:t>Lo âu:</w:t>
      </w:r>
      <w:r>
        <w:rPr>
          <w:sz w:val="22"/>
        </w:rPr>
        <w:t xml:space="preserve"> 16,1% (tình trạng phổ biến nhất)</w:t>
      </w:r>
    </w:p>
    <w:p>
      <w:pPr>
        <w:pStyle w:val="ListBullet"/>
      </w:pPr>
      <w:r>
        <w:rPr>
          <w:b/>
          <w:sz w:val="22"/>
        </w:rPr>
        <w:t>Trầm cảm:</w:t>
      </w:r>
      <w:r>
        <w:rPr>
          <w:sz w:val="22"/>
        </w:rPr>
        <w:t xml:space="preserve"> 8,4%</w:t>
      </w:r>
    </w:p>
    <w:p>
      <w:pPr>
        <w:pStyle w:val="ListBullet"/>
      </w:pPr>
      <w:r>
        <w:rPr>
          <w:b/>
          <w:sz w:val="22"/>
        </w:rPr>
        <w:t>Vấn đề hành vi/ứng xử:</w:t>
      </w:r>
      <w:r>
        <w:rPr>
          <w:sz w:val="22"/>
        </w:rPr>
        <w:t xml:space="preserve"> 6,3%</w:t>
      </w:r>
    </w:p>
    <w:p>
      <w:r>
        <w:rPr>
          <w:b/>
          <w:sz w:val="24"/>
        </w:rPr>
        <w:t>Khác biệt giới tính:</w:t>
      </w:r>
    </w:p>
    <w:p>
      <w:pPr>
        <w:pStyle w:val="ListBullet"/>
      </w:pPr>
      <w:r>
        <w:rPr>
          <w:sz w:val="22"/>
        </w:rPr>
        <w:t>Nữ: lo âu 20,1% so với nam 12,3%</w:t>
      </w:r>
    </w:p>
    <w:p>
      <w:pPr>
        <w:pStyle w:val="ListBullet"/>
      </w:pPr>
      <w:r>
        <w:rPr>
          <w:sz w:val="22"/>
        </w:rPr>
        <w:t>Nữ: trầm cảm 10,9% so với nam 6,0%</w:t>
      </w:r>
    </w:p>
    <w:p>
      <w:pPr>
        <w:pStyle w:val="ListBullet"/>
      </w:pPr>
      <w:r>
        <w:rPr>
          <w:sz w:val="22"/>
        </w:rPr>
        <w:t>Nam: vấn đề hành vi/ứng xử 8,2% so với nữ 4,3%</w:t>
      </w:r>
    </w:p>
    <w:p>
      <w:r>
        <w:rPr>
          <w:b/>
          <w:sz w:val="24"/>
        </w:rPr>
        <w:t>Xu hướng 7 năm (2016-2023):</w:t>
      </w:r>
    </w:p>
    <w:p>
      <w:pPr>
        <w:pStyle w:val="ListBullet"/>
      </w:pPr>
      <w:r>
        <w:rPr>
          <w:sz w:val="22"/>
        </w:rPr>
        <w:t>Tổng thể tình trạng sức khỏe tâm thần: tăng 35% (từ 15,0% lên 20,3%)</w:t>
      </w:r>
    </w:p>
    <w:p>
      <w:pPr>
        <w:pStyle w:val="ListBullet"/>
      </w:pPr>
      <w:r>
        <w:rPr>
          <w:sz w:val="22"/>
        </w:rPr>
        <w:t>Lo âu: tăng 61% (từ 10,0% lên 16,1%)</w:t>
      </w:r>
    </w:p>
    <w:p>
      <w:pPr>
        <w:pStyle w:val="ListBullet"/>
      </w:pPr>
      <w:r>
        <w:rPr>
          <w:sz w:val="22"/>
        </w:rPr>
        <w:t>Trầm cảm: tăng 45% (từ 5,8% lên 8,4%)</w:t>
      </w:r>
    </w:p>
    <w:p>
      <w:pPr>
        <w:pStyle w:val="ListBullet"/>
      </w:pPr>
      <w:r>
        <w:rPr>
          <w:sz w:val="22"/>
        </w:rPr>
        <w:t>Vấn đề hành vi/ứng xử: duy trì ổn định</w:t>
      </w:r>
    </w:p>
    <w:p>
      <w:r>
        <w:rPr>
          <w:b/>
          <w:sz w:val="24"/>
        </w:rPr>
        <w:t>Tiếp cận điều trị:</w:t>
      </w:r>
    </w:p>
    <w:p>
      <w:pPr>
        <w:pStyle w:val="ListBullet"/>
      </w:pPr>
      <w:r>
        <w:rPr>
          <w:sz w:val="22"/>
        </w:rPr>
        <w:t>82,6% thanh thiếu niên cần dịch vụ sức khỏe tâm thần đã nhận được điều trị hoặc tư vấn trong năm qua</w:t>
      </w:r>
    </w:p>
    <w:p>
      <w:pPr>
        <w:pStyle w:val="ListBullet"/>
      </w:pPr>
      <w:r>
        <w:rPr>
          <w:sz w:val="22"/>
        </w:rPr>
        <w:t>61,0% gặp khó khăn trong việc nhận được điều trị cần thiết vào năm 2023 (tăng 35% kể từ 2018)</w:t>
      </w:r>
    </w:p>
    <w:p>
      <w:r>
        <w:rPr>
          <w:b/>
          <w:sz w:val="24"/>
        </w:rPr>
        <w:t>Tác động đến trường học và xã hội:</w:t>
      </w:r>
    </w:p>
    <w:p>
      <w:pPr>
        <w:pStyle w:val="ListBullet"/>
      </w:pPr>
      <w:r>
        <w:rPr>
          <w:sz w:val="22"/>
        </w:rPr>
        <w:t>Có nguy cơ không tham gia học tập cao gấp 3 lần</w:t>
      </w:r>
    </w:p>
    <w:p>
      <w:pPr>
        <w:pStyle w:val="ListBullet"/>
      </w:pPr>
      <w:r>
        <w:rPr>
          <w:sz w:val="22"/>
        </w:rPr>
        <w:t>Có nguy cơ trường học liên hệ về vấn đề cao gấp 4 lần</w:t>
      </w:r>
    </w:p>
    <w:p>
      <w:pPr>
        <w:pStyle w:val="ListBullet"/>
      </w:pPr>
      <w:r>
        <w:rPr>
          <w:sz w:val="22"/>
        </w:rPr>
        <w:t>Có nguy cơ nghỉ học 11+ ngày cao gấp 5 lần</w:t>
      </w:r>
    </w:p>
    <w:p>
      <w:pPr>
        <w:pStyle w:val="ListBullet"/>
      </w:pPr>
      <w:r>
        <w:rPr>
          <w:sz w:val="22"/>
        </w:rPr>
        <w:t>Có nguy cơ bị bắt nạt cao gấp 2 lần</w:t>
      </w:r>
    </w:p>
    <w:p>
      <w:pPr>
        <w:pStyle w:val="ListBullet"/>
      </w:pPr>
      <w:r>
        <w:rPr>
          <w:sz w:val="22"/>
        </w:rPr>
        <w:t>Có nguy cơ gặp khó khăn trong kết bạn/duy trì tình bạn cao gấp 10 lần</w:t>
      </w:r>
    </w:p>
    <w:p>
      <w:pPr>
        <w:pStyle w:val="Heading2"/>
      </w:pPr>
      <w:r>
        <w:rPr>
          <w:color w:val="CC0000"/>
        </w:rPr>
        <w:t>QUAN ĐIỂM PHẢN BIỆN / CRITICAL REVIEW</w:t>
      </w:r>
    </w:p>
    <w:p>
      <w:r>
        <w:rPr>
          <w:b/>
          <w:color w:val="CC0000"/>
          <w:sz w:val="24"/>
        </w:rPr>
        <w:t>[Phản biện 1]:</w:t>
      </w:r>
      <w:r>
        <w:rPr>
          <w:color w:val="CC0000"/>
          <w:sz w:val="24"/>
        </w:rPr>
        <w:t xml:space="preserve"> Điểm mạnh nổi bật của NSCH là cỡ mẫu rất lớn (&gt;50.000 hàng năm) và tính đại diện quốc gia nhờ hệ thống trọng số thống kê. Tuy nhiên, hạn chế cốt lõi nằm ở việc dữ liệu được thu thập từ </w:t>
      </w:r>
      <w:r>
        <w:rPr>
          <w:b/>
          <w:color w:val="CC0000"/>
          <w:sz w:val="24"/>
        </w:rPr>
        <w:t>cha mẹ/người chăm sóc</w:t>
      </w:r>
      <w:r>
        <w:rPr>
          <w:color w:val="CC0000"/>
          <w:sz w:val="24"/>
        </w:rPr>
        <w:t xml:space="preserve"> chứ không phải từ thanh thiếu niên trực tiếp. Nghiên cứu cho thấy cha mẹ thường đánh giá thấp triệu chứng sức khỏe tâm thần nội hóa (internalized symptoms) như lo âu và trầm cảm ở con cái, đặc biệt ở tuổi vị thành niên khi trẻ ít chia sẻ với gia đình. Do đó, tỷ lệ 20,3% có thể là ước tính thiếu (underestimate). Các nghiên cứu tự báo cáo từ thanh thiếu niên như Alharbi et al. (2019) cho tỷ lệ cao hơn nhiều (63,5%). Khoảng cách giữa báo cáo của cha mẹ và tự báo cáo là vấn đề phương pháp luận quan trọng.</w:t>
      </w:r>
    </w:p>
    <w:p>
      <w:r>
        <w:rPr>
          <w:b/>
          <w:color w:val="CC0000"/>
          <w:sz w:val="24"/>
        </w:rPr>
        <w:t>[Phản biện 2]:</w:t>
      </w:r>
      <w:r>
        <w:rPr>
          <w:color w:val="CC0000"/>
          <w:sz w:val="24"/>
        </w:rPr>
        <w:t xml:space="preserve"> Khảo sát dựa trên chẩn đoán đã được xác nhận bởi bác sĩ/chuyên gia y tế ("current, diagnosed condition"), không phải sàng lọc triệu chứng. Điều này có nghĩa tỷ lệ phụ thuộc vào khả năng tiếp cận dịch vụ chẩn đoán — trẻ em từ gia đình thu nhập thấp, nông thôn, hoặc thiểu số có thể chưa bao giờ được chẩn đoán dù có triệu chứng. So sánh với các nghiên cứu sàng lọc triệu chứng (như Alharbi et al. 2019 báo cáo 74% trầm cảm, 63,5% lo âu) cho thấy khoảng cách rất lớn giữa tỷ lệ được chẩn đoán và tỷ lệ có triệu chứng. Chen et al. (2023) cũng lưu ý rõ rằng PHQ-9/GAD-7 chỉ là sàng lọc, không phải chẩn đoán. Sự khác biệt 4-5 lần giữa hai phương pháp cho thấy rất nhiều trẻ không được phát hiện.</w:t>
      </w:r>
    </w:p>
    <w:p>
      <w:r>
        <w:rPr>
          <w:b/>
          <w:color w:val="CC0000"/>
          <w:sz w:val="24"/>
        </w:rPr>
        <w:t>[Phản biện 3]:</w:t>
      </w:r>
      <w:r>
        <w:rPr>
          <w:color w:val="CC0000"/>
          <w:sz w:val="24"/>
        </w:rPr>
        <w:t xml:space="preserve"> Phương pháp thu thập qua đường bưu điện và trực tuyến có tỷ lệ phản hồi thường thấp hơn các phương pháp phỏng vấn trực tiếp, tạo ra thiên lệch tự chọn (self-selection bias). Các gia đình quan tâm đến sức khỏe trẻ em hoặc có trải nghiệm với vấn đề sức khỏe tâm thần có thể có động lực tham gia cao hơn, gây phóng đại tỷ lệ. Ngược lại, gia đình có hoàn cảnh khó khăn nhất có thể ít tham gia, gây giảm tỷ lệ. Xu et al. (2021) thu thập trực tuyến trong 8 ngày cũng gặp vấn đề thiên lệch tương tự. Khảo sát tại trường như Chen et al. (2023) có tỷ lệ phản hồi cao hơn đáng kể.</w:t>
      </w:r>
    </w:p>
    <w:p>
      <w:r>
        <w:rPr>
          <w:b/>
          <w:color w:val="CC0000"/>
          <w:sz w:val="24"/>
        </w:rPr>
        <w:t>[Phản biện 4]:</w:t>
      </w:r>
      <w:r>
        <w:rPr>
          <w:color w:val="CC0000"/>
          <w:sz w:val="24"/>
        </w:rPr>
        <w:t xml:space="preserve"> Xu hướng tăng 35% trong 7 năm (2016-2023) cần được diễn giải thận trọng. Sự gia tăng có thể phản ánh tăng nhận thức về sức khỏe tâm thần và giảm kỳ thị (destigmatization), dẫn đến nhiều gia đình tìm kiếm chẩn đoán hơn, thay vì tăng thực sự trong tỷ lệ mắc bệnh. Đây là hạn chế phổ biến của dữ liệu dựa trên chẩn đoán khi theo dõi xu hướng theo thời gian. Đại dịch COVID-19 (2020-2021) là yếu tố gây nhiễu lớn nhất trong giai đoạn này. Lo âu tăng 61% có thể phản ánh cả tăng thực và tăng phát hiện đồng thời.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