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https://doi.org/10.4103/jfmpc.jfmpc_383_18</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05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5: Trầm cảm và lo âu ở học sinh trung học phổ thông tại vùng Qassim</w:t>
      </w:r>
    </w:p>
    <w:p>
      <w:pPr>
        <w:pStyle w:val="Heading2"/>
      </w:pPr>
      <w:r>
        <w:t>THÔNG TIN THƯ MỤC / BIBLIOGRAPHIC INFORMATION</w:t>
      </w:r>
    </w:p>
    <w:p>
      <w:pPr>
        <w:pStyle w:val="ListBullet"/>
      </w:pPr>
      <w:r>
        <w:rPr>
          <w:b/>
          <w:sz w:val="22"/>
        </w:rPr>
        <w:t>Tiêu đề gốc (English):</w:t>
      </w:r>
      <w:r>
        <w:rPr>
          <w:sz w:val="22"/>
        </w:rPr>
        <w:t xml:space="preserve"> Depression and anxiety among high school student at Qassim Region</w:t>
      </w:r>
    </w:p>
    <w:p>
      <w:pPr>
        <w:pStyle w:val="ListBullet"/>
      </w:pPr>
      <w:r>
        <w:rPr>
          <w:b/>
          <w:sz w:val="22"/>
        </w:rPr>
        <w:t>Tiêu đề dịch (Vietnamese):</w:t>
      </w:r>
      <w:r>
        <w:rPr>
          <w:sz w:val="22"/>
        </w:rPr>
        <w:t xml:space="preserve"> Trầm cảm và lo âu ở học sinh trung học phổ thông tại vùng Qassim</w:t>
      </w:r>
    </w:p>
    <w:p>
      <w:pPr>
        <w:pStyle w:val="ListBullet"/>
      </w:pPr>
      <w:r>
        <w:rPr>
          <w:b/>
          <w:sz w:val="22"/>
        </w:rPr>
        <w:t>Tác giả:</w:t>
      </w:r>
      <w:r>
        <w:rPr>
          <w:sz w:val="22"/>
        </w:rPr>
        <w:t xml:space="preserve"> Reem Alharbi, Khalid Alsuhaibani, Abdullah Almarshad, Abdulhameed Alyahya</w:t>
      </w:r>
    </w:p>
    <w:p>
      <w:pPr>
        <w:pStyle w:val="ListBullet"/>
      </w:pPr>
      <w:r>
        <w:rPr>
          <w:b/>
          <w:sz w:val="22"/>
        </w:rPr>
        <w:t>Cơ quan:</w:t>
      </w:r>
      <w:r>
        <w:rPr>
          <w:sz w:val="22"/>
        </w:rPr>
        <w:t xml:space="preserve"> Trường Y khoa, Đại học Qassim; Khoa Tâm thần, Đại học Qassim, Ả Rập Saudi</w:t>
      </w:r>
    </w:p>
    <w:p>
      <w:pPr>
        <w:pStyle w:val="ListBullet"/>
      </w:pPr>
      <w:r>
        <w:rPr>
          <w:b/>
          <w:sz w:val="22"/>
        </w:rPr>
        <w:t>Tạp chí:</w:t>
      </w:r>
      <w:r>
        <w:rPr>
          <w:sz w:val="22"/>
        </w:rPr>
        <w:t xml:space="preserve"> Journal of Family Medicine and Primary Care, 2019, Vol. 8(2), 504–510</w:t>
      </w:r>
    </w:p>
    <w:p>
      <w:pPr>
        <w:pStyle w:val="ListBullet"/>
      </w:pPr>
      <w:r>
        <w:rPr>
          <w:b/>
          <w:sz w:val="22"/>
        </w:rPr>
        <w:t>DOI:</w:t>
      </w:r>
      <w:r>
        <w:rPr>
          <w:sz w:val="22"/>
        </w:rPr>
        <w:t xml:space="preserve"> 10.4103/jfmpc.jfmpc_383_18</w:t>
      </w:r>
    </w:p>
    <w:p>
      <w:pPr>
        <w:pStyle w:val="ListBullet"/>
      </w:pPr>
      <w:r>
        <w:rPr>
          <w:b/>
          <w:sz w:val="22"/>
        </w:rPr>
        <w:t>PMID:</w:t>
      </w:r>
      <w:r>
        <w:rPr>
          <w:sz w:val="22"/>
        </w:rPr>
        <w:t xml:space="preserve"> 30984663 | </w:t>
      </w:r>
      <w:r>
        <w:rPr>
          <w:b/>
          <w:sz w:val="22"/>
        </w:rPr>
        <w:t>PMCID:</w:t>
      </w:r>
      <w:r>
        <w:rPr>
          <w:sz w:val="22"/>
        </w:rPr>
        <w:t xml:space="preserve"> PMC6436297</w:t>
      </w:r>
    </w:p>
    <w:p>
      <w:r>
        <w:rPr>
          <w:b/>
          <w:color w:val="FF6600"/>
          <w:sz w:val="20"/>
        </w:rPr>
        <w:t>--- Trang 504, Journal of Family Medicine and Primary Care, Vol. 8(2), tháng 2/2019 ---</w:t>
      </w:r>
    </w:p>
    <w:p>
      <w:pPr>
        <w:pStyle w:val="Heading2"/>
      </w:pPr>
      <w:r>
        <w:t>TÓM TẮT / ABSTRACT</w:t>
      </w:r>
    </w:p>
    <w:p>
      <w:r>
        <w:rPr>
          <w:b/>
          <w:sz w:val="24"/>
        </w:rPr>
        <w:t>Bối cảnh:</w:t>
      </w:r>
      <w:r>
        <w:rPr>
          <w:sz w:val="24"/>
        </w:rPr>
        <w:t xml:space="preserve"> Tuổi vị thành niên là một giai đoạn có những thay đổi về cơ thể và hành vi có thể ảnh hưởng đến sức khỏe tâm thần. Chúng tôi nhận thấy rằng không có nghiên cứu nào đo lường trầm cảm và lo âu ở tuổi vị thành niên tại khu vực của chúng tôi, vì vậy chúng tôi muốn đo lường nó và sau đó cố gắng cải thiện cộng đồng của mình. </w:t>
      </w:r>
      <w:r>
        <w:rPr>
          <w:b/>
          <w:sz w:val="24"/>
        </w:rPr>
        <w:t>Mục tiêu:</w:t>
      </w:r>
      <w:r>
        <w:rPr>
          <w:sz w:val="24"/>
        </w:rPr>
        <w:t xml:space="preserve"> Chúng tôi nhằm ước tính tỷ lệ hiện mắc trầm cảm và lo âu ở học sinh trung học phổ thông tại vùng Qassim. </w:t>
      </w:r>
      <w:r>
        <w:rPr>
          <w:b/>
          <w:sz w:val="24"/>
        </w:rPr>
        <w:t>Phương pháp:</w:t>
      </w:r>
      <w:r>
        <w:rPr>
          <w:sz w:val="24"/>
        </w:rPr>
        <w:t xml:space="preserve"> Một nghiên cứu cắt ngang được thực hiện tại vùng al-Qassim. Dân số mục tiêu là học sinh trung học phổ thông. Cỡ mẫu là 1.245 học sinh. Chúng tôi sử dụng Bảng câu hỏi Sức khỏe Bệnh nhân (</w:t>
      </w:r>
      <w:r>
        <w:rPr>
          <w:b/>
          <w:color w:val="CC0000"/>
          <w:sz w:val="24"/>
        </w:rPr>
        <w:t>PHQ-9</w:t>
      </w:r>
      <w:r>
        <w:rPr>
          <w:sz w:val="24"/>
        </w:rPr>
        <w:t xml:space="preserve">) để đánh giá trầm cảm ở học sinh và </w:t>
      </w:r>
      <w:r>
        <w:rPr>
          <w:b/>
          <w:color w:val="CC0000"/>
          <w:sz w:val="24"/>
        </w:rPr>
        <w:t>GAD-7</w:t>
      </w:r>
      <w:r>
        <w:rPr>
          <w:sz w:val="24"/>
        </w:rPr>
        <w:t xml:space="preserve"> cho lo âu. Dữ liệu được thu thập qua MS Excel sau đó được xuất sang Gói Phần mềm Thống kê cho Khoa học Xã hội (</w:t>
      </w:r>
      <w:r>
        <w:rPr>
          <w:b/>
          <w:color w:val="CC0000"/>
          <w:sz w:val="24"/>
        </w:rPr>
        <w:t>SPSS</w:t>
      </w:r>
      <w:r>
        <w:rPr>
          <w:sz w:val="24"/>
        </w:rPr>
        <w:t>) để phân tích. Giá trị P với ngưỡng 0,05 tại khoảng tin cậy 95% (</w:t>
      </w:r>
      <w:r>
        <w:rPr>
          <w:b/>
          <w:color w:val="CC0000"/>
          <w:sz w:val="24"/>
        </w:rPr>
        <w:t>CI</w:t>
      </w:r>
      <w:r>
        <w:rPr>
          <w:sz w:val="24"/>
        </w:rPr>
        <w:t xml:space="preserve">) được sử dụng để xác định ý nghĩa thống kê. Các phân tích đo lường mối liên quan giữa các biến nhân khẩu học-xã hội và các biến liên quan khác trong khảo sát bằng cách sử dụng kiểm định Chi bình phương. </w:t>
      </w:r>
      <w:r>
        <w:rPr>
          <w:b/>
          <w:sz w:val="24"/>
        </w:rPr>
        <w:t>Kết quả:</w:t>
      </w:r>
      <w:r>
        <w:rPr>
          <w:sz w:val="24"/>
        </w:rPr>
        <w:t xml:space="preserve"> Nghiên cứu của chúng tôi cho thấy trầm cảm bằng cách sử dụng (</w:t>
      </w:r>
      <w:r>
        <w:rPr>
          <w:sz w:val="24"/>
        </w:rPr>
        <w:t>PHQ-9</w:t>
      </w:r>
      <w:r>
        <w:rPr>
          <w:sz w:val="24"/>
        </w:rPr>
        <w:t xml:space="preserve">) trong số 1.245 học sinh, 325 (26,0%) không bị trầm cảm, 423 (34%) bị trầm cảm nhẹ, 306 (24,6%) bị trầm cảm trung bình, trong khi 129 (10,4%) bị trầm cảm nặng vừa và 62 (5,0%) bị trầm cảm nặng. Lo âu bằng cách sử dụng bảng câu hỏi </w:t>
      </w:r>
      <w:r>
        <w:rPr>
          <w:sz w:val="24"/>
        </w:rPr>
        <w:t>GAD-7</w:t>
      </w:r>
      <w:r>
        <w:rPr>
          <w:sz w:val="24"/>
        </w:rPr>
        <w:t xml:space="preserve">, kết quả cho thấy trong số 1.245 học sinh, 455 (36,5%) trong số họ không có lo âu, 425 (34,1%) trong số họ có lo âu nhẹ, 243 (19,5%) trong số họ có lo âu trung bình và 122 (9,8%) có lo âu nặng. Trầm cảm và lo âu, theo giới tính (giá trị P &lt;0,001), cho thấy mối quan hệ có ý nghĩa. </w:t>
      </w:r>
      <w:r>
        <w:rPr>
          <w:b/>
          <w:sz w:val="24"/>
        </w:rPr>
        <w:t>Kết luận:</w:t>
      </w:r>
      <w:r>
        <w:rPr>
          <w:sz w:val="24"/>
        </w:rPr>
        <w:t xml:space="preserve"> Chúng ta cần nâng cao nhận thức về sức khỏe tâm thần trong cộng đồng vì tỷ lệ rối loạn tâm thần đã tăng đáng kể theo thời gian. Các dịch vụ y tế nên thực hiện giáo dục sức khỏe cho học sinh về cách đối phó với căng thẳng và trầm cảm thông qua tập thể dục và giấc ngủ tốt.</w:t>
      </w:r>
    </w:p>
    <w:p>
      <w:pPr>
        <w:pStyle w:val="Heading2"/>
      </w:pPr>
      <w:r>
        <w:t>GIỚI THIỆU / INTRODUCTION</w:t>
      </w:r>
    </w:p>
    <w:p>
      <w:r>
        <w:rPr>
          <w:sz w:val="24"/>
        </w:rPr>
        <w:t>Một trong những giai đoạn quan trọng nhất của cuộc đời là tuổi vị thành niên, và vì nó rất quan trọng nên chúng ta cần tập trung nỗ lực để giải quyết các tình trạng thách thức như trầm cảm, lo âu và căng thẳng. Điều đó không đơn giản do những thay đổi đa yếu tố đang diễn ra trong giai đoạn đó như thay đổi sinh học, sinh lý và tâm lý. Các rối loạn tâm thần trong giai đoạn này là một mối quan ngại lớn về sức khỏe cộng đồng vì tác động của chúng đến cuộc sống ở hầu hết mọi khía cạnh từ kết quả học tập kém, lạm dụng chất gây nghiện đến các hành vi tự tử.</w:t>
      </w:r>
    </w:p>
    <w:p>
      <w:r>
        <w:rPr>
          <w:sz w:val="24"/>
        </w:rPr>
        <w:t>Theo các báo cáo của Tổ chức Y tế Thế giới (</w:t>
      </w:r>
      <w:r>
        <w:rPr>
          <w:b/>
          <w:color w:val="CC0000"/>
          <w:sz w:val="24"/>
        </w:rPr>
        <w:t>WHO</w:t>
      </w:r>
      <w:r>
        <w:rPr>
          <w:sz w:val="24"/>
        </w:rPr>
        <w:t>), các nghiên cứu dựa trên cộng đồng cho thấy tỷ lệ hiện mắc chung của các rối loạn tâm thần khoảng 20% trong nhiều bối cảnh quốc gia và văn hóa khác nhau. Một nghiên cứu trước đó trên nam sinh trung học phổ thông Ả Rập Saudi chỉ ra rằng 38,2% bị trầm cảm, trong khi 48,9% trải qua lo âu và 35,5% chịu đựng căng thẳng. Một nghiên cứu khác được thực hiện trên nữ sinh tại Abha cho thấy trầm cảm chiếm 41,5%, lo âu là 66,2% và 52,5% trải qua căng thẳng.</w:t>
      </w:r>
    </w:p>
    <w:p>
      <w:r>
        <w:rPr>
          <w:sz w:val="24"/>
        </w:rPr>
        <w:t>Khoảng 50% người trưởng thành mắc rối loạn lo âu cho biết rằng các triệu chứng của họ bắt đầu từ thời thơ ấu. Hơn nữa, căng thẳng đang gia tăng ở mức báo động ở thanh thiếu niên theo nhiều nhà nghiên cứu. Trầm cảm (rối loạn trầm cảm chủ yếu), là nguyên nhân chính gây khuyết tật và tự tử, có tỷ lệ hiện mắc 5% trong dân số chung và khoảng 10-20% ở bệnh nhân ngoại trú mắc bệnh mạn tính. Cảm giác buồn bã và/hoặc mất hứng thú với các hoạt động từng được yêu thích có thể gây ra trầm cảm. Ngoài ra, nó liên quan đến nhiều vấn đề về cảm xúc và thể chất và có thể làm giảm khả năng hoạt động của một người tại nơi làm việc và ở nhà.</w:t>
      </w:r>
    </w:p>
    <w:p>
      <w:r>
        <w:rPr>
          <w:sz w:val="24"/>
        </w:rPr>
        <w:t>Lo âu là một chủ đề lớn trong đó các rối loạn như lo âu tổng quát, lo âu xã hội là một phần của nó. Nó biểu hiện dưới dạng hồi hộp, lo lắng, sợ hãi và bồn chồn. Bên cạnh đó, nó có thể gây ra các triệu chứng thể chất và rối loạn. Dạng lo âu nhẹ thì mơ hồ và gây bất an, trong khi lo âu nặng có thể làm suy giảm chức năng bình thường của cuộc sống.</w:t>
      </w:r>
    </w:p>
    <w:p>
      <w:r>
        <w:rPr>
          <w:b/>
          <w:color w:val="FF6600"/>
          <w:sz w:val="20"/>
        </w:rPr>
        <w:t>--- Trang 505, J Family Med Prim Care, Vol. 8(2), tháng 2/2019 ---</w:t>
      </w:r>
    </w:p>
    <w:p>
      <w:pPr>
        <w:pStyle w:val="Heading2"/>
      </w:pPr>
      <w:r>
        <w:t>PHƯƠNG PHÁP / METHODS</w:t>
      </w:r>
    </w:p>
    <w:p>
      <w:r>
        <w:rPr>
          <w:b/>
          <w:sz w:val="24"/>
        </w:rPr>
        <w:t>Thiết kế nghiên cứu:</w:t>
      </w:r>
      <w:r>
        <w:rPr>
          <w:sz w:val="24"/>
        </w:rPr>
        <w:t xml:space="preserve"> Một nghiên cứu cắt ngang được thực hiện trong khoảng thời gian từ tháng 2 năm 2018 đến tháng 5 năm 2018 trên học sinh trung học phổ thông tại vùng Qassim, Vương quốc Ả Rập Saudi.</w:t>
      </w:r>
    </w:p>
    <w:p>
      <w:r>
        <w:rPr>
          <w:b/>
          <w:sz w:val="24"/>
        </w:rPr>
        <w:t>Dân số và mẫu:</w:t>
      </w:r>
      <w:r>
        <w:rPr>
          <w:sz w:val="24"/>
        </w:rPr>
        <w:t xml:space="preserve"> Dân số nghiên cứu bao gồm hầu hết các trường trung học phổ thông tại vùng Qassim. Tiêu chí loại trừ là những học sinh có khuyết tật trí tuệ. Tổng số người tham gia là 1.245 học sinh.</w:t>
      </w:r>
    </w:p>
    <w:p>
      <w:r>
        <w:rPr>
          <w:b/>
          <w:sz w:val="24"/>
        </w:rPr>
        <w:t>Công cụ thu thập dữ liệu:</w:t>
      </w:r>
      <w:r>
        <w:rPr>
          <w:sz w:val="24"/>
        </w:rPr>
        <w:t xml:space="preserve"> Để đánh giá trầm cảm của học sinh, chúng tôi sử dụng Bảng câu hỏi Sức khỏe Bệnh nhân (</w:t>
      </w:r>
      <w:r>
        <w:rPr>
          <w:sz w:val="24"/>
        </w:rPr>
        <w:t>PHQ-9</w:t>
      </w:r>
      <w:r>
        <w:rPr>
          <w:sz w:val="24"/>
        </w:rPr>
        <w:t xml:space="preserve">). </w:t>
      </w:r>
      <w:r>
        <w:rPr>
          <w:sz w:val="24"/>
        </w:rPr>
        <w:t>PHQ-9</w:t>
      </w:r>
      <w:r>
        <w:rPr>
          <w:sz w:val="24"/>
        </w:rPr>
        <w:t xml:space="preserve"> là mô-đun trầm cảm, chấm điểm từng tiêu chí trong chín tiêu chí của Sổ tay Chẩn đoán và Thống kê các Rối loạn Tâm thần, Phiên bản thứ 4 (</w:t>
      </w:r>
      <w:r>
        <w:rPr>
          <w:b/>
          <w:color w:val="CC0000"/>
          <w:sz w:val="24"/>
        </w:rPr>
        <w:t>DSM-IV</w:t>
      </w:r>
      <w:r>
        <w:rPr>
          <w:sz w:val="24"/>
        </w:rPr>
        <w:t>) từ '0' (hoàn toàn không) đến '3' (gần như mỗi ngày). Nó đã được xác thực để sử dụng trong chăm sóc ban đầu. Kết quả được ghi nhận thành năm loại như 0-4 là 'không có,' 5-9 là 'nhẹ,' 10-14 là 'trung bình,' 15-19 là 'nặng vừa' và 20-27 là 'nặng.' Trong khi đó, để đánh giá lo âu của học sinh, chúng tôi áp dụng công cụ khảo sát Rối loạn Lo âu Tổng quát (</w:t>
      </w:r>
      <w:r>
        <w:rPr>
          <w:sz w:val="24"/>
        </w:rPr>
        <w:t>GAD-7</w:t>
      </w:r>
      <w:r>
        <w:rPr>
          <w:sz w:val="24"/>
        </w:rPr>
        <w:t xml:space="preserve">), công cụ này được tính bằng cách gán điểm 0, 1, 2 và 3 cho các loại phản hồi 'hoàn toàn không,' 'vài ngày,' 'hơn một nửa số ngày' và 'gần như mỗi ngày,' tương ứng. Tổng điểm </w:t>
      </w:r>
      <w:r>
        <w:rPr>
          <w:sz w:val="24"/>
        </w:rPr>
        <w:t>GAD-7</w:t>
      </w:r>
      <w:r>
        <w:rPr>
          <w:sz w:val="24"/>
        </w:rPr>
        <w:t xml:space="preserve"> cho bảy mục dao động từ 0 đến 21. Điểm 5, 10 và 15 đại diện cho các ngưỡng cắt cho lo âu nhẹ, trung bình và nặng, tương ứng.</w:t>
      </w:r>
    </w:p>
    <w:p>
      <w:r>
        <w:rPr>
          <w:b/>
          <w:sz w:val="24"/>
        </w:rPr>
        <w:t>Phân tích dữ liệu:</w:t>
      </w:r>
      <w:r>
        <w:rPr>
          <w:sz w:val="24"/>
        </w:rPr>
        <w:t xml:space="preserve"> Dữ liệu được thu thập qua MS Excel và sau khi làm sạch dữ liệu và mã hóa lại dữ liệu, nó được xuất sang Gói Phần mềm Thống kê cho Khoa học Xã hội (</w:t>
      </w:r>
      <w:r>
        <w:rPr>
          <w:sz w:val="24"/>
        </w:rPr>
        <w:t>SPSS</w:t>
      </w:r>
      <w:r>
        <w:rPr>
          <w:sz w:val="24"/>
        </w:rPr>
        <w:t>) để lập bảng thêm và sau đó để phân tích dữ liệu thống kê. Cả thống kê mô tả và thống kê suy luận đều được thực hiện. Giá trị P với ngưỡng 0,05 tại khoảng tin cậy 95% (</w:t>
      </w:r>
      <w:r>
        <w:rPr>
          <w:sz w:val="24"/>
        </w:rPr>
        <w:t>CI</w:t>
      </w:r>
      <w:r>
        <w:rPr>
          <w:sz w:val="24"/>
        </w:rPr>
        <w:t>) được sử dụng để xác định ý nghĩa thống kê. Các phân tích đo lường mối liên quan giữa các biến nhân khẩu học-xã hội và các biến liên quan khác trong khảo sát bằng cách sử dụng kiểm định Chi bình phương.</w:t>
      </w:r>
    </w:p>
    <w:p>
      <w:r>
        <w:rPr>
          <w:b/>
          <w:sz w:val="24"/>
        </w:rPr>
        <w:t>Cân nhắc đạo đức:</w:t>
      </w:r>
      <w:r>
        <w:rPr>
          <w:sz w:val="24"/>
        </w:rPr>
        <w:t xml:space="preserve"> Các nhà nghiên cứu đã giải thích cho người tham gia những thông tin quan trọng về nghiên cứu này. Sau đó, người tham gia được yêu cầu đọc kỹ mẫu đồng ý trước khi họ đồng ý tham gia nghiên cứu này. Tính bảo mật của người tham gia được đảm bảo. Nghiên cứu này đã được phê duyệt bởi Ủy ban Đạo đức Khu vực tại Đại học Công chúa Noura.</w:t>
      </w:r>
    </w:p>
    <w:p>
      <w:pPr>
        <w:pStyle w:val="Heading2"/>
      </w:pPr>
      <w:r>
        <w:t>KẾT QUẢ / RESULTS</w:t>
      </w:r>
    </w:p>
    <w:p>
      <w:r>
        <w:rPr>
          <w:sz w:val="24"/>
        </w:rPr>
        <w:t>Có 1.245 người tham gia được tuyển vào nghiên cứu này, phạm vi tuổi từ 13 đến 19, trong đó đa số thuộc nhóm 17-18 tuổi (55,7%). Nữ cao hơn so với nam (55,6% so với 44,4%). Chi tiết thêm về các đặc điểm nhân khẩu học-xã hội được trình bày tại Bảng 1.</w:t>
      </w:r>
    </w:p>
    <w:p>
      <w:r>
        <w:rPr>
          <w:b/>
          <w:sz w:val="24"/>
        </w:rPr>
        <w:t>Bảng 1: Phân tích mô tả các biến nhân khẩu học-xã hội (n=1245)</w:t>
      </w:r>
    </w:p>
    <w:tbl>
      <w:tblPr>
        <w:tblStyle w:val="TableGrid"/>
        <w:tblW w:type="auto" w:w="0"/>
        <w:tblLook w:firstColumn="1" w:firstRow="1" w:lastColumn="0" w:lastRow="0" w:noHBand="0" w:noVBand="1" w:val="04A0"/>
      </w:tblPr>
      <w:tblGrid>
        <w:gridCol w:w="4320"/>
        <w:gridCol w:w="4320"/>
      </w:tblGrid>
      <w:tr>
        <w:tc>
          <w:tcPr>
            <w:tcW w:type="dxa" w:w="5896"/>
          </w:tcPr>
          <w:p>
            <w:r>
              <w:rPr>
                <w:b/>
              </w:rPr>
            </w:r>
            <w:r>
              <w:rPr>
                <w:rFonts w:ascii="Times New Roman" w:hAnsi="Times New Roman"/>
                <w:b/>
                <w:sz w:val="18"/>
              </w:rPr>
              <w:t>Biến nghiên cứu</w:t>
            </w:r>
          </w:p>
        </w:tc>
        <w:tc>
          <w:tcPr>
            <w:tcW w:type="dxa" w:w="3175"/>
          </w:tcPr>
          <w:p>
            <w:r>
              <w:rPr>
                <w:b/>
              </w:rPr>
            </w:r>
            <w:r>
              <w:rPr>
                <w:rFonts w:ascii="Times New Roman" w:hAnsi="Times New Roman"/>
                <w:b/>
                <w:sz w:val="18"/>
              </w:rPr>
              <w:t>n (%) (n=1245)</w:t>
            </w:r>
          </w:p>
        </w:tc>
      </w:tr>
      <w:tr>
        <w:tc>
          <w:tcPr>
            <w:tcW w:type="dxa" w:w="5896"/>
          </w:tcPr>
          <w:p>
            <w:r/>
            <w:r>
              <w:rPr>
                <w:rFonts w:ascii="Times New Roman" w:hAnsi="Times New Roman"/>
                <w:b/>
                <w:sz w:val="18"/>
              </w:rPr>
              <w:t>Nhóm tuổi</w:t>
            </w:r>
          </w:p>
        </w:tc>
        <w:tc>
          <w:tcPr>
            <w:tcW w:type="dxa" w:w="3175"/>
          </w:tcPr>
          <w:p>
            <w:r/>
            <w:r>
              <w:rPr>
                <w:rFonts w:ascii="Times New Roman" w:hAnsi="Times New Roman"/>
                <w:sz w:val="18"/>
              </w:rPr>
            </w:r>
          </w:p>
        </w:tc>
      </w:tr>
      <w:tr>
        <w:tc>
          <w:tcPr>
            <w:tcW w:type="dxa" w:w="5896"/>
          </w:tcPr>
          <w:p>
            <w:r/>
            <w:r>
              <w:rPr>
                <w:rFonts w:ascii="Times New Roman" w:hAnsi="Times New Roman"/>
                <w:sz w:val="18"/>
              </w:rPr>
              <w:t>13-14 tuổi</w:t>
            </w:r>
          </w:p>
        </w:tc>
        <w:tc>
          <w:tcPr>
            <w:tcW w:type="dxa" w:w="3175"/>
          </w:tcPr>
          <w:p>
            <w:r/>
            <w:r>
              <w:rPr>
                <w:rFonts w:ascii="Times New Roman" w:hAnsi="Times New Roman"/>
                <w:sz w:val="18"/>
              </w:rPr>
              <w:t>40 (3,2)</w:t>
            </w:r>
          </w:p>
        </w:tc>
      </w:tr>
      <w:tr>
        <w:tc>
          <w:tcPr>
            <w:tcW w:type="dxa" w:w="5896"/>
          </w:tcPr>
          <w:p>
            <w:r/>
            <w:r>
              <w:rPr>
                <w:rFonts w:ascii="Times New Roman" w:hAnsi="Times New Roman"/>
                <w:sz w:val="18"/>
              </w:rPr>
              <w:t>15-16 tuổi</w:t>
            </w:r>
          </w:p>
        </w:tc>
        <w:tc>
          <w:tcPr>
            <w:tcW w:type="dxa" w:w="3175"/>
          </w:tcPr>
          <w:p>
            <w:r/>
            <w:r>
              <w:rPr>
                <w:rFonts w:ascii="Times New Roman" w:hAnsi="Times New Roman"/>
                <w:sz w:val="18"/>
              </w:rPr>
              <w:t>265 (21,3)</w:t>
            </w:r>
          </w:p>
        </w:tc>
      </w:tr>
      <w:tr>
        <w:tc>
          <w:tcPr>
            <w:tcW w:type="dxa" w:w="5896"/>
          </w:tcPr>
          <w:p>
            <w:r/>
            <w:r>
              <w:rPr>
                <w:rFonts w:ascii="Times New Roman" w:hAnsi="Times New Roman"/>
                <w:sz w:val="18"/>
              </w:rPr>
              <w:t>17-18 tuổi</w:t>
            </w:r>
          </w:p>
        </w:tc>
        <w:tc>
          <w:tcPr>
            <w:tcW w:type="dxa" w:w="3175"/>
          </w:tcPr>
          <w:p>
            <w:r/>
            <w:r>
              <w:rPr>
                <w:rFonts w:ascii="Times New Roman" w:hAnsi="Times New Roman"/>
                <w:sz w:val="18"/>
              </w:rPr>
              <w:t>694 (55,7)</w:t>
            </w:r>
          </w:p>
        </w:tc>
      </w:tr>
      <w:tr>
        <w:tc>
          <w:tcPr>
            <w:tcW w:type="dxa" w:w="5896"/>
          </w:tcPr>
          <w:p>
            <w:r/>
            <w:r>
              <w:rPr>
                <w:rFonts w:ascii="Times New Roman" w:hAnsi="Times New Roman"/>
                <w:sz w:val="18"/>
              </w:rPr>
              <w:t>≥19 tuổi</w:t>
            </w:r>
          </w:p>
        </w:tc>
        <w:tc>
          <w:tcPr>
            <w:tcW w:type="dxa" w:w="3175"/>
          </w:tcPr>
          <w:p>
            <w:r/>
            <w:r>
              <w:rPr>
                <w:rFonts w:ascii="Times New Roman" w:hAnsi="Times New Roman"/>
                <w:sz w:val="18"/>
              </w:rPr>
              <w:t>246 (19,8)</w:t>
            </w:r>
          </w:p>
        </w:tc>
      </w:tr>
      <w:tr>
        <w:tc>
          <w:tcPr>
            <w:tcW w:type="dxa" w:w="5896"/>
          </w:tcPr>
          <w:p>
            <w:r/>
            <w:r>
              <w:rPr>
                <w:rFonts w:ascii="Times New Roman" w:hAnsi="Times New Roman"/>
                <w:b/>
                <w:sz w:val="18"/>
              </w:rPr>
              <w:t>Giới tính</w:t>
            </w:r>
          </w:p>
        </w:tc>
        <w:tc>
          <w:tcPr>
            <w:tcW w:type="dxa" w:w="3175"/>
          </w:tcPr>
          <w:p>
            <w:r/>
            <w:r>
              <w:rPr>
                <w:rFonts w:ascii="Times New Roman" w:hAnsi="Times New Roman"/>
                <w:sz w:val="18"/>
              </w:rPr>
            </w:r>
          </w:p>
        </w:tc>
      </w:tr>
      <w:tr>
        <w:tc>
          <w:tcPr>
            <w:tcW w:type="dxa" w:w="5896"/>
          </w:tcPr>
          <w:p>
            <w:r/>
            <w:r>
              <w:rPr>
                <w:rFonts w:ascii="Times New Roman" w:hAnsi="Times New Roman"/>
                <w:sz w:val="18"/>
              </w:rPr>
              <w:t>Nam</w:t>
            </w:r>
          </w:p>
        </w:tc>
        <w:tc>
          <w:tcPr>
            <w:tcW w:type="dxa" w:w="3175"/>
          </w:tcPr>
          <w:p>
            <w:r/>
            <w:r>
              <w:rPr>
                <w:rFonts w:ascii="Times New Roman" w:hAnsi="Times New Roman"/>
                <w:sz w:val="18"/>
              </w:rPr>
              <w:t>553 (44,4)</w:t>
            </w:r>
          </w:p>
        </w:tc>
      </w:tr>
      <w:tr>
        <w:tc>
          <w:tcPr>
            <w:tcW w:type="dxa" w:w="5896"/>
          </w:tcPr>
          <w:p>
            <w:r/>
            <w:r>
              <w:rPr>
                <w:rFonts w:ascii="Times New Roman" w:hAnsi="Times New Roman"/>
                <w:sz w:val="18"/>
              </w:rPr>
              <w:t>Nữ</w:t>
            </w:r>
          </w:p>
        </w:tc>
        <w:tc>
          <w:tcPr>
            <w:tcW w:type="dxa" w:w="3175"/>
          </w:tcPr>
          <w:p>
            <w:r/>
            <w:r>
              <w:rPr>
                <w:rFonts w:ascii="Times New Roman" w:hAnsi="Times New Roman"/>
                <w:sz w:val="18"/>
              </w:rPr>
              <w:t>692 (55,6)</w:t>
            </w:r>
          </w:p>
        </w:tc>
      </w:tr>
      <w:tr>
        <w:tc>
          <w:tcPr>
            <w:tcW w:type="dxa" w:w="5896"/>
          </w:tcPr>
          <w:p>
            <w:r/>
            <w:r>
              <w:rPr>
                <w:rFonts w:ascii="Times New Roman" w:hAnsi="Times New Roman"/>
                <w:b/>
                <w:sz w:val="18"/>
              </w:rPr>
              <w:t>Nơi cư trú</w:t>
            </w:r>
          </w:p>
        </w:tc>
        <w:tc>
          <w:tcPr>
            <w:tcW w:type="dxa" w:w="3175"/>
          </w:tcPr>
          <w:p>
            <w:r/>
            <w:r>
              <w:rPr>
                <w:rFonts w:ascii="Times New Roman" w:hAnsi="Times New Roman"/>
                <w:sz w:val="18"/>
              </w:rPr>
            </w:r>
          </w:p>
        </w:tc>
      </w:tr>
      <w:tr>
        <w:tc>
          <w:tcPr>
            <w:tcW w:type="dxa" w:w="5896"/>
          </w:tcPr>
          <w:p>
            <w:r/>
            <w:r>
              <w:rPr>
                <w:rFonts w:ascii="Times New Roman" w:hAnsi="Times New Roman"/>
                <w:sz w:val="18"/>
              </w:rPr>
              <w:t>Al Foura</w:t>
            </w:r>
          </w:p>
        </w:tc>
        <w:tc>
          <w:tcPr>
            <w:tcW w:type="dxa" w:w="3175"/>
          </w:tcPr>
          <w:p>
            <w:r/>
            <w:r>
              <w:rPr>
                <w:rFonts w:ascii="Times New Roman" w:hAnsi="Times New Roman"/>
                <w:sz w:val="18"/>
              </w:rPr>
              <w:t>56 (4,5)</w:t>
            </w:r>
          </w:p>
        </w:tc>
      </w:tr>
      <w:tr>
        <w:tc>
          <w:tcPr>
            <w:tcW w:type="dxa" w:w="5896"/>
          </w:tcPr>
          <w:p>
            <w:r/>
            <w:r>
              <w:rPr>
                <w:rFonts w:ascii="Times New Roman" w:hAnsi="Times New Roman"/>
                <w:sz w:val="18"/>
              </w:rPr>
              <w:t>Al Khabra</w:t>
            </w:r>
          </w:p>
        </w:tc>
        <w:tc>
          <w:tcPr>
            <w:tcW w:type="dxa" w:w="3175"/>
          </w:tcPr>
          <w:p>
            <w:r/>
            <w:r>
              <w:rPr>
                <w:rFonts w:ascii="Times New Roman" w:hAnsi="Times New Roman"/>
                <w:sz w:val="18"/>
              </w:rPr>
              <w:t>82 (6,6)</w:t>
            </w:r>
          </w:p>
        </w:tc>
      </w:tr>
      <w:tr>
        <w:tc>
          <w:tcPr>
            <w:tcW w:type="dxa" w:w="5896"/>
          </w:tcPr>
          <w:p>
            <w:r/>
            <w:r>
              <w:rPr>
                <w:rFonts w:ascii="Times New Roman" w:hAnsi="Times New Roman"/>
                <w:sz w:val="18"/>
              </w:rPr>
              <w:t>Amlida</w:t>
            </w:r>
          </w:p>
        </w:tc>
        <w:tc>
          <w:tcPr>
            <w:tcW w:type="dxa" w:w="3175"/>
          </w:tcPr>
          <w:p>
            <w:r/>
            <w:r>
              <w:rPr>
                <w:rFonts w:ascii="Times New Roman" w:hAnsi="Times New Roman"/>
                <w:sz w:val="18"/>
              </w:rPr>
              <w:t>129 (10,4)</w:t>
            </w:r>
          </w:p>
        </w:tc>
      </w:tr>
      <w:tr>
        <w:tc>
          <w:tcPr>
            <w:tcW w:type="dxa" w:w="5896"/>
          </w:tcPr>
          <w:p>
            <w:r/>
            <w:r>
              <w:rPr>
                <w:rFonts w:ascii="Times New Roman" w:hAnsi="Times New Roman"/>
                <w:sz w:val="18"/>
              </w:rPr>
              <w:t>Arras</w:t>
            </w:r>
          </w:p>
        </w:tc>
        <w:tc>
          <w:tcPr>
            <w:tcW w:type="dxa" w:w="3175"/>
          </w:tcPr>
          <w:p>
            <w:r/>
            <w:r>
              <w:rPr>
                <w:rFonts w:ascii="Times New Roman" w:hAnsi="Times New Roman"/>
                <w:sz w:val="18"/>
              </w:rPr>
              <w:t>132 (10,6)</w:t>
            </w:r>
          </w:p>
        </w:tc>
      </w:tr>
      <w:tr>
        <w:tc>
          <w:tcPr>
            <w:tcW w:type="dxa" w:w="5896"/>
          </w:tcPr>
          <w:p>
            <w:r/>
            <w:r>
              <w:rPr>
                <w:rFonts w:ascii="Times New Roman" w:hAnsi="Times New Roman"/>
                <w:sz w:val="18"/>
              </w:rPr>
              <w:t>Badaya</w:t>
            </w:r>
          </w:p>
        </w:tc>
        <w:tc>
          <w:tcPr>
            <w:tcW w:type="dxa" w:w="3175"/>
          </w:tcPr>
          <w:p>
            <w:r/>
            <w:r>
              <w:rPr>
                <w:rFonts w:ascii="Times New Roman" w:hAnsi="Times New Roman"/>
                <w:sz w:val="18"/>
              </w:rPr>
              <w:t>145 (11,6)</w:t>
            </w:r>
          </w:p>
        </w:tc>
      </w:tr>
      <w:tr>
        <w:tc>
          <w:tcPr>
            <w:tcW w:type="dxa" w:w="5896"/>
          </w:tcPr>
          <w:p>
            <w:r/>
            <w:r>
              <w:rPr>
                <w:rFonts w:ascii="Times New Roman" w:hAnsi="Times New Roman"/>
                <w:sz w:val="18"/>
              </w:rPr>
              <w:t>BUKAYRIYAH</w:t>
            </w:r>
          </w:p>
        </w:tc>
        <w:tc>
          <w:tcPr>
            <w:tcW w:type="dxa" w:w="3175"/>
          </w:tcPr>
          <w:p>
            <w:r/>
            <w:r>
              <w:rPr>
                <w:rFonts w:ascii="Times New Roman" w:hAnsi="Times New Roman"/>
                <w:sz w:val="18"/>
              </w:rPr>
              <w:t>198 (15,9)</w:t>
            </w:r>
          </w:p>
        </w:tc>
      </w:tr>
      <w:tr>
        <w:tc>
          <w:tcPr>
            <w:tcW w:type="dxa" w:w="5896"/>
          </w:tcPr>
          <w:p>
            <w:r/>
            <w:r>
              <w:rPr>
                <w:rFonts w:ascii="Times New Roman" w:hAnsi="Times New Roman"/>
                <w:sz w:val="18"/>
              </w:rPr>
              <w:t>Buraidah</w:t>
            </w:r>
          </w:p>
        </w:tc>
        <w:tc>
          <w:tcPr>
            <w:tcW w:type="dxa" w:w="3175"/>
          </w:tcPr>
          <w:p>
            <w:r/>
            <w:r>
              <w:rPr>
                <w:rFonts w:ascii="Times New Roman" w:hAnsi="Times New Roman"/>
                <w:sz w:val="18"/>
              </w:rPr>
              <w:t>358 (28,8)</w:t>
            </w:r>
          </w:p>
        </w:tc>
      </w:tr>
      <w:tr>
        <w:tc>
          <w:tcPr>
            <w:tcW w:type="dxa" w:w="5896"/>
          </w:tcPr>
          <w:p>
            <w:r/>
            <w:r>
              <w:rPr>
                <w:rFonts w:ascii="Times New Roman" w:hAnsi="Times New Roman"/>
                <w:sz w:val="18"/>
              </w:rPr>
              <w:t>Unaizah</w:t>
            </w:r>
          </w:p>
        </w:tc>
        <w:tc>
          <w:tcPr>
            <w:tcW w:type="dxa" w:w="3175"/>
          </w:tcPr>
          <w:p>
            <w:r/>
            <w:r>
              <w:rPr>
                <w:rFonts w:ascii="Times New Roman" w:hAnsi="Times New Roman"/>
                <w:sz w:val="18"/>
              </w:rPr>
              <w:t>113 (9,1)</w:t>
            </w:r>
          </w:p>
        </w:tc>
      </w:tr>
      <w:tr>
        <w:tc>
          <w:tcPr>
            <w:tcW w:type="dxa" w:w="5896"/>
          </w:tcPr>
          <w:p>
            <w:r/>
            <w:r>
              <w:rPr>
                <w:rFonts w:ascii="Times New Roman" w:hAnsi="Times New Roman"/>
                <w:sz w:val="18"/>
              </w:rPr>
              <w:t>Uyon AlJiwa</w:t>
            </w:r>
          </w:p>
        </w:tc>
        <w:tc>
          <w:tcPr>
            <w:tcW w:type="dxa" w:w="3175"/>
          </w:tcPr>
          <w:p>
            <w:r/>
            <w:r>
              <w:rPr>
                <w:rFonts w:ascii="Times New Roman" w:hAnsi="Times New Roman"/>
                <w:sz w:val="18"/>
              </w:rPr>
              <w:t>32 (2,6)</w:t>
            </w:r>
          </w:p>
        </w:tc>
      </w:tr>
      <w:tr>
        <w:tc>
          <w:tcPr>
            <w:tcW w:type="dxa" w:w="5896"/>
          </w:tcPr>
          <w:p>
            <w:r/>
            <w:r>
              <w:rPr>
                <w:rFonts w:ascii="Times New Roman" w:hAnsi="Times New Roman"/>
                <w:b/>
                <w:sz w:val="18"/>
              </w:rPr>
              <w:t>Loại hệ thống giáo dục</w:t>
            </w:r>
          </w:p>
        </w:tc>
        <w:tc>
          <w:tcPr>
            <w:tcW w:type="dxa" w:w="3175"/>
          </w:tcPr>
          <w:p>
            <w:r/>
            <w:r>
              <w:rPr>
                <w:rFonts w:ascii="Times New Roman" w:hAnsi="Times New Roman"/>
                <w:sz w:val="18"/>
              </w:rPr>
            </w:r>
          </w:p>
        </w:tc>
      </w:tr>
      <w:tr>
        <w:tc>
          <w:tcPr>
            <w:tcW w:type="dxa" w:w="5896"/>
          </w:tcPr>
          <w:p>
            <w:r/>
            <w:r>
              <w:rPr>
                <w:rFonts w:ascii="Times New Roman" w:hAnsi="Times New Roman"/>
                <w:sz w:val="18"/>
              </w:rPr>
              <w:t>General</w:t>
            </w:r>
          </w:p>
        </w:tc>
        <w:tc>
          <w:tcPr>
            <w:tcW w:type="dxa" w:w="3175"/>
          </w:tcPr>
          <w:p>
            <w:r/>
            <w:r>
              <w:rPr>
                <w:rFonts w:ascii="Times New Roman" w:hAnsi="Times New Roman"/>
                <w:sz w:val="18"/>
              </w:rPr>
              <w:t>529 (42,5)</w:t>
            </w:r>
          </w:p>
        </w:tc>
      </w:tr>
      <w:tr>
        <w:tc>
          <w:tcPr>
            <w:tcW w:type="dxa" w:w="5896"/>
          </w:tcPr>
          <w:p>
            <w:r/>
            <w:r>
              <w:rPr>
                <w:rFonts w:ascii="Times New Roman" w:hAnsi="Times New Roman"/>
                <w:sz w:val="18"/>
              </w:rPr>
              <w:t>Syllabus system</w:t>
            </w:r>
          </w:p>
        </w:tc>
        <w:tc>
          <w:tcPr>
            <w:tcW w:type="dxa" w:w="3175"/>
          </w:tcPr>
          <w:p>
            <w:r/>
            <w:r>
              <w:rPr>
                <w:rFonts w:ascii="Times New Roman" w:hAnsi="Times New Roman"/>
                <w:sz w:val="18"/>
              </w:rPr>
              <w:t>662 (53,2)</w:t>
            </w:r>
          </w:p>
        </w:tc>
      </w:tr>
      <w:tr>
        <w:tc>
          <w:tcPr>
            <w:tcW w:type="dxa" w:w="5896"/>
          </w:tcPr>
          <w:p>
            <w:r/>
            <w:r>
              <w:rPr>
                <w:rFonts w:ascii="Times New Roman" w:hAnsi="Times New Roman"/>
                <w:sz w:val="18"/>
              </w:rPr>
              <w:t>The Holy Quran school</w:t>
            </w:r>
          </w:p>
        </w:tc>
        <w:tc>
          <w:tcPr>
            <w:tcW w:type="dxa" w:w="3175"/>
          </w:tcPr>
          <w:p>
            <w:r/>
            <w:r>
              <w:rPr>
                <w:rFonts w:ascii="Times New Roman" w:hAnsi="Times New Roman"/>
                <w:sz w:val="18"/>
              </w:rPr>
              <w:t>54 (4,3)</w:t>
            </w:r>
          </w:p>
        </w:tc>
      </w:tr>
      <w:tr>
        <w:tc>
          <w:tcPr>
            <w:tcW w:type="dxa" w:w="5896"/>
          </w:tcPr>
          <w:p>
            <w:r/>
            <w:r>
              <w:rPr>
                <w:rFonts w:ascii="Times New Roman" w:hAnsi="Times New Roman"/>
                <w:b/>
                <w:sz w:val="18"/>
              </w:rPr>
              <w:t>Trình độ học vấn</w:t>
            </w:r>
          </w:p>
        </w:tc>
        <w:tc>
          <w:tcPr>
            <w:tcW w:type="dxa" w:w="3175"/>
          </w:tcPr>
          <w:p>
            <w:r/>
            <w:r>
              <w:rPr>
                <w:rFonts w:ascii="Times New Roman" w:hAnsi="Times New Roman"/>
                <w:sz w:val="18"/>
              </w:rPr>
            </w:r>
          </w:p>
        </w:tc>
      </w:tr>
      <w:tr>
        <w:tc>
          <w:tcPr>
            <w:tcW w:type="dxa" w:w="5896"/>
          </w:tcPr>
          <w:p>
            <w:r/>
            <w:r>
              <w:rPr>
                <w:rFonts w:ascii="Times New Roman" w:hAnsi="Times New Roman"/>
                <w:sz w:val="18"/>
              </w:rPr>
              <w:t>Năm thứ nhất</w:t>
            </w:r>
          </w:p>
        </w:tc>
        <w:tc>
          <w:tcPr>
            <w:tcW w:type="dxa" w:w="3175"/>
          </w:tcPr>
          <w:p>
            <w:r/>
            <w:r>
              <w:rPr>
                <w:rFonts w:ascii="Times New Roman" w:hAnsi="Times New Roman"/>
                <w:sz w:val="18"/>
              </w:rPr>
              <w:t>202 (16,2)</w:t>
            </w:r>
          </w:p>
        </w:tc>
      </w:tr>
      <w:tr>
        <w:tc>
          <w:tcPr>
            <w:tcW w:type="dxa" w:w="5896"/>
          </w:tcPr>
          <w:p>
            <w:r/>
            <w:r>
              <w:rPr>
                <w:rFonts w:ascii="Times New Roman" w:hAnsi="Times New Roman"/>
                <w:sz w:val="18"/>
              </w:rPr>
              <w:t>Năm thứ hai</w:t>
            </w:r>
          </w:p>
        </w:tc>
        <w:tc>
          <w:tcPr>
            <w:tcW w:type="dxa" w:w="3175"/>
          </w:tcPr>
          <w:p>
            <w:r/>
            <w:r>
              <w:rPr>
                <w:rFonts w:ascii="Times New Roman" w:hAnsi="Times New Roman"/>
                <w:sz w:val="18"/>
              </w:rPr>
              <w:t>287 (23,1)</w:t>
            </w:r>
          </w:p>
        </w:tc>
      </w:tr>
      <w:tr>
        <w:tc>
          <w:tcPr>
            <w:tcW w:type="dxa" w:w="5896"/>
          </w:tcPr>
          <w:p>
            <w:r/>
            <w:r>
              <w:rPr>
                <w:rFonts w:ascii="Times New Roman" w:hAnsi="Times New Roman"/>
                <w:sz w:val="18"/>
              </w:rPr>
              <w:t>Năm thứ ba</w:t>
            </w:r>
          </w:p>
        </w:tc>
        <w:tc>
          <w:tcPr>
            <w:tcW w:type="dxa" w:w="3175"/>
          </w:tcPr>
          <w:p>
            <w:r/>
            <w:r>
              <w:rPr>
                <w:rFonts w:ascii="Times New Roman" w:hAnsi="Times New Roman"/>
                <w:sz w:val="18"/>
              </w:rPr>
              <w:t>756 (60,7)</w:t>
            </w:r>
          </w:p>
        </w:tc>
      </w:tr>
      <w:tr>
        <w:tc>
          <w:tcPr>
            <w:tcW w:type="dxa" w:w="5896"/>
          </w:tcPr>
          <w:p>
            <w:r/>
            <w:r>
              <w:rPr>
                <w:rFonts w:ascii="Times New Roman" w:hAnsi="Times New Roman"/>
                <w:b/>
                <w:sz w:val="18"/>
              </w:rPr>
              <w:t>Tình trạng hôn nhân</w:t>
            </w:r>
          </w:p>
        </w:tc>
        <w:tc>
          <w:tcPr>
            <w:tcW w:type="dxa" w:w="3175"/>
          </w:tcPr>
          <w:p>
            <w:r/>
            <w:r>
              <w:rPr>
                <w:rFonts w:ascii="Times New Roman" w:hAnsi="Times New Roman"/>
                <w:sz w:val="18"/>
              </w:rPr>
            </w:r>
          </w:p>
        </w:tc>
      </w:tr>
      <w:tr>
        <w:tc>
          <w:tcPr>
            <w:tcW w:type="dxa" w:w="5896"/>
          </w:tcPr>
          <w:p>
            <w:r/>
            <w:r>
              <w:rPr>
                <w:rFonts w:ascii="Times New Roman" w:hAnsi="Times New Roman"/>
                <w:sz w:val="18"/>
              </w:rPr>
              <w:t>Độc thân</w:t>
            </w:r>
          </w:p>
        </w:tc>
        <w:tc>
          <w:tcPr>
            <w:tcW w:type="dxa" w:w="3175"/>
          </w:tcPr>
          <w:p>
            <w:r/>
            <w:r>
              <w:rPr>
                <w:rFonts w:ascii="Times New Roman" w:hAnsi="Times New Roman"/>
                <w:sz w:val="18"/>
              </w:rPr>
              <w:t>1201 (96,5)</w:t>
            </w:r>
          </w:p>
        </w:tc>
      </w:tr>
      <w:tr>
        <w:tc>
          <w:tcPr>
            <w:tcW w:type="dxa" w:w="5896"/>
          </w:tcPr>
          <w:p>
            <w:r/>
            <w:r>
              <w:rPr>
                <w:rFonts w:ascii="Times New Roman" w:hAnsi="Times New Roman"/>
                <w:sz w:val="18"/>
              </w:rPr>
              <w:t>Đã kết hôn</w:t>
            </w:r>
          </w:p>
        </w:tc>
        <w:tc>
          <w:tcPr>
            <w:tcW w:type="dxa" w:w="3175"/>
          </w:tcPr>
          <w:p>
            <w:r/>
            <w:r>
              <w:rPr>
                <w:rFonts w:ascii="Times New Roman" w:hAnsi="Times New Roman"/>
                <w:sz w:val="18"/>
              </w:rPr>
              <w:t>40 (3,2)</w:t>
            </w:r>
          </w:p>
        </w:tc>
      </w:tr>
      <w:tr>
        <w:tc>
          <w:tcPr>
            <w:tcW w:type="dxa" w:w="5896"/>
          </w:tcPr>
          <w:p>
            <w:r/>
            <w:r>
              <w:rPr>
                <w:rFonts w:ascii="Times New Roman" w:hAnsi="Times New Roman"/>
                <w:sz w:val="18"/>
              </w:rPr>
              <w:t>Ly hôn hoặc góa</w:t>
            </w:r>
          </w:p>
        </w:tc>
        <w:tc>
          <w:tcPr>
            <w:tcW w:type="dxa" w:w="3175"/>
          </w:tcPr>
          <w:p>
            <w:r/>
            <w:r>
              <w:rPr>
                <w:rFonts w:ascii="Times New Roman" w:hAnsi="Times New Roman"/>
                <w:sz w:val="18"/>
              </w:rPr>
              <w:t>4 (0,3)</w:t>
            </w:r>
          </w:p>
        </w:tc>
      </w:tr>
    </w:tbl>
    <w:p/>
    <w:p>
      <w:r>
        <w:rPr>
          <w:sz w:val="24"/>
        </w:rPr>
        <w:t xml:space="preserve">Hình 1 trình bày phân bố trầm cảm của học sinh sử dụng bảng câu hỏi </w:t>
      </w:r>
      <w:r>
        <w:rPr>
          <w:sz w:val="24"/>
        </w:rPr>
        <w:t>PHQ-9</w:t>
      </w:r>
      <w:r>
        <w:rPr>
          <w:sz w:val="24"/>
        </w:rPr>
        <w:t xml:space="preserve">. Hình 2 cho thấy phân bố lo âu của học sinh sử dụng bảng câu hỏi </w:t>
      </w:r>
      <w:r>
        <w:rPr>
          <w:sz w:val="24"/>
        </w:rPr>
        <w:t>GAD-7</w:t>
      </w:r>
      <w:r>
        <w:rPr>
          <w:sz w:val="24"/>
        </w:rPr>
        <w:t>.</w:t>
      </w:r>
    </w:p>
    <w:p>
      <w:pPr>
        <w:jc w:val="center"/>
      </w:pPr>
      <w:r>
        <w:drawing>
          <wp:inline xmlns:a="http://schemas.openxmlformats.org/drawingml/2006/main" xmlns:pic="http://schemas.openxmlformats.org/drawingml/2006/picture">
            <wp:extent cx="5029200" cy="2054412"/>
            <wp:docPr id="2" name="Picture 2"/>
            <wp:cNvGraphicFramePr>
              <a:graphicFrameLocks noChangeAspect="1"/>
            </wp:cNvGraphicFramePr>
            <a:graphic>
              <a:graphicData uri="http://schemas.openxmlformats.org/drawingml/2006/picture">
                <pic:pic>
                  <pic:nvPicPr>
                    <pic:cNvPr id="0" name="05_fig1_depression.png"/>
                    <pic:cNvPicPr/>
                  </pic:nvPicPr>
                  <pic:blipFill>
                    <a:blip r:embed="rId10"/>
                    <a:stretch>
                      <a:fillRect/>
                    </a:stretch>
                  </pic:blipFill>
                  <pic:spPr>
                    <a:xfrm>
                      <a:off x="0" y="0"/>
                      <a:ext cx="5029200" cy="2054412"/>
                    </a:xfrm>
                    <a:prstGeom prst="rect"/>
                  </pic:spPr>
                </pic:pic>
              </a:graphicData>
            </a:graphic>
          </wp:inline>
        </w:drawing>
      </w:r>
    </w:p>
    <w:p>
      <w:pPr>
        <w:jc w:val="center"/>
      </w:pPr>
      <w:r>
        <w:rPr>
          <w:i/>
          <w:color w:val="333399"/>
          <w:sz w:val="18"/>
        </w:rPr>
        <w:t>Hình 1: Phân bố trầm cảm của học sinh sử dụng PHQ-9 (Figure 1: Distribution of students' depression using PHQ-9)</w:t>
      </w:r>
    </w:p>
    <w:p/>
    <w:p>
      <w:pPr>
        <w:jc w:val="center"/>
      </w:pPr>
      <w:r>
        <w:drawing>
          <wp:inline xmlns:a="http://schemas.openxmlformats.org/drawingml/2006/main" xmlns:pic="http://schemas.openxmlformats.org/drawingml/2006/picture">
            <wp:extent cx="5029200" cy="1479176"/>
            <wp:docPr id="3" name="Picture 3"/>
            <wp:cNvGraphicFramePr>
              <a:graphicFrameLocks noChangeAspect="1"/>
            </wp:cNvGraphicFramePr>
            <a:graphic>
              <a:graphicData uri="http://schemas.openxmlformats.org/drawingml/2006/picture">
                <pic:pic>
                  <pic:nvPicPr>
                    <pic:cNvPr id="0" name="05_fig2_anxiety.png"/>
                    <pic:cNvPicPr/>
                  </pic:nvPicPr>
                  <pic:blipFill>
                    <a:blip r:embed="rId11"/>
                    <a:stretch>
                      <a:fillRect/>
                    </a:stretch>
                  </pic:blipFill>
                  <pic:spPr>
                    <a:xfrm>
                      <a:off x="0" y="0"/>
                      <a:ext cx="5029200" cy="1479176"/>
                    </a:xfrm>
                    <a:prstGeom prst="rect"/>
                  </pic:spPr>
                </pic:pic>
              </a:graphicData>
            </a:graphic>
          </wp:inline>
        </w:drawing>
      </w:r>
    </w:p>
    <w:p>
      <w:pPr>
        <w:jc w:val="center"/>
      </w:pPr>
      <w:r>
        <w:rPr>
          <w:i/>
          <w:color w:val="333399"/>
          <w:sz w:val="18"/>
        </w:rPr>
        <w:t>Hình 2: Phân bố lo âu của học sinh sử dụng GAD-7 (Figure 2: Distribution of students' anxiety using GAD-7)</w:t>
      </w:r>
    </w:p>
    <w:p/>
    <w:p>
      <w:r>
        <w:rPr>
          <w:b/>
          <w:color w:val="FF6600"/>
          <w:sz w:val="20"/>
        </w:rPr>
        <w:t>--- Trang 506, J Family Med Prim Care, Vol. 8(2), tháng 2/2019 ---</w:t>
      </w:r>
    </w:p>
    <w:p>
      <w:r>
        <w:rPr>
          <w:b/>
          <w:sz w:val="24"/>
        </w:rPr>
        <w:t>Bảng 2: Mối quan hệ giữa trầm cảm và các đặc điểm nhân khẩu học-xã hội (n=1245)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760"/>
          </w:tcPr>
          <w:p>
            <w:r>
              <w:rPr>
                <w:b/>
              </w:rPr>
            </w:r>
            <w:r>
              <w:rPr>
                <w:rFonts w:ascii="Times New Roman" w:hAnsi="Times New Roman"/>
                <w:b/>
                <w:sz w:val="18"/>
              </w:rPr>
              <w:t>Đặc điểm</w:t>
            </w:r>
          </w:p>
        </w:tc>
        <w:tc>
          <w:tcPr>
            <w:tcW w:type="dxa" w:w="1286"/>
          </w:tcPr>
          <w:p>
            <w:r>
              <w:rPr>
                <w:b/>
              </w:rPr>
            </w:r>
            <w:r>
              <w:rPr>
                <w:rFonts w:ascii="Times New Roman" w:hAnsi="Times New Roman"/>
                <w:b/>
                <w:sz w:val="18"/>
              </w:rPr>
              <w:t>Không (n=325) n (%)</w:t>
            </w:r>
          </w:p>
        </w:tc>
        <w:tc>
          <w:tcPr>
            <w:tcW w:type="dxa" w:w="1151"/>
          </w:tcPr>
          <w:p>
            <w:r>
              <w:rPr>
                <w:b/>
              </w:rPr>
            </w:r>
            <w:r>
              <w:rPr>
                <w:rFonts w:ascii="Times New Roman" w:hAnsi="Times New Roman"/>
                <w:b/>
                <w:sz w:val="18"/>
              </w:rPr>
              <w:t>Nhẹ (n=423) n (%)</w:t>
            </w:r>
          </w:p>
        </w:tc>
        <w:tc>
          <w:tcPr>
            <w:tcW w:type="dxa" w:w="1625"/>
          </w:tcPr>
          <w:p>
            <w:r>
              <w:rPr>
                <w:b/>
              </w:rPr>
            </w:r>
            <w:r>
              <w:rPr>
                <w:rFonts w:ascii="Times New Roman" w:hAnsi="Times New Roman"/>
                <w:b/>
                <w:sz w:val="18"/>
              </w:rPr>
              <w:t>Trung bình (n=306) n (%)</w:t>
            </w:r>
          </w:p>
        </w:tc>
        <w:tc>
          <w:tcPr>
            <w:tcW w:type="dxa" w:w="1489"/>
          </w:tcPr>
          <w:p>
            <w:r>
              <w:rPr>
                <w:b/>
              </w:rPr>
            </w:r>
            <w:r>
              <w:rPr>
                <w:rFonts w:ascii="Times New Roman" w:hAnsi="Times New Roman"/>
                <w:b/>
                <w:sz w:val="18"/>
              </w:rPr>
              <w:t>Nặng vừa (n=129) n (%)</w:t>
            </w:r>
          </w:p>
        </w:tc>
        <w:tc>
          <w:tcPr>
            <w:tcW w:type="dxa" w:w="1151"/>
          </w:tcPr>
          <w:p>
            <w:r>
              <w:rPr>
                <w:b/>
              </w:rPr>
            </w:r>
            <w:r>
              <w:rPr>
                <w:rFonts w:ascii="Times New Roman" w:hAnsi="Times New Roman"/>
                <w:b/>
                <w:sz w:val="18"/>
              </w:rPr>
              <w:t>Nặng (n=62) n (%)</w:t>
            </w:r>
          </w:p>
        </w:tc>
        <w:tc>
          <w:tcPr>
            <w:tcW w:type="dxa" w:w="850"/>
          </w:tcPr>
          <w:p>
            <w:r>
              <w:rPr>
                <w:b/>
              </w:rPr>
            </w:r>
            <w:r>
              <w:rPr>
                <w:rFonts w:ascii="Times New Roman" w:hAnsi="Times New Roman"/>
                <w:b/>
                <w:sz w:val="18"/>
              </w:rPr>
              <w:t>Giá trị P</w:t>
            </w:r>
          </w:p>
        </w:tc>
      </w:tr>
      <w:tr>
        <w:tc>
          <w:tcPr>
            <w:tcW w:type="dxa" w:w="1760"/>
          </w:tcPr>
          <w:p>
            <w:r/>
            <w:r>
              <w:rPr>
                <w:rFonts w:ascii="Times New Roman" w:hAnsi="Times New Roman"/>
                <w:b/>
                <w:sz w:val="18"/>
              </w:rPr>
              <w:t>Nhóm tuổi</w:t>
            </w:r>
          </w:p>
        </w:tc>
        <w:tc>
          <w:tcPr>
            <w:tcW w:type="dxa" w:w="1286"/>
          </w:tcPr>
          <w:p>
            <w:r/>
            <w:r>
              <w:rPr>
                <w:rFonts w:ascii="Times New Roman" w:hAnsi="Times New Roman"/>
                <w:sz w:val="18"/>
              </w:rPr>
            </w:r>
          </w:p>
        </w:tc>
        <w:tc>
          <w:tcPr>
            <w:tcW w:type="dxa" w:w="1151"/>
          </w:tcPr>
          <w:p>
            <w:r/>
            <w:r>
              <w:rPr>
                <w:rFonts w:ascii="Times New Roman" w:hAnsi="Times New Roman"/>
                <w:sz w:val="18"/>
              </w:rPr>
            </w:r>
          </w:p>
        </w:tc>
        <w:tc>
          <w:tcPr>
            <w:tcW w:type="dxa" w:w="1625"/>
          </w:tcPr>
          <w:p>
            <w:r/>
            <w:r>
              <w:rPr>
                <w:rFonts w:ascii="Times New Roman" w:hAnsi="Times New Roman"/>
                <w:sz w:val="18"/>
              </w:rPr>
            </w:r>
          </w:p>
        </w:tc>
        <w:tc>
          <w:tcPr>
            <w:tcW w:type="dxa" w:w="1489"/>
          </w:tcPr>
          <w:p>
            <w:r/>
            <w:r>
              <w:rPr>
                <w:rFonts w:ascii="Times New Roman" w:hAnsi="Times New Roman"/>
                <w:sz w:val="18"/>
              </w:rPr>
            </w:r>
          </w:p>
        </w:tc>
        <w:tc>
          <w:tcPr>
            <w:tcW w:type="dxa" w:w="1151"/>
          </w:tcPr>
          <w:p>
            <w:r/>
            <w:r>
              <w:rPr>
                <w:rFonts w:ascii="Times New Roman" w:hAnsi="Times New Roman"/>
                <w:sz w:val="18"/>
              </w:rPr>
            </w:r>
          </w:p>
        </w:tc>
        <w:tc>
          <w:tcPr>
            <w:tcW w:type="dxa" w:w="850"/>
          </w:tcPr>
          <w:p>
            <w:r/>
            <w:r>
              <w:rPr>
                <w:rFonts w:ascii="Times New Roman" w:hAnsi="Times New Roman"/>
                <w:sz w:val="18"/>
              </w:rPr>
              <w:t>0,176</w:t>
            </w:r>
          </w:p>
        </w:tc>
      </w:tr>
      <w:tr>
        <w:tc>
          <w:tcPr>
            <w:tcW w:type="dxa" w:w="1760"/>
          </w:tcPr>
          <w:p>
            <w:r/>
            <w:r>
              <w:rPr>
                <w:rFonts w:ascii="Times New Roman" w:hAnsi="Times New Roman"/>
                <w:sz w:val="18"/>
              </w:rPr>
              <w:t>13-14 tuổi</w:t>
            </w:r>
          </w:p>
        </w:tc>
        <w:tc>
          <w:tcPr>
            <w:tcW w:type="dxa" w:w="1286"/>
          </w:tcPr>
          <w:p>
            <w:r/>
            <w:r>
              <w:rPr>
                <w:rFonts w:ascii="Times New Roman" w:hAnsi="Times New Roman"/>
                <w:sz w:val="18"/>
              </w:rPr>
              <w:t>15 (4,6)</w:t>
            </w:r>
          </w:p>
        </w:tc>
        <w:tc>
          <w:tcPr>
            <w:tcW w:type="dxa" w:w="1151"/>
          </w:tcPr>
          <w:p>
            <w:r/>
            <w:r>
              <w:rPr>
                <w:rFonts w:ascii="Times New Roman" w:hAnsi="Times New Roman"/>
                <w:sz w:val="18"/>
              </w:rPr>
              <w:t>15 (3,5)</w:t>
            </w:r>
          </w:p>
        </w:tc>
        <w:tc>
          <w:tcPr>
            <w:tcW w:type="dxa" w:w="1625"/>
          </w:tcPr>
          <w:p>
            <w:r/>
            <w:r>
              <w:rPr>
                <w:rFonts w:ascii="Times New Roman" w:hAnsi="Times New Roman"/>
                <w:sz w:val="18"/>
              </w:rPr>
              <w:t>07 (2,3)</w:t>
            </w:r>
          </w:p>
        </w:tc>
        <w:tc>
          <w:tcPr>
            <w:tcW w:type="dxa" w:w="1489"/>
          </w:tcPr>
          <w:p>
            <w:r/>
            <w:r>
              <w:rPr>
                <w:rFonts w:ascii="Times New Roman" w:hAnsi="Times New Roman"/>
                <w:sz w:val="18"/>
              </w:rPr>
              <w:t>2 (1,6)</w:t>
            </w:r>
          </w:p>
        </w:tc>
        <w:tc>
          <w:tcPr>
            <w:tcW w:type="dxa" w:w="1151"/>
          </w:tcPr>
          <w:p>
            <w:r/>
            <w:r>
              <w:rPr>
                <w:rFonts w:ascii="Times New Roman" w:hAnsi="Times New Roman"/>
                <w:sz w:val="18"/>
              </w:rPr>
              <w:t>1 (1,6)</w:t>
            </w:r>
          </w:p>
        </w:tc>
        <w:tc>
          <w:tcPr>
            <w:tcW w:type="dxa" w:w="850"/>
          </w:tcPr>
          <w:p>
            <w:r/>
            <w:r>
              <w:rPr>
                <w:rFonts w:ascii="Times New Roman" w:hAnsi="Times New Roman"/>
                <w:sz w:val="18"/>
              </w:rPr>
            </w:r>
          </w:p>
        </w:tc>
      </w:tr>
      <w:tr>
        <w:tc>
          <w:tcPr>
            <w:tcW w:type="dxa" w:w="1760"/>
          </w:tcPr>
          <w:p>
            <w:r/>
            <w:r>
              <w:rPr>
                <w:rFonts w:ascii="Times New Roman" w:hAnsi="Times New Roman"/>
                <w:sz w:val="18"/>
              </w:rPr>
              <w:t>15-16 tuổi</w:t>
            </w:r>
          </w:p>
        </w:tc>
        <w:tc>
          <w:tcPr>
            <w:tcW w:type="dxa" w:w="1286"/>
          </w:tcPr>
          <w:p>
            <w:r/>
            <w:r>
              <w:rPr>
                <w:rFonts w:ascii="Times New Roman" w:hAnsi="Times New Roman"/>
                <w:sz w:val="18"/>
              </w:rPr>
              <w:t>77 (23,7)</w:t>
            </w:r>
          </w:p>
        </w:tc>
        <w:tc>
          <w:tcPr>
            <w:tcW w:type="dxa" w:w="1151"/>
          </w:tcPr>
          <w:p>
            <w:r/>
            <w:r>
              <w:rPr>
                <w:rFonts w:ascii="Times New Roman" w:hAnsi="Times New Roman"/>
                <w:sz w:val="18"/>
              </w:rPr>
              <w:t>91 (21,5)</w:t>
            </w:r>
          </w:p>
        </w:tc>
        <w:tc>
          <w:tcPr>
            <w:tcW w:type="dxa" w:w="1625"/>
          </w:tcPr>
          <w:p>
            <w:r/>
            <w:r>
              <w:rPr>
                <w:rFonts w:ascii="Times New Roman" w:hAnsi="Times New Roman"/>
                <w:sz w:val="18"/>
              </w:rPr>
              <w:t>67 (21,9)</w:t>
            </w:r>
          </w:p>
        </w:tc>
        <w:tc>
          <w:tcPr>
            <w:tcW w:type="dxa" w:w="1489"/>
          </w:tcPr>
          <w:p>
            <w:r/>
            <w:r>
              <w:rPr>
                <w:rFonts w:ascii="Times New Roman" w:hAnsi="Times New Roman"/>
                <w:sz w:val="18"/>
              </w:rPr>
              <w:t>19 (14,7)</w:t>
            </w:r>
          </w:p>
        </w:tc>
        <w:tc>
          <w:tcPr>
            <w:tcW w:type="dxa" w:w="1151"/>
          </w:tcPr>
          <w:p>
            <w:r/>
            <w:r>
              <w:rPr>
                <w:rFonts w:ascii="Times New Roman" w:hAnsi="Times New Roman"/>
                <w:sz w:val="18"/>
              </w:rPr>
              <w:t>11 (17,7)</w:t>
            </w:r>
          </w:p>
        </w:tc>
        <w:tc>
          <w:tcPr>
            <w:tcW w:type="dxa" w:w="850"/>
          </w:tcPr>
          <w:p>
            <w:r/>
            <w:r>
              <w:rPr>
                <w:rFonts w:ascii="Times New Roman" w:hAnsi="Times New Roman"/>
                <w:sz w:val="18"/>
              </w:rPr>
            </w:r>
          </w:p>
        </w:tc>
      </w:tr>
      <w:tr>
        <w:tc>
          <w:tcPr>
            <w:tcW w:type="dxa" w:w="1760"/>
          </w:tcPr>
          <w:p>
            <w:r/>
            <w:r>
              <w:rPr>
                <w:rFonts w:ascii="Times New Roman" w:hAnsi="Times New Roman"/>
                <w:sz w:val="18"/>
              </w:rPr>
              <w:t>17-18 tuổi</w:t>
            </w:r>
          </w:p>
        </w:tc>
        <w:tc>
          <w:tcPr>
            <w:tcW w:type="dxa" w:w="1286"/>
          </w:tcPr>
          <w:p>
            <w:r/>
            <w:r>
              <w:rPr>
                <w:rFonts w:ascii="Times New Roman" w:hAnsi="Times New Roman"/>
                <w:sz w:val="18"/>
              </w:rPr>
              <w:t>173 (53,2)</w:t>
            </w:r>
          </w:p>
        </w:tc>
        <w:tc>
          <w:tcPr>
            <w:tcW w:type="dxa" w:w="1151"/>
          </w:tcPr>
          <w:p>
            <w:r/>
            <w:r>
              <w:rPr>
                <w:rFonts w:ascii="Times New Roman" w:hAnsi="Times New Roman"/>
                <w:sz w:val="18"/>
              </w:rPr>
              <w:t>237 (56,0)</w:t>
            </w:r>
          </w:p>
        </w:tc>
        <w:tc>
          <w:tcPr>
            <w:tcW w:type="dxa" w:w="1625"/>
          </w:tcPr>
          <w:p>
            <w:r/>
            <w:r>
              <w:rPr>
                <w:rFonts w:ascii="Times New Roman" w:hAnsi="Times New Roman"/>
                <w:sz w:val="18"/>
              </w:rPr>
              <w:t>164 (53,6)</w:t>
            </w:r>
          </w:p>
        </w:tc>
        <w:tc>
          <w:tcPr>
            <w:tcW w:type="dxa" w:w="1489"/>
          </w:tcPr>
          <w:p>
            <w:r/>
            <w:r>
              <w:rPr>
                <w:rFonts w:ascii="Times New Roman" w:hAnsi="Times New Roman"/>
                <w:sz w:val="18"/>
              </w:rPr>
              <w:t>87 (67,4)</w:t>
            </w:r>
          </w:p>
        </w:tc>
        <w:tc>
          <w:tcPr>
            <w:tcW w:type="dxa" w:w="1151"/>
          </w:tcPr>
          <w:p>
            <w:r/>
            <w:r>
              <w:rPr>
                <w:rFonts w:ascii="Times New Roman" w:hAnsi="Times New Roman"/>
                <w:sz w:val="18"/>
              </w:rPr>
              <w:t>33 (53,2)</w:t>
            </w:r>
          </w:p>
        </w:tc>
        <w:tc>
          <w:tcPr>
            <w:tcW w:type="dxa" w:w="850"/>
          </w:tcPr>
          <w:p>
            <w:r/>
            <w:r>
              <w:rPr>
                <w:rFonts w:ascii="Times New Roman" w:hAnsi="Times New Roman"/>
                <w:sz w:val="18"/>
              </w:rPr>
            </w:r>
          </w:p>
        </w:tc>
      </w:tr>
      <w:tr>
        <w:tc>
          <w:tcPr>
            <w:tcW w:type="dxa" w:w="1760"/>
          </w:tcPr>
          <w:p>
            <w:r/>
            <w:r>
              <w:rPr>
                <w:rFonts w:ascii="Times New Roman" w:hAnsi="Times New Roman"/>
                <w:sz w:val="18"/>
              </w:rPr>
              <w:t>≥19 tuổi</w:t>
            </w:r>
          </w:p>
        </w:tc>
        <w:tc>
          <w:tcPr>
            <w:tcW w:type="dxa" w:w="1286"/>
          </w:tcPr>
          <w:p>
            <w:r/>
            <w:r>
              <w:rPr>
                <w:rFonts w:ascii="Times New Roman" w:hAnsi="Times New Roman"/>
                <w:sz w:val="18"/>
              </w:rPr>
              <w:t>60 (18,5)</w:t>
            </w:r>
          </w:p>
        </w:tc>
        <w:tc>
          <w:tcPr>
            <w:tcW w:type="dxa" w:w="1151"/>
          </w:tcPr>
          <w:p>
            <w:r/>
            <w:r>
              <w:rPr>
                <w:rFonts w:ascii="Times New Roman" w:hAnsi="Times New Roman"/>
                <w:sz w:val="18"/>
              </w:rPr>
              <w:t>80 (18,9)</w:t>
            </w:r>
          </w:p>
        </w:tc>
        <w:tc>
          <w:tcPr>
            <w:tcW w:type="dxa" w:w="1625"/>
          </w:tcPr>
          <w:p>
            <w:r/>
            <w:r>
              <w:rPr>
                <w:rFonts w:ascii="Times New Roman" w:hAnsi="Times New Roman"/>
                <w:sz w:val="18"/>
              </w:rPr>
              <w:t>68 (22,2)</w:t>
            </w:r>
          </w:p>
        </w:tc>
        <w:tc>
          <w:tcPr>
            <w:tcW w:type="dxa" w:w="1489"/>
          </w:tcPr>
          <w:p>
            <w:r/>
            <w:r>
              <w:rPr>
                <w:rFonts w:ascii="Times New Roman" w:hAnsi="Times New Roman"/>
                <w:sz w:val="18"/>
              </w:rPr>
              <w:t>21 (16,3)</w:t>
            </w:r>
          </w:p>
        </w:tc>
        <w:tc>
          <w:tcPr>
            <w:tcW w:type="dxa" w:w="1151"/>
          </w:tcPr>
          <w:p>
            <w:r/>
            <w:r>
              <w:rPr>
                <w:rFonts w:ascii="Times New Roman" w:hAnsi="Times New Roman"/>
                <w:sz w:val="18"/>
              </w:rPr>
              <w:t>17 (27,4)</w:t>
            </w:r>
          </w:p>
        </w:tc>
        <w:tc>
          <w:tcPr>
            <w:tcW w:type="dxa" w:w="850"/>
          </w:tcPr>
          <w:p>
            <w:r/>
            <w:r>
              <w:rPr>
                <w:rFonts w:ascii="Times New Roman" w:hAnsi="Times New Roman"/>
                <w:sz w:val="18"/>
              </w:rPr>
            </w:r>
          </w:p>
        </w:tc>
      </w:tr>
      <w:tr>
        <w:tc>
          <w:tcPr>
            <w:tcW w:type="dxa" w:w="1760"/>
          </w:tcPr>
          <w:p>
            <w:r/>
            <w:r>
              <w:rPr>
                <w:rFonts w:ascii="Times New Roman" w:hAnsi="Times New Roman"/>
                <w:b/>
                <w:sz w:val="18"/>
              </w:rPr>
              <w:t>Giới tính</w:t>
            </w:r>
          </w:p>
        </w:tc>
        <w:tc>
          <w:tcPr>
            <w:tcW w:type="dxa" w:w="1286"/>
          </w:tcPr>
          <w:p>
            <w:r/>
            <w:r>
              <w:rPr>
                <w:rFonts w:ascii="Times New Roman" w:hAnsi="Times New Roman"/>
                <w:sz w:val="18"/>
              </w:rPr>
            </w:r>
          </w:p>
        </w:tc>
        <w:tc>
          <w:tcPr>
            <w:tcW w:type="dxa" w:w="1151"/>
          </w:tcPr>
          <w:p>
            <w:r/>
            <w:r>
              <w:rPr>
                <w:rFonts w:ascii="Times New Roman" w:hAnsi="Times New Roman"/>
                <w:sz w:val="18"/>
              </w:rPr>
            </w:r>
          </w:p>
        </w:tc>
        <w:tc>
          <w:tcPr>
            <w:tcW w:type="dxa" w:w="1625"/>
          </w:tcPr>
          <w:p>
            <w:r/>
            <w:r>
              <w:rPr>
                <w:rFonts w:ascii="Times New Roman" w:hAnsi="Times New Roman"/>
                <w:sz w:val="18"/>
              </w:rPr>
            </w:r>
          </w:p>
        </w:tc>
        <w:tc>
          <w:tcPr>
            <w:tcW w:type="dxa" w:w="1489"/>
          </w:tcPr>
          <w:p>
            <w:r/>
            <w:r>
              <w:rPr>
                <w:rFonts w:ascii="Times New Roman" w:hAnsi="Times New Roman"/>
                <w:sz w:val="18"/>
              </w:rPr>
            </w:r>
          </w:p>
        </w:tc>
        <w:tc>
          <w:tcPr>
            <w:tcW w:type="dxa" w:w="1151"/>
          </w:tcPr>
          <w:p>
            <w:r/>
            <w:r>
              <w:rPr>
                <w:rFonts w:ascii="Times New Roman" w:hAnsi="Times New Roman"/>
                <w:sz w:val="18"/>
              </w:rPr>
            </w:r>
          </w:p>
        </w:tc>
        <w:tc>
          <w:tcPr>
            <w:tcW w:type="dxa" w:w="850"/>
          </w:tcPr>
          <w:p>
            <w:r/>
            <w:r>
              <w:rPr>
                <w:rFonts w:ascii="Times New Roman" w:hAnsi="Times New Roman"/>
                <w:sz w:val="18"/>
              </w:rPr>
              <w:t>&lt;0,001</w:t>
            </w:r>
          </w:p>
        </w:tc>
      </w:tr>
      <w:tr>
        <w:tc>
          <w:tcPr>
            <w:tcW w:type="dxa" w:w="1760"/>
          </w:tcPr>
          <w:p>
            <w:r/>
            <w:r>
              <w:rPr>
                <w:rFonts w:ascii="Times New Roman" w:hAnsi="Times New Roman"/>
                <w:sz w:val="18"/>
              </w:rPr>
              <w:t>Nam</w:t>
            </w:r>
          </w:p>
        </w:tc>
        <w:tc>
          <w:tcPr>
            <w:tcW w:type="dxa" w:w="1286"/>
          </w:tcPr>
          <w:p>
            <w:r/>
            <w:r>
              <w:rPr>
                <w:rFonts w:ascii="Times New Roman" w:hAnsi="Times New Roman"/>
                <w:sz w:val="18"/>
              </w:rPr>
              <w:t>188 (57,8)</w:t>
            </w:r>
          </w:p>
        </w:tc>
        <w:tc>
          <w:tcPr>
            <w:tcW w:type="dxa" w:w="1151"/>
          </w:tcPr>
          <w:p>
            <w:r/>
            <w:r>
              <w:rPr>
                <w:rFonts w:ascii="Times New Roman" w:hAnsi="Times New Roman"/>
                <w:sz w:val="18"/>
              </w:rPr>
              <w:t>193 (45,6)</w:t>
            </w:r>
          </w:p>
        </w:tc>
        <w:tc>
          <w:tcPr>
            <w:tcW w:type="dxa" w:w="1625"/>
          </w:tcPr>
          <w:p>
            <w:r/>
            <w:r>
              <w:rPr>
                <w:rFonts w:ascii="Times New Roman" w:hAnsi="Times New Roman"/>
                <w:sz w:val="18"/>
              </w:rPr>
              <w:t>125 (40,8)</w:t>
            </w:r>
          </w:p>
        </w:tc>
        <w:tc>
          <w:tcPr>
            <w:tcW w:type="dxa" w:w="1489"/>
          </w:tcPr>
          <w:p>
            <w:r/>
            <w:r>
              <w:rPr>
                <w:rFonts w:ascii="Times New Roman" w:hAnsi="Times New Roman"/>
                <w:sz w:val="18"/>
              </w:rPr>
              <w:t>31 (24,0)</w:t>
            </w:r>
          </w:p>
        </w:tc>
        <w:tc>
          <w:tcPr>
            <w:tcW w:type="dxa" w:w="1151"/>
          </w:tcPr>
          <w:p>
            <w:r/>
            <w:r>
              <w:rPr>
                <w:rFonts w:ascii="Times New Roman" w:hAnsi="Times New Roman"/>
                <w:sz w:val="18"/>
              </w:rPr>
              <w:t>16 (25,8)</w:t>
            </w:r>
          </w:p>
        </w:tc>
        <w:tc>
          <w:tcPr>
            <w:tcW w:type="dxa" w:w="850"/>
          </w:tcPr>
          <w:p>
            <w:r/>
            <w:r>
              <w:rPr>
                <w:rFonts w:ascii="Times New Roman" w:hAnsi="Times New Roman"/>
                <w:sz w:val="18"/>
              </w:rPr>
            </w:r>
          </w:p>
        </w:tc>
      </w:tr>
      <w:tr>
        <w:tc>
          <w:tcPr>
            <w:tcW w:type="dxa" w:w="1760"/>
          </w:tcPr>
          <w:p>
            <w:r/>
            <w:r>
              <w:rPr>
                <w:rFonts w:ascii="Times New Roman" w:hAnsi="Times New Roman"/>
                <w:sz w:val="18"/>
              </w:rPr>
              <w:t>Nữ</w:t>
            </w:r>
          </w:p>
        </w:tc>
        <w:tc>
          <w:tcPr>
            <w:tcW w:type="dxa" w:w="1286"/>
          </w:tcPr>
          <w:p>
            <w:r/>
            <w:r>
              <w:rPr>
                <w:rFonts w:ascii="Times New Roman" w:hAnsi="Times New Roman"/>
                <w:sz w:val="18"/>
              </w:rPr>
              <w:t>137 (42,2)</w:t>
            </w:r>
          </w:p>
        </w:tc>
        <w:tc>
          <w:tcPr>
            <w:tcW w:type="dxa" w:w="1151"/>
          </w:tcPr>
          <w:p>
            <w:r/>
            <w:r>
              <w:rPr>
                <w:rFonts w:ascii="Times New Roman" w:hAnsi="Times New Roman"/>
                <w:sz w:val="18"/>
              </w:rPr>
              <w:t>230 (54,4)</w:t>
            </w:r>
          </w:p>
        </w:tc>
        <w:tc>
          <w:tcPr>
            <w:tcW w:type="dxa" w:w="1625"/>
          </w:tcPr>
          <w:p>
            <w:r/>
            <w:r>
              <w:rPr>
                <w:rFonts w:ascii="Times New Roman" w:hAnsi="Times New Roman"/>
                <w:sz w:val="18"/>
              </w:rPr>
              <w:t>181 (59,2)</w:t>
            </w:r>
          </w:p>
        </w:tc>
        <w:tc>
          <w:tcPr>
            <w:tcW w:type="dxa" w:w="1489"/>
          </w:tcPr>
          <w:p>
            <w:r/>
            <w:r>
              <w:rPr>
                <w:rFonts w:ascii="Times New Roman" w:hAnsi="Times New Roman"/>
                <w:sz w:val="18"/>
              </w:rPr>
              <w:t>98 (76,0)</w:t>
            </w:r>
          </w:p>
        </w:tc>
        <w:tc>
          <w:tcPr>
            <w:tcW w:type="dxa" w:w="1151"/>
          </w:tcPr>
          <w:p>
            <w:r/>
            <w:r>
              <w:rPr>
                <w:rFonts w:ascii="Times New Roman" w:hAnsi="Times New Roman"/>
                <w:sz w:val="18"/>
              </w:rPr>
              <w:t>46 (74,2)</w:t>
            </w:r>
          </w:p>
        </w:tc>
        <w:tc>
          <w:tcPr>
            <w:tcW w:type="dxa" w:w="850"/>
          </w:tcPr>
          <w:p>
            <w:r/>
            <w:r>
              <w:rPr>
                <w:rFonts w:ascii="Times New Roman" w:hAnsi="Times New Roman"/>
                <w:sz w:val="18"/>
              </w:rPr>
            </w:r>
          </w:p>
        </w:tc>
      </w:tr>
      <w:tr>
        <w:tc>
          <w:tcPr>
            <w:tcW w:type="dxa" w:w="1760"/>
          </w:tcPr>
          <w:p>
            <w:r/>
            <w:r>
              <w:rPr>
                <w:rFonts w:ascii="Times New Roman" w:hAnsi="Times New Roman"/>
                <w:b/>
                <w:sz w:val="18"/>
              </w:rPr>
              <w:t>Nơi cư trú</w:t>
            </w:r>
          </w:p>
        </w:tc>
        <w:tc>
          <w:tcPr>
            <w:tcW w:type="dxa" w:w="1286"/>
          </w:tcPr>
          <w:p>
            <w:r/>
            <w:r>
              <w:rPr>
                <w:rFonts w:ascii="Times New Roman" w:hAnsi="Times New Roman"/>
                <w:sz w:val="18"/>
              </w:rPr>
            </w:r>
          </w:p>
        </w:tc>
        <w:tc>
          <w:tcPr>
            <w:tcW w:type="dxa" w:w="1151"/>
          </w:tcPr>
          <w:p>
            <w:r/>
            <w:r>
              <w:rPr>
                <w:rFonts w:ascii="Times New Roman" w:hAnsi="Times New Roman"/>
                <w:sz w:val="18"/>
              </w:rPr>
            </w:r>
          </w:p>
        </w:tc>
        <w:tc>
          <w:tcPr>
            <w:tcW w:type="dxa" w:w="1625"/>
          </w:tcPr>
          <w:p>
            <w:r/>
            <w:r>
              <w:rPr>
                <w:rFonts w:ascii="Times New Roman" w:hAnsi="Times New Roman"/>
                <w:sz w:val="18"/>
              </w:rPr>
            </w:r>
          </w:p>
        </w:tc>
        <w:tc>
          <w:tcPr>
            <w:tcW w:type="dxa" w:w="1489"/>
          </w:tcPr>
          <w:p>
            <w:r/>
            <w:r>
              <w:rPr>
                <w:rFonts w:ascii="Times New Roman" w:hAnsi="Times New Roman"/>
                <w:sz w:val="18"/>
              </w:rPr>
            </w:r>
          </w:p>
        </w:tc>
        <w:tc>
          <w:tcPr>
            <w:tcW w:type="dxa" w:w="1151"/>
          </w:tcPr>
          <w:p>
            <w:r/>
            <w:r>
              <w:rPr>
                <w:rFonts w:ascii="Times New Roman" w:hAnsi="Times New Roman"/>
                <w:sz w:val="18"/>
              </w:rPr>
            </w:r>
          </w:p>
        </w:tc>
        <w:tc>
          <w:tcPr>
            <w:tcW w:type="dxa" w:w="850"/>
          </w:tcPr>
          <w:p>
            <w:r/>
            <w:r>
              <w:rPr>
                <w:rFonts w:ascii="Times New Roman" w:hAnsi="Times New Roman"/>
                <w:sz w:val="18"/>
              </w:rPr>
              <w:t>&lt;0,001</w:t>
            </w:r>
          </w:p>
        </w:tc>
      </w:tr>
      <w:tr>
        <w:tc>
          <w:tcPr>
            <w:tcW w:type="dxa" w:w="1760"/>
          </w:tcPr>
          <w:p>
            <w:r/>
            <w:r>
              <w:rPr>
                <w:rFonts w:ascii="Times New Roman" w:hAnsi="Times New Roman"/>
                <w:sz w:val="18"/>
              </w:rPr>
              <w:t>Al Foura</w:t>
            </w:r>
          </w:p>
        </w:tc>
        <w:tc>
          <w:tcPr>
            <w:tcW w:type="dxa" w:w="1286"/>
          </w:tcPr>
          <w:p>
            <w:r/>
            <w:r>
              <w:rPr>
                <w:rFonts w:ascii="Times New Roman" w:hAnsi="Times New Roman"/>
                <w:sz w:val="18"/>
              </w:rPr>
              <w:t>19 (5,8)</w:t>
            </w:r>
          </w:p>
        </w:tc>
        <w:tc>
          <w:tcPr>
            <w:tcW w:type="dxa" w:w="1151"/>
          </w:tcPr>
          <w:p>
            <w:r/>
            <w:r>
              <w:rPr>
                <w:rFonts w:ascii="Times New Roman" w:hAnsi="Times New Roman"/>
                <w:sz w:val="18"/>
              </w:rPr>
              <w:t>27 (5,7)</w:t>
            </w:r>
          </w:p>
        </w:tc>
        <w:tc>
          <w:tcPr>
            <w:tcW w:type="dxa" w:w="1625"/>
          </w:tcPr>
          <w:p>
            <w:r/>
            <w:r>
              <w:rPr>
                <w:rFonts w:ascii="Times New Roman" w:hAnsi="Times New Roman"/>
                <w:sz w:val="18"/>
              </w:rPr>
              <w:t>11 (3,6)</w:t>
            </w:r>
          </w:p>
        </w:tc>
        <w:tc>
          <w:tcPr>
            <w:tcW w:type="dxa" w:w="1489"/>
          </w:tcPr>
          <w:p>
            <w:r/>
            <w:r>
              <w:rPr>
                <w:rFonts w:ascii="Times New Roman" w:hAnsi="Times New Roman"/>
                <w:sz w:val="18"/>
              </w:rPr>
              <w:t>2 (1,6)</w:t>
            </w:r>
          </w:p>
        </w:tc>
        <w:tc>
          <w:tcPr>
            <w:tcW w:type="dxa" w:w="1151"/>
          </w:tcPr>
          <w:p>
            <w:r/>
            <w:r>
              <w:rPr>
                <w:rFonts w:ascii="Times New Roman" w:hAnsi="Times New Roman"/>
                <w:sz w:val="18"/>
              </w:rPr>
              <w:t>0</w:t>
            </w:r>
          </w:p>
        </w:tc>
        <w:tc>
          <w:tcPr>
            <w:tcW w:type="dxa" w:w="850"/>
          </w:tcPr>
          <w:p>
            <w:r/>
            <w:r>
              <w:rPr>
                <w:rFonts w:ascii="Times New Roman" w:hAnsi="Times New Roman"/>
                <w:sz w:val="18"/>
              </w:rPr>
            </w:r>
          </w:p>
        </w:tc>
      </w:tr>
      <w:tr>
        <w:tc>
          <w:tcPr>
            <w:tcW w:type="dxa" w:w="1760"/>
          </w:tcPr>
          <w:p>
            <w:r/>
            <w:r>
              <w:rPr>
                <w:rFonts w:ascii="Times New Roman" w:hAnsi="Times New Roman"/>
                <w:sz w:val="18"/>
              </w:rPr>
              <w:t>Al Khabra</w:t>
            </w:r>
          </w:p>
        </w:tc>
        <w:tc>
          <w:tcPr>
            <w:tcW w:type="dxa" w:w="1286"/>
          </w:tcPr>
          <w:p>
            <w:r/>
            <w:r>
              <w:rPr>
                <w:rFonts w:ascii="Times New Roman" w:hAnsi="Times New Roman"/>
                <w:sz w:val="18"/>
              </w:rPr>
              <w:t>14 (4,3)</w:t>
            </w:r>
          </w:p>
        </w:tc>
        <w:tc>
          <w:tcPr>
            <w:tcW w:type="dxa" w:w="1151"/>
          </w:tcPr>
          <w:p>
            <w:r/>
            <w:r>
              <w:rPr>
                <w:rFonts w:ascii="Times New Roman" w:hAnsi="Times New Roman"/>
                <w:sz w:val="18"/>
              </w:rPr>
              <w:t>36 (8,5)</w:t>
            </w:r>
          </w:p>
        </w:tc>
        <w:tc>
          <w:tcPr>
            <w:tcW w:type="dxa" w:w="1625"/>
          </w:tcPr>
          <w:p>
            <w:r/>
            <w:r>
              <w:rPr>
                <w:rFonts w:ascii="Times New Roman" w:hAnsi="Times New Roman"/>
                <w:sz w:val="18"/>
              </w:rPr>
              <w:t>20 (6,5)</w:t>
            </w:r>
          </w:p>
        </w:tc>
        <w:tc>
          <w:tcPr>
            <w:tcW w:type="dxa" w:w="1489"/>
          </w:tcPr>
          <w:p>
            <w:r/>
            <w:r>
              <w:rPr>
                <w:rFonts w:ascii="Times New Roman" w:hAnsi="Times New Roman"/>
                <w:sz w:val="18"/>
              </w:rPr>
              <w:t>7 (5,4)</w:t>
            </w:r>
          </w:p>
        </w:tc>
        <w:tc>
          <w:tcPr>
            <w:tcW w:type="dxa" w:w="1151"/>
          </w:tcPr>
          <w:p>
            <w:r/>
            <w:r>
              <w:rPr>
                <w:rFonts w:ascii="Times New Roman" w:hAnsi="Times New Roman"/>
                <w:sz w:val="18"/>
              </w:rPr>
              <w:t>5 (8,1)</w:t>
            </w:r>
          </w:p>
        </w:tc>
        <w:tc>
          <w:tcPr>
            <w:tcW w:type="dxa" w:w="850"/>
          </w:tcPr>
          <w:p>
            <w:r/>
            <w:r>
              <w:rPr>
                <w:rFonts w:ascii="Times New Roman" w:hAnsi="Times New Roman"/>
                <w:sz w:val="18"/>
              </w:rPr>
            </w:r>
          </w:p>
        </w:tc>
      </w:tr>
      <w:tr>
        <w:tc>
          <w:tcPr>
            <w:tcW w:type="dxa" w:w="1760"/>
          </w:tcPr>
          <w:p>
            <w:r/>
            <w:r>
              <w:rPr>
                <w:rFonts w:ascii="Times New Roman" w:hAnsi="Times New Roman"/>
                <w:sz w:val="18"/>
              </w:rPr>
              <w:t>Amlida</w:t>
            </w:r>
          </w:p>
        </w:tc>
        <w:tc>
          <w:tcPr>
            <w:tcW w:type="dxa" w:w="1286"/>
          </w:tcPr>
          <w:p>
            <w:r/>
            <w:r>
              <w:rPr>
                <w:rFonts w:ascii="Times New Roman" w:hAnsi="Times New Roman"/>
                <w:sz w:val="18"/>
              </w:rPr>
              <w:t>13 (4,0)</w:t>
            </w:r>
          </w:p>
        </w:tc>
        <w:tc>
          <w:tcPr>
            <w:tcW w:type="dxa" w:w="1151"/>
          </w:tcPr>
          <w:p>
            <w:r/>
            <w:r>
              <w:rPr>
                <w:rFonts w:ascii="Times New Roman" w:hAnsi="Times New Roman"/>
                <w:sz w:val="18"/>
              </w:rPr>
              <w:t>41 (9,7)</w:t>
            </w:r>
          </w:p>
        </w:tc>
        <w:tc>
          <w:tcPr>
            <w:tcW w:type="dxa" w:w="1625"/>
          </w:tcPr>
          <w:p>
            <w:r/>
            <w:r>
              <w:rPr>
                <w:rFonts w:ascii="Times New Roman" w:hAnsi="Times New Roman"/>
                <w:sz w:val="18"/>
              </w:rPr>
              <w:t>56 (18,3)</w:t>
            </w:r>
          </w:p>
        </w:tc>
        <w:tc>
          <w:tcPr>
            <w:tcW w:type="dxa" w:w="1489"/>
          </w:tcPr>
          <w:p>
            <w:r/>
            <w:r>
              <w:rPr>
                <w:rFonts w:ascii="Times New Roman" w:hAnsi="Times New Roman"/>
                <w:sz w:val="18"/>
              </w:rPr>
              <w:t>16 (12,4)</w:t>
            </w:r>
          </w:p>
        </w:tc>
        <w:tc>
          <w:tcPr>
            <w:tcW w:type="dxa" w:w="1151"/>
          </w:tcPr>
          <w:p>
            <w:r/>
            <w:r>
              <w:rPr>
                <w:rFonts w:ascii="Times New Roman" w:hAnsi="Times New Roman"/>
                <w:sz w:val="18"/>
              </w:rPr>
              <w:t>3 (4,8)</w:t>
            </w:r>
          </w:p>
        </w:tc>
        <w:tc>
          <w:tcPr>
            <w:tcW w:type="dxa" w:w="850"/>
          </w:tcPr>
          <w:p>
            <w:r/>
            <w:r>
              <w:rPr>
                <w:rFonts w:ascii="Times New Roman" w:hAnsi="Times New Roman"/>
                <w:sz w:val="18"/>
              </w:rPr>
            </w:r>
          </w:p>
        </w:tc>
      </w:tr>
      <w:tr>
        <w:tc>
          <w:tcPr>
            <w:tcW w:type="dxa" w:w="1760"/>
          </w:tcPr>
          <w:p>
            <w:r/>
            <w:r>
              <w:rPr>
                <w:rFonts w:ascii="Times New Roman" w:hAnsi="Times New Roman"/>
                <w:sz w:val="18"/>
              </w:rPr>
              <w:t>Arras</w:t>
            </w:r>
          </w:p>
        </w:tc>
        <w:tc>
          <w:tcPr>
            <w:tcW w:type="dxa" w:w="1286"/>
          </w:tcPr>
          <w:p>
            <w:r/>
            <w:r>
              <w:rPr>
                <w:rFonts w:ascii="Times New Roman" w:hAnsi="Times New Roman"/>
                <w:sz w:val="18"/>
              </w:rPr>
              <w:t>34 (10,5)</w:t>
            </w:r>
          </w:p>
        </w:tc>
        <w:tc>
          <w:tcPr>
            <w:tcW w:type="dxa" w:w="1151"/>
          </w:tcPr>
          <w:p>
            <w:r/>
            <w:r>
              <w:rPr>
                <w:rFonts w:ascii="Times New Roman" w:hAnsi="Times New Roman"/>
                <w:sz w:val="18"/>
              </w:rPr>
              <w:t>39 (9,2)</w:t>
            </w:r>
          </w:p>
        </w:tc>
        <w:tc>
          <w:tcPr>
            <w:tcW w:type="dxa" w:w="1625"/>
          </w:tcPr>
          <w:p>
            <w:r/>
            <w:r>
              <w:rPr>
                <w:rFonts w:ascii="Times New Roman" w:hAnsi="Times New Roman"/>
                <w:sz w:val="18"/>
              </w:rPr>
              <w:t>30 (9,8)</w:t>
            </w:r>
          </w:p>
        </w:tc>
        <w:tc>
          <w:tcPr>
            <w:tcW w:type="dxa" w:w="1489"/>
          </w:tcPr>
          <w:p>
            <w:r/>
            <w:r>
              <w:rPr>
                <w:rFonts w:ascii="Times New Roman" w:hAnsi="Times New Roman"/>
                <w:sz w:val="18"/>
              </w:rPr>
              <w:t>21 (16,3)</w:t>
            </w:r>
          </w:p>
        </w:tc>
        <w:tc>
          <w:tcPr>
            <w:tcW w:type="dxa" w:w="1151"/>
          </w:tcPr>
          <w:p>
            <w:r/>
            <w:r>
              <w:rPr>
                <w:rFonts w:ascii="Times New Roman" w:hAnsi="Times New Roman"/>
                <w:sz w:val="18"/>
              </w:rPr>
              <w:t>8 (12,9)</w:t>
            </w:r>
          </w:p>
        </w:tc>
        <w:tc>
          <w:tcPr>
            <w:tcW w:type="dxa" w:w="850"/>
          </w:tcPr>
          <w:p>
            <w:r/>
            <w:r>
              <w:rPr>
                <w:rFonts w:ascii="Times New Roman" w:hAnsi="Times New Roman"/>
                <w:sz w:val="18"/>
              </w:rPr>
            </w:r>
          </w:p>
        </w:tc>
      </w:tr>
      <w:tr>
        <w:tc>
          <w:tcPr>
            <w:tcW w:type="dxa" w:w="1760"/>
          </w:tcPr>
          <w:p>
            <w:r/>
            <w:r>
              <w:rPr>
                <w:rFonts w:ascii="Times New Roman" w:hAnsi="Times New Roman"/>
                <w:sz w:val="18"/>
              </w:rPr>
              <w:t>Badaya</w:t>
            </w:r>
          </w:p>
        </w:tc>
        <w:tc>
          <w:tcPr>
            <w:tcW w:type="dxa" w:w="1286"/>
          </w:tcPr>
          <w:p>
            <w:r/>
            <w:r>
              <w:rPr>
                <w:rFonts w:ascii="Times New Roman" w:hAnsi="Times New Roman"/>
                <w:sz w:val="18"/>
              </w:rPr>
              <w:t>43 (13,2)</w:t>
            </w:r>
          </w:p>
        </w:tc>
        <w:tc>
          <w:tcPr>
            <w:tcW w:type="dxa" w:w="1151"/>
          </w:tcPr>
          <w:p>
            <w:r/>
            <w:r>
              <w:rPr>
                <w:rFonts w:ascii="Times New Roman" w:hAnsi="Times New Roman"/>
                <w:sz w:val="18"/>
              </w:rPr>
              <w:t>49 (11,6)</w:t>
            </w:r>
          </w:p>
        </w:tc>
        <w:tc>
          <w:tcPr>
            <w:tcW w:type="dxa" w:w="1625"/>
          </w:tcPr>
          <w:p>
            <w:r/>
            <w:r>
              <w:rPr>
                <w:rFonts w:ascii="Times New Roman" w:hAnsi="Times New Roman"/>
                <w:sz w:val="18"/>
              </w:rPr>
              <w:t>33 (10,8)</w:t>
            </w:r>
          </w:p>
        </w:tc>
        <w:tc>
          <w:tcPr>
            <w:tcW w:type="dxa" w:w="1489"/>
          </w:tcPr>
          <w:p>
            <w:r/>
            <w:r>
              <w:rPr>
                <w:rFonts w:ascii="Times New Roman" w:hAnsi="Times New Roman"/>
                <w:sz w:val="18"/>
              </w:rPr>
              <w:t>15 (11,6)</w:t>
            </w:r>
          </w:p>
        </w:tc>
        <w:tc>
          <w:tcPr>
            <w:tcW w:type="dxa" w:w="1151"/>
          </w:tcPr>
          <w:p>
            <w:r/>
            <w:r>
              <w:rPr>
                <w:rFonts w:ascii="Times New Roman" w:hAnsi="Times New Roman"/>
                <w:sz w:val="18"/>
              </w:rPr>
              <w:t>5 (8,1)</w:t>
            </w:r>
          </w:p>
        </w:tc>
        <w:tc>
          <w:tcPr>
            <w:tcW w:type="dxa" w:w="850"/>
          </w:tcPr>
          <w:p>
            <w:r/>
            <w:r>
              <w:rPr>
                <w:rFonts w:ascii="Times New Roman" w:hAnsi="Times New Roman"/>
                <w:sz w:val="18"/>
              </w:rPr>
            </w:r>
          </w:p>
        </w:tc>
      </w:tr>
      <w:tr>
        <w:tc>
          <w:tcPr>
            <w:tcW w:type="dxa" w:w="1760"/>
          </w:tcPr>
          <w:p>
            <w:r/>
            <w:r>
              <w:rPr>
                <w:rFonts w:ascii="Times New Roman" w:hAnsi="Times New Roman"/>
                <w:sz w:val="18"/>
              </w:rPr>
              <w:t>BUKAYRIYAH</w:t>
            </w:r>
          </w:p>
        </w:tc>
        <w:tc>
          <w:tcPr>
            <w:tcW w:type="dxa" w:w="1286"/>
          </w:tcPr>
          <w:p>
            <w:r/>
            <w:r>
              <w:rPr>
                <w:rFonts w:ascii="Times New Roman" w:hAnsi="Times New Roman"/>
                <w:sz w:val="18"/>
              </w:rPr>
              <w:t>71 (21,8)</w:t>
            </w:r>
          </w:p>
        </w:tc>
        <w:tc>
          <w:tcPr>
            <w:tcW w:type="dxa" w:w="1151"/>
          </w:tcPr>
          <w:p>
            <w:r/>
            <w:r>
              <w:rPr>
                <w:rFonts w:ascii="Times New Roman" w:hAnsi="Times New Roman"/>
                <w:sz w:val="18"/>
              </w:rPr>
              <w:t>63 (14,9)</w:t>
            </w:r>
          </w:p>
        </w:tc>
        <w:tc>
          <w:tcPr>
            <w:tcW w:type="dxa" w:w="1625"/>
          </w:tcPr>
          <w:p>
            <w:r/>
            <w:r>
              <w:rPr>
                <w:rFonts w:ascii="Times New Roman" w:hAnsi="Times New Roman"/>
                <w:sz w:val="18"/>
              </w:rPr>
              <w:t>36 (11,8)</w:t>
            </w:r>
          </w:p>
        </w:tc>
        <w:tc>
          <w:tcPr>
            <w:tcW w:type="dxa" w:w="1489"/>
          </w:tcPr>
          <w:p>
            <w:r/>
            <w:r>
              <w:rPr>
                <w:rFonts w:ascii="Times New Roman" w:hAnsi="Times New Roman"/>
                <w:sz w:val="18"/>
              </w:rPr>
              <w:t>17 (13,2)</w:t>
            </w:r>
          </w:p>
        </w:tc>
        <w:tc>
          <w:tcPr>
            <w:tcW w:type="dxa" w:w="1151"/>
          </w:tcPr>
          <w:p>
            <w:r/>
            <w:r>
              <w:rPr>
                <w:rFonts w:ascii="Times New Roman" w:hAnsi="Times New Roman"/>
                <w:sz w:val="18"/>
              </w:rPr>
              <w:t>11 (17,7)</w:t>
            </w:r>
          </w:p>
        </w:tc>
        <w:tc>
          <w:tcPr>
            <w:tcW w:type="dxa" w:w="850"/>
          </w:tcPr>
          <w:p>
            <w:r/>
            <w:r>
              <w:rPr>
                <w:rFonts w:ascii="Times New Roman" w:hAnsi="Times New Roman"/>
                <w:sz w:val="18"/>
              </w:rPr>
            </w:r>
          </w:p>
        </w:tc>
      </w:tr>
      <w:tr>
        <w:tc>
          <w:tcPr>
            <w:tcW w:type="dxa" w:w="1760"/>
          </w:tcPr>
          <w:p>
            <w:r/>
            <w:r>
              <w:rPr>
                <w:rFonts w:ascii="Times New Roman" w:hAnsi="Times New Roman"/>
                <w:sz w:val="18"/>
              </w:rPr>
              <w:t>Buraidah</w:t>
            </w:r>
          </w:p>
        </w:tc>
        <w:tc>
          <w:tcPr>
            <w:tcW w:type="dxa" w:w="1286"/>
          </w:tcPr>
          <w:p>
            <w:r/>
            <w:r>
              <w:rPr>
                <w:rFonts w:ascii="Times New Roman" w:hAnsi="Times New Roman"/>
                <w:sz w:val="18"/>
              </w:rPr>
              <w:t>87 (26,8)</w:t>
            </w:r>
          </w:p>
        </w:tc>
        <w:tc>
          <w:tcPr>
            <w:tcW w:type="dxa" w:w="1151"/>
          </w:tcPr>
          <w:p>
            <w:r/>
            <w:r>
              <w:rPr>
                <w:rFonts w:ascii="Times New Roman" w:hAnsi="Times New Roman"/>
                <w:sz w:val="18"/>
              </w:rPr>
              <w:t>127 (30,0)</w:t>
            </w:r>
          </w:p>
        </w:tc>
        <w:tc>
          <w:tcPr>
            <w:tcW w:type="dxa" w:w="1625"/>
          </w:tcPr>
          <w:p>
            <w:r/>
            <w:r>
              <w:rPr>
                <w:rFonts w:ascii="Times New Roman" w:hAnsi="Times New Roman"/>
                <w:sz w:val="18"/>
              </w:rPr>
              <w:t>85 (27,8)</w:t>
            </w:r>
          </w:p>
        </w:tc>
        <w:tc>
          <w:tcPr>
            <w:tcW w:type="dxa" w:w="1489"/>
          </w:tcPr>
          <w:p>
            <w:r/>
            <w:r>
              <w:rPr>
                <w:rFonts w:ascii="Times New Roman" w:hAnsi="Times New Roman"/>
                <w:sz w:val="18"/>
              </w:rPr>
              <w:t>35 (27,1)</w:t>
            </w:r>
          </w:p>
        </w:tc>
        <w:tc>
          <w:tcPr>
            <w:tcW w:type="dxa" w:w="1151"/>
          </w:tcPr>
          <w:p>
            <w:r/>
            <w:r>
              <w:rPr>
                <w:rFonts w:ascii="Times New Roman" w:hAnsi="Times New Roman"/>
                <w:sz w:val="18"/>
              </w:rPr>
              <w:t>24 (38,7)</w:t>
            </w:r>
          </w:p>
        </w:tc>
        <w:tc>
          <w:tcPr>
            <w:tcW w:type="dxa" w:w="850"/>
          </w:tcPr>
          <w:p>
            <w:r/>
            <w:r>
              <w:rPr>
                <w:rFonts w:ascii="Times New Roman" w:hAnsi="Times New Roman"/>
                <w:sz w:val="18"/>
              </w:rPr>
            </w:r>
          </w:p>
        </w:tc>
      </w:tr>
      <w:tr>
        <w:tc>
          <w:tcPr>
            <w:tcW w:type="dxa" w:w="1760"/>
          </w:tcPr>
          <w:p>
            <w:r/>
            <w:r>
              <w:rPr>
                <w:rFonts w:ascii="Times New Roman" w:hAnsi="Times New Roman"/>
                <w:sz w:val="18"/>
              </w:rPr>
              <w:t>Unaizah</w:t>
            </w:r>
          </w:p>
        </w:tc>
        <w:tc>
          <w:tcPr>
            <w:tcW w:type="dxa" w:w="1286"/>
          </w:tcPr>
          <w:p>
            <w:r/>
            <w:r>
              <w:rPr>
                <w:rFonts w:ascii="Times New Roman" w:hAnsi="Times New Roman"/>
                <w:sz w:val="18"/>
              </w:rPr>
              <w:t>35 (10,8)</w:t>
            </w:r>
          </w:p>
        </w:tc>
        <w:tc>
          <w:tcPr>
            <w:tcW w:type="dxa" w:w="1151"/>
          </w:tcPr>
          <w:p>
            <w:r/>
            <w:r>
              <w:rPr>
                <w:rFonts w:ascii="Times New Roman" w:hAnsi="Times New Roman"/>
                <w:sz w:val="18"/>
              </w:rPr>
              <w:t>35 (8,3)</w:t>
            </w:r>
          </w:p>
        </w:tc>
        <w:tc>
          <w:tcPr>
            <w:tcW w:type="dxa" w:w="1625"/>
          </w:tcPr>
          <w:p>
            <w:r/>
            <w:r>
              <w:rPr>
                <w:rFonts w:ascii="Times New Roman" w:hAnsi="Times New Roman"/>
                <w:sz w:val="18"/>
              </w:rPr>
              <w:t>25 (8,2)</w:t>
            </w:r>
          </w:p>
        </w:tc>
        <w:tc>
          <w:tcPr>
            <w:tcW w:type="dxa" w:w="1489"/>
          </w:tcPr>
          <w:p>
            <w:r/>
            <w:r>
              <w:rPr>
                <w:rFonts w:ascii="Times New Roman" w:hAnsi="Times New Roman"/>
                <w:sz w:val="18"/>
              </w:rPr>
              <w:t>12 (9,3)</w:t>
            </w:r>
          </w:p>
        </w:tc>
        <w:tc>
          <w:tcPr>
            <w:tcW w:type="dxa" w:w="1151"/>
          </w:tcPr>
          <w:p>
            <w:r/>
            <w:r>
              <w:rPr>
                <w:rFonts w:ascii="Times New Roman" w:hAnsi="Times New Roman"/>
                <w:sz w:val="18"/>
              </w:rPr>
              <w:t>6 (9,7)</w:t>
            </w:r>
          </w:p>
        </w:tc>
        <w:tc>
          <w:tcPr>
            <w:tcW w:type="dxa" w:w="850"/>
          </w:tcPr>
          <w:p>
            <w:r/>
            <w:r>
              <w:rPr>
                <w:rFonts w:ascii="Times New Roman" w:hAnsi="Times New Roman"/>
                <w:sz w:val="18"/>
              </w:rPr>
            </w:r>
          </w:p>
        </w:tc>
      </w:tr>
      <w:tr>
        <w:tc>
          <w:tcPr>
            <w:tcW w:type="dxa" w:w="1760"/>
          </w:tcPr>
          <w:p>
            <w:r/>
            <w:r>
              <w:rPr>
                <w:rFonts w:ascii="Times New Roman" w:hAnsi="Times New Roman"/>
                <w:sz w:val="18"/>
              </w:rPr>
              <w:t>Uyon AlJiwa</w:t>
            </w:r>
          </w:p>
        </w:tc>
        <w:tc>
          <w:tcPr>
            <w:tcW w:type="dxa" w:w="1286"/>
          </w:tcPr>
          <w:p>
            <w:r/>
            <w:r>
              <w:rPr>
                <w:rFonts w:ascii="Times New Roman" w:hAnsi="Times New Roman"/>
                <w:sz w:val="18"/>
              </w:rPr>
              <w:t>9 (2,8)</w:t>
            </w:r>
          </w:p>
        </w:tc>
        <w:tc>
          <w:tcPr>
            <w:tcW w:type="dxa" w:w="1151"/>
          </w:tcPr>
          <w:p>
            <w:r/>
            <w:r>
              <w:rPr>
                <w:rFonts w:ascii="Times New Roman" w:hAnsi="Times New Roman"/>
                <w:sz w:val="18"/>
              </w:rPr>
              <w:t>9 (2,1)</w:t>
            </w:r>
          </w:p>
        </w:tc>
        <w:tc>
          <w:tcPr>
            <w:tcW w:type="dxa" w:w="1625"/>
          </w:tcPr>
          <w:p>
            <w:r/>
            <w:r>
              <w:rPr>
                <w:rFonts w:ascii="Times New Roman" w:hAnsi="Times New Roman"/>
                <w:sz w:val="18"/>
              </w:rPr>
              <w:t>10 (3,3)</w:t>
            </w:r>
          </w:p>
        </w:tc>
        <w:tc>
          <w:tcPr>
            <w:tcW w:type="dxa" w:w="1489"/>
          </w:tcPr>
          <w:p>
            <w:r/>
            <w:r>
              <w:rPr>
                <w:rFonts w:ascii="Times New Roman" w:hAnsi="Times New Roman"/>
                <w:sz w:val="18"/>
              </w:rPr>
              <w:t>4 (3,1)</w:t>
            </w:r>
          </w:p>
        </w:tc>
        <w:tc>
          <w:tcPr>
            <w:tcW w:type="dxa" w:w="1151"/>
          </w:tcPr>
          <w:p>
            <w:r/>
            <w:r>
              <w:rPr>
                <w:rFonts w:ascii="Times New Roman" w:hAnsi="Times New Roman"/>
                <w:sz w:val="18"/>
              </w:rPr>
              <w:t>0</w:t>
            </w:r>
          </w:p>
        </w:tc>
        <w:tc>
          <w:tcPr>
            <w:tcW w:type="dxa" w:w="850"/>
          </w:tcPr>
          <w:p>
            <w:r/>
            <w:r>
              <w:rPr>
                <w:rFonts w:ascii="Times New Roman" w:hAnsi="Times New Roman"/>
                <w:sz w:val="18"/>
              </w:rPr>
            </w:r>
          </w:p>
        </w:tc>
      </w:tr>
      <w:tr>
        <w:tc>
          <w:tcPr>
            <w:tcW w:type="dxa" w:w="1760"/>
          </w:tcPr>
          <w:p>
            <w:r/>
            <w:r>
              <w:rPr>
                <w:rFonts w:ascii="Times New Roman" w:hAnsi="Times New Roman"/>
                <w:b/>
                <w:sz w:val="18"/>
              </w:rPr>
              <w:t>Loại hệ thống giáo dục</w:t>
            </w:r>
          </w:p>
        </w:tc>
        <w:tc>
          <w:tcPr>
            <w:tcW w:type="dxa" w:w="1286"/>
          </w:tcPr>
          <w:p>
            <w:r/>
            <w:r>
              <w:rPr>
                <w:rFonts w:ascii="Times New Roman" w:hAnsi="Times New Roman"/>
                <w:sz w:val="18"/>
              </w:rPr>
            </w:r>
          </w:p>
        </w:tc>
        <w:tc>
          <w:tcPr>
            <w:tcW w:type="dxa" w:w="1151"/>
          </w:tcPr>
          <w:p>
            <w:r/>
            <w:r>
              <w:rPr>
                <w:rFonts w:ascii="Times New Roman" w:hAnsi="Times New Roman"/>
                <w:sz w:val="18"/>
              </w:rPr>
            </w:r>
          </w:p>
        </w:tc>
        <w:tc>
          <w:tcPr>
            <w:tcW w:type="dxa" w:w="1625"/>
          </w:tcPr>
          <w:p>
            <w:r/>
            <w:r>
              <w:rPr>
                <w:rFonts w:ascii="Times New Roman" w:hAnsi="Times New Roman"/>
                <w:sz w:val="18"/>
              </w:rPr>
            </w:r>
          </w:p>
        </w:tc>
        <w:tc>
          <w:tcPr>
            <w:tcW w:type="dxa" w:w="1489"/>
          </w:tcPr>
          <w:p>
            <w:r/>
            <w:r>
              <w:rPr>
                <w:rFonts w:ascii="Times New Roman" w:hAnsi="Times New Roman"/>
                <w:sz w:val="18"/>
              </w:rPr>
            </w:r>
          </w:p>
        </w:tc>
        <w:tc>
          <w:tcPr>
            <w:tcW w:type="dxa" w:w="1151"/>
          </w:tcPr>
          <w:p>
            <w:r/>
            <w:r>
              <w:rPr>
                <w:rFonts w:ascii="Times New Roman" w:hAnsi="Times New Roman"/>
                <w:sz w:val="18"/>
              </w:rPr>
            </w:r>
          </w:p>
        </w:tc>
        <w:tc>
          <w:tcPr>
            <w:tcW w:type="dxa" w:w="850"/>
          </w:tcPr>
          <w:p>
            <w:r/>
            <w:r>
              <w:rPr>
                <w:rFonts w:ascii="Times New Roman" w:hAnsi="Times New Roman"/>
                <w:sz w:val="18"/>
              </w:rPr>
              <w:t>0,305</w:t>
            </w:r>
          </w:p>
        </w:tc>
      </w:tr>
      <w:tr>
        <w:tc>
          <w:tcPr>
            <w:tcW w:type="dxa" w:w="1760"/>
          </w:tcPr>
          <w:p>
            <w:r/>
            <w:r>
              <w:rPr>
                <w:rFonts w:ascii="Times New Roman" w:hAnsi="Times New Roman"/>
                <w:sz w:val="18"/>
              </w:rPr>
              <w:t>General</w:t>
            </w:r>
          </w:p>
        </w:tc>
        <w:tc>
          <w:tcPr>
            <w:tcW w:type="dxa" w:w="1286"/>
          </w:tcPr>
          <w:p>
            <w:r/>
            <w:r>
              <w:rPr>
                <w:rFonts w:ascii="Times New Roman" w:hAnsi="Times New Roman"/>
                <w:sz w:val="18"/>
              </w:rPr>
              <w:t>127 (39,1)</w:t>
            </w:r>
          </w:p>
        </w:tc>
        <w:tc>
          <w:tcPr>
            <w:tcW w:type="dxa" w:w="1151"/>
          </w:tcPr>
          <w:p>
            <w:r/>
            <w:r>
              <w:rPr>
                <w:rFonts w:ascii="Times New Roman" w:hAnsi="Times New Roman"/>
                <w:sz w:val="18"/>
              </w:rPr>
              <w:t>182 (43,0)</w:t>
            </w:r>
          </w:p>
        </w:tc>
        <w:tc>
          <w:tcPr>
            <w:tcW w:type="dxa" w:w="1625"/>
          </w:tcPr>
          <w:p>
            <w:r/>
            <w:r>
              <w:rPr>
                <w:rFonts w:ascii="Times New Roman" w:hAnsi="Times New Roman"/>
                <w:sz w:val="18"/>
              </w:rPr>
              <w:t>139 (45,4)</w:t>
            </w:r>
          </w:p>
        </w:tc>
        <w:tc>
          <w:tcPr>
            <w:tcW w:type="dxa" w:w="1489"/>
          </w:tcPr>
          <w:p>
            <w:r/>
            <w:r>
              <w:rPr>
                <w:rFonts w:ascii="Times New Roman" w:hAnsi="Times New Roman"/>
                <w:sz w:val="18"/>
              </w:rPr>
              <w:t>52 (40,3)</w:t>
            </w:r>
          </w:p>
        </w:tc>
        <w:tc>
          <w:tcPr>
            <w:tcW w:type="dxa" w:w="1151"/>
          </w:tcPr>
          <w:p>
            <w:r/>
            <w:r>
              <w:rPr>
                <w:rFonts w:ascii="Times New Roman" w:hAnsi="Times New Roman"/>
                <w:sz w:val="18"/>
              </w:rPr>
              <w:t>29 (46,8)</w:t>
            </w:r>
          </w:p>
        </w:tc>
        <w:tc>
          <w:tcPr>
            <w:tcW w:type="dxa" w:w="850"/>
          </w:tcPr>
          <w:p>
            <w:r/>
            <w:r>
              <w:rPr>
                <w:rFonts w:ascii="Times New Roman" w:hAnsi="Times New Roman"/>
                <w:sz w:val="18"/>
              </w:rPr>
            </w:r>
          </w:p>
        </w:tc>
      </w:tr>
      <w:tr>
        <w:tc>
          <w:tcPr>
            <w:tcW w:type="dxa" w:w="1760"/>
          </w:tcPr>
          <w:p>
            <w:r/>
            <w:r>
              <w:rPr>
                <w:rFonts w:ascii="Times New Roman" w:hAnsi="Times New Roman"/>
                <w:sz w:val="18"/>
              </w:rPr>
              <w:t>Syllabus system</w:t>
            </w:r>
          </w:p>
        </w:tc>
        <w:tc>
          <w:tcPr>
            <w:tcW w:type="dxa" w:w="1286"/>
          </w:tcPr>
          <w:p>
            <w:r/>
            <w:r>
              <w:rPr>
                <w:rFonts w:ascii="Times New Roman" w:hAnsi="Times New Roman"/>
                <w:sz w:val="18"/>
              </w:rPr>
              <w:t>178 (54,8)</w:t>
            </w:r>
          </w:p>
        </w:tc>
        <w:tc>
          <w:tcPr>
            <w:tcW w:type="dxa" w:w="1151"/>
          </w:tcPr>
          <w:p>
            <w:r/>
            <w:r>
              <w:rPr>
                <w:rFonts w:ascii="Times New Roman" w:hAnsi="Times New Roman"/>
                <w:sz w:val="18"/>
              </w:rPr>
              <w:t>221 (52,2)</w:t>
            </w:r>
          </w:p>
        </w:tc>
        <w:tc>
          <w:tcPr>
            <w:tcW w:type="dxa" w:w="1625"/>
          </w:tcPr>
          <w:p>
            <w:r/>
            <w:r>
              <w:rPr>
                <w:rFonts w:ascii="Times New Roman" w:hAnsi="Times New Roman"/>
                <w:sz w:val="18"/>
              </w:rPr>
              <w:t>156 (51,0)</w:t>
            </w:r>
          </w:p>
        </w:tc>
        <w:tc>
          <w:tcPr>
            <w:tcW w:type="dxa" w:w="1489"/>
          </w:tcPr>
          <w:p>
            <w:r/>
            <w:r>
              <w:rPr>
                <w:rFonts w:ascii="Times New Roman" w:hAnsi="Times New Roman"/>
                <w:sz w:val="18"/>
              </w:rPr>
              <w:t>75 (58,1)</w:t>
            </w:r>
          </w:p>
        </w:tc>
        <w:tc>
          <w:tcPr>
            <w:tcW w:type="dxa" w:w="1151"/>
          </w:tcPr>
          <w:p>
            <w:r/>
            <w:r>
              <w:rPr>
                <w:rFonts w:ascii="Times New Roman" w:hAnsi="Times New Roman"/>
                <w:sz w:val="18"/>
              </w:rPr>
              <w:t>32 (51,6)</w:t>
            </w:r>
          </w:p>
        </w:tc>
        <w:tc>
          <w:tcPr>
            <w:tcW w:type="dxa" w:w="850"/>
          </w:tcPr>
          <w:p>
            <w:r/>
            <w:r>
              <w:rPr>
                <w:rFonts w:ascii="Times New Roman" w:hAnsi="Times New Roman"/>
                <w:sz w:val="18"/>
              </w:rPr>
            </w:r>
          </w:p>
        </w:tc>
      </w:tr>
      <w:tr>
        <w:tc>
          <w:tcPr>
            <w:tcW w:type="dxa" w:w="1760"/>
          </w:tcPr>
          <w:p>
            <w:r/>
            <w:r>
              <w:rPr>
                <w:rFonts w:ascii="Times New Roman" w:hAnsi="Times New Roman"/>
                <w:sz w:val="18"/>
              </w:rPr>
              <w:t>The Holy Quran school</w:t>
            </w:r>
          </w:p>
        </w:tc>
        <w:tc>
          <w:tcPr>
            <w:tcW w:type="dxa" w:w="1286"/>
          </w:tcPr>
          <w:p>
            <w:r/>
            <w:r>
              <w:rPr>
                <w:rFonts w:ascii="Times New Roman" w:hAnsi="Times New Roman"/>
                <w:sz w:val="18"/>
              </w:rPr>
              <w:t>20 (6,2)</w:t>
            </w:r>
          </w:p>
        </w:tc>
        <w:tc>
          <w:tcPr>
            <w:tcW w:type="dxa" w:w="1151"/>
          </w:tcPr>
          <w:p>
            <w:r/>
            <w:r>
              <w:rPr>
                <w:rFonts w:ascii="Times New Roman" w:hAnsi="Times New Roman"/>
                <w:sz w:val="18"/>
              </w:rPr>
              <w:t>20 (4,7)</w:t>
            </w:r>
          </w:p>
        </w:tc>
        <w:tc>
          <w:tcPr>
            <w:tcW w:type="dxa" w:w="1625"/>
          </w:tcPr>
          <w:p>
            <w:r/>
            <w:r>
              <w:rPr>
                <w:rFonts w:ascii="Times New Roman" w:hAnsi="Times New Roman"/>
                <w:sz w:val="18"/>
              </w:rPr>
              <w:t>11 (3,6)</w:t>
            </w:r>
          </w:p>
        </w:tc>
        <w:tc>
          <w:tcPr>
            <w:tcW w:type="dxa" w:w="1489"/>
          </w:tcPr>
          <w:p>
            <w:r/>
            <w:r>
              <w:rPr>
                <w:rFonts w:ascii="Times New Roman" w:hAnsi="Times New Roman"/>
                <w:sz w:val="18"/>
              </w:rPr>
              <w:t>2 (1,6)</w:t>
            </w:r>
          </w:p>
        </w:tc>
        <w:tc>
          <w:tcPr>
            <w:tcW w:type="dxa" w:w="1151"/>
          </w:tcPr>
          <w:p>
            <w:r/>
            <w:r>
              <w:rPr>
                <w:rFonts w:ascii="Times New Roman" w:hAnsi="Times New Roman"/>
                <w:sz w:val="18"/>
              </w:rPr>
              <w:t>1 (1,6)</w:t>
            </w:r>
          </w:p>
        </w:tc>
        <w:tc>
          <w:tcPr>
            <w:tcW w:type="dxa" w:w="850"/>
          </w:tcPr>
          <w:p>
            <w:r/>
            <w:r>
              <w:rPr>
                <w:rFonts w:ascii="Times New Roman" w:hAnsi="Times New Roman"/>
                <w:sz w:val="18"/>
              </w:rPr>
            </w:r>
          </w:p>
        </w:tc>
      </w:tr>
      <w:tr>
        <w:tc>
          <w:tcPr>
            <w:tcW w:type="dxa" w:w="1760"/>
          </w:tcPr>
          <w:p>
            <w:r/>
            <w:r>
              <w:rPr>
                <w:rFonts w:ascii="Times New Roman" w:hAnsi="Times New Roman"/>
                <w:b/>
                <w:sz w:val="18"/>
              </w:rPr>
              <w:t>Trình độ học vấn</w:t>
            </w:r>
          </w:p>
        </w:tc>
        <w:tc>
          <w:tcPr>
            <w:tcW w:type="dxa" w:w="1286"/>
          </w:tcPr>
          <w:p>
            <w:r/>
            <w:r>
              <w:rPr>
                <w:rFonts w:ascii="Times New Roman" w:hAnsi="Times New Roman"/>
                <w:sz w:val="18"/>
              </w:rPr>
            </w:r>
          </w:p>
        </w:tc>
        <w:tc>
          <w:tcPr>
            <w:tcW w:type="dxa" w:w="1151"/>
          </w:tcPr>
          <w:p>
            <w:r/>
            <w:r>
              <w:rPr>
                <w:rFonts w:ascii="Times New Roman" w:hAnsi="Times New Roman"/>
                <w:sz w:val="18"/>
              </w:rPr>
            </w:r>
          </w:p>
        </w:tc>
        <w:tc>
          <w:tcPr>
            <w:tcW w:type="dxa" w:w="1625"/>
          </w:tcPr>
          <w:p>
            <w:r/>
            <w:r>
              <w:rPr>
                <w:rFonts w:ascii="Times New Roman" w:hAnsi="Times New Roman"/>
                <w:sz w:val="18"/>
              </w:rPr>
            </w:r>
          </w:p>
        </w:tc>
        <w:tc>
          <w:tcPr>
            <w:tcW w:type="dxa" w:w="1489"/>
          </w:tcPr>
          <w:p>
            <w:r/>
            <w:r>
              <w:rPr>
                <w:rFonts w:ascii="Times New Roman" w:hAnsi="Times New Roman"/>
                <w:sz w:val="18"/>
              </w:rPr>
            </w:r>
          </w:p>
        </w:tc>
        <w:tc>
          <w:tcPr>
            <w:tcW w:type="dxa" w:w="1151"/>
          </w:tcPr>
          <w:p>
            <w:r/>
            <w:r>
              <w:rPr>
                <w:rFonts w:ascii="Times New Roman" w:hAnsi="Times New Roman"/>
                <w:sz w:val="18"/>
              </w:rPr>
            </w:r>
          </w:p>
        </w:tc>
        <w:tc>
          <w:tcPr>
            <w:tcW w:type="dxa" w:w="850"/>
          </w:tcPr>
          <w:p>
            <w:r/>
            <w:r>
              <w:rPr>
                <w:rFonts w:ascii="Times New Roman" w:hAnsi="Times New Roman"/>
                <w:sz w:val="18"/>
              </w:rPr>
              <w:t>0,205</w:t>
            </w:r>
          </w:p>
        </w:tc>
      </w:tr>
      <w:tr>
        <w:tc>
          <w:tcPr>
            <w:tcW w:type="dxa" w:w="1760"/>
          </w:tcPr>
          <w:p>
            <w:r/>
            <w:r>
              <w:rPr>
                <w:rFonts w:ascii="Times New Roman" w:hAnsi="Times New Roman"/>
                <w:sz w:val="18"/>
              </w:rPr>
              <w:t>Năm thứ nhất</w:t>
            </w:r>
          </w:p>
        </w:tc>
        <w:tc>
          <w:tcPr>
            <w:tcW w:type="dxa" w:w="1286"/>
          </w:tcPr>
          <w:p>
            <w:r/>
            <w:r>
              <w:rPr>
                <w:rFonts w:ascii="Times New Roman" w:hAnsi="Times New Roman"/>
                <w:sz w:val="18"/>
              </w:rPr>
              <w:t>66 (20,3)</w:t>
            </w:r>
          </w:p>
        </w:tc>
        <w:tc>
          <w:tcPr>
            <w:tcW w:type="dxa" w:w="1151"/>
          </w:tcPr>
          <w:p>
            <w:r/>
            <w:r>
              <w:rPr>
                <w:rFonts w:ascii="Times New Roman" w:hAnsi="Times New Roman"/>
                <w:sz w:val="18"/>
              </w:rPr>
              <w:t>63 (14,9)</w:t>
            </w:r>
          </w:p>
        </w:tc>
        <w:tc>
          <w:tcPr>
            <w:tcW w:type="dxa" w:w="1625"/>
          </w:tcPr>
          <w:p>
            <w:r/>
            <w:r>
              <w:rPr>
                <w:rFonts w:ascii="Times New Roman" w:hAnsi="Times New Roman"/>
                <w:sz w:val="18"/>
              </w:rPr>
              <w:t>45 (14,7)</w:t>
            </w:r>
          </w:p>
        </w:tc>
        <w:tc>
          <w:tcPr>
            <w:tcW w:type="dxa" w:w="1489"/>
          </w:tcPr>
          <w:p>
            <w:r/>
            <w:r>
              <w:rPr>
                <w:rFonts w:ascii="Times New Roman" w:hAnsi="Times New Roman"/>
                <w:sz w:val="18"/>
              </w:rPr>
              <w:t>15 (11,6)</w:t>
            </w:r>
          </w:p>
        </w:tc>
        <w:tc>
          <w:tcPr>
            <w:tcW w:type="dxa" w:w="1151"/>
          </w:tcPr>
          <w:p>
            <w:r/>
            <w:r>
              <w:rPr>
                <w:rFonts w:ascii="Times New Roman" w:hAnsi="Times New Roman"/>
                <w:sz w:val="18"/>
              </w:rPr>
              <w:t>13 (21,0)</w:t>
            </w:r>
          </w:p>
        </w:tc>
        <w:tc>
          <w:tcPr>
            <w:tcW w:type="dxa" w:w="850"/>
          </w:tcPr>
          <w:p>
            <w:r/>
            <w:r>
              <w:rPr>
                <w:rFonts w:ascii="Times New Roman" w:hAnsi="Times New Roman"/>
                <w:sz w:val="18"/>
              </w:rPr>
            </w:r>
          </w:p>
        </w:tc>
      </w:tr>
      <w:tr>
        <w:tc>
          <w:tcPr>
            <w:tcW w:type="dxa" w:w="1760"/>
          </w:tcPr>
          <w:p>
            <w:r/>
            <w:r>
              <w:rPr>
                <w:rFonts w:ascii="Times New Roman" w:hAnsi="Times New Roman"/>
                <w:sz w:val="18"/>
              </w:rPr>
              <w:t>Năm thứ hai</w:t>
            </w:r>
          </w:p>
        </w:tc>
        <w:tc>
          <w:tcPr>
            <w:tcW w:type="dxa" w:w="1286"/>
          </w:tcPr>
          <w:p>
            <w:r/>
            <w:r>
              <w:rPr>
                <w:rFonts w:ascii="Times New Roman" w:hAnsi="Times New Roman"/>
                <w:sz w:val="18"/>
              </w:rPr>
              <w:t>66 (20,3)</w:t>
            </w:r>
          </w:p>
        </w:tc>
        <w:tc>
          <w:tcPr>
            <w:tcW w:type="dxa" w:w="1151"/>
          </w:tcPr>
          <w:p>
            <w:r/>
            <w:r>
              <w:rPr>
                <w:rFonts w:ascii="Times New Roman" w:hAnsi="Times New Roman"/>
                <w:sz w:val="18"/>
              </w:rPr>
              <w:t>103 (24,3)</w:t>
            </w:r>
          </w:p>
        </w:tc>
        <w:tc>
          <w:tcPr>
            <w:tcW w:type="dxa" w:w="1625"/>
          </w:tcPr>
          <w:p>
            <w:r/>
            <w:r>
              <w:rPr>
                <w:rFonts w:ascii="Times New Roman" w:hAnsi="Times New Roman"/>
                <w:sz w:val="18"/>
              </w:rPr>
              <w:t>70 (22,9)</w:t>
            </w:r>
          </w:p>
        </w:tc>
        <w:tc>
          <w:tcPr>
            <w:tcW w:type="dxa" w:w="1489"/>
          </w:tcPr>
          <w:p>
            <w:r/>
            <w:r>
              <w:rPr>
                <w:rFonts w:ascii="Times New Roman" w:hAnsi="Times New Roman"/>
                <w:sz w:val="18"/>
              </w:rPr>
              <w:t>37 (28,7)</w:t>
            </w:r>
          </w:p>
        </w:tc>
        <w:tc>
          <w:tcPr>
            <w:tcW w:type="dxa" w:w="1151"/>
          </w:tcPr>
          <w:p>
            <w:r/>
            <w:r>
              <w:rPr>
                <w:rFonts w:ascii="Times New Roman" w:hAnsi="Times New Roman"/>
                <w:sz w:val="18"/>
              </w:rPr>
              <w:t>11 (17,7)</w:t>
            </w:r>
          </w:p>
        </w:tc>
        <w:tc>
          <w:tcPr>
            <w:tcW w:type="dxa" w:w="850"/>
          </w:tcPr>
          <w:p>
            <w:r/>
            <w:r>
              <w:rPr>
                <w:rFonts w:ascii="Times New Roman" w:hAnsi="Times New Roman"/>
                <w:sz w:val="18"/>
              </w:rPr>
            </w:r>
          </w:p>
        </w:tc>
      </w:tr>
      <w:tr>
        <w:tc>
          <w:tcPr>
            <w:tcW w:type="dxa" w:w="1760"/>
          </w:tcPr>
          <w:p>
            <w:r/>
            <w:r>
              <w:rPr>
                <w:rFonts w:ascii="Times New Roman" w:hAnsi="Times New Roman"/>
                <w:sz w:val="18"/>
              </w:rPr>
              <w:t>Năm thứ ba</w:t>
            </w:r>
          </w:p>
        </w:tc>
        <w:tc>
          <w:tcPr>
            <w:tcW w:type="dxa" w:w="1286"/>
          </w:tcPr>
          <w:p>
            <w:r/>
            <w:r>
              <w:rPr>
                <w:rFonts w:ascii="Times New Roman" w:hAnsi="Times New Roman"/>
                <w:sz w:val="18"/>
              </w:rPr>
              <w:t>193 (59,4)</w:t>
            </w:r>
          </w:p>
        </w:tc>
        <w:tc>
          <w:tcPr>
            <w:tcW w:type="dxa" w:w="1151"/>
          </w:tcPr>
          <w:p>
            <w:r/>
            <w:r>
              <w:rPr>
                <w:rFonts w:ascii="Times New Roman" w:hAnsi="Times New Roman"/>
                <w:sz w:val="18"/>
              </w:rPr>
              <w:t>257 (60,8)</w:t>
            </w:r>
          </w:p>
        </w:tc>
        <w:tc>
          <w:tcPr>
            <w:tcW w:type="dxa" w:w="1625"/>
          </w:tcPr>
          <w:p>
            <w:r/>
            <w:r>
              <w:rPr>
                <w:rFonts w:ascii="Times New Roman" w:hAnsi="Times New Roman"/>
                <w:sz w:val="18"/>
              </w:rPr>
              <w:t>191 (62,4)</w:t>
            </w:r>
          </w:p>
        </w:tc>
        <w:tc>
          <w:tcPr>
            <w:tcW w:type="dxa" w:w="1489"/>
          </w:tcPr>
          <w:p>
            <w:r/>
            <w:r>
              <w:rPr>
                <w:rFonts w:ascii="Times New Roman" w:hAnsi="Times New Roman"/>
                <w:sz w:val="18"/>
              </w:rPr>
              <w:t>77 (59,7)</w:t>
            </w:r>
          </w:p>
        </w:tc>
        <w:tc>
          <w:tcPr>
            <w:tcW w:type="dxa" w:w="1151"/>
          </w:tcPr>
          <w:p>
            <w:r/>
            <w:r>
              <w:rPr>
                <w:rFonts w:ascii="Times New Roman" w:hAnsi="Times New Roman"/>
                <w:sz w:val="18"/>
              </w:rPr>
              <w:t>38 (61,3)</w:t>
            </w:r>
          </w:p>
        </w:tc>
        <w:tc>
          <w:tcPr>
            <w:tcW w:type="dxa" w:w="850"/>
          </w:tcPr>
          <w:p>
            <w:r/>
            <w:r>
              <w:rPr>
                <w:rFonts w:ascii="Times New Roman" w:hAnsi="Times New Roman"/>
                <w:sz w:val="18"/>
              </w:rPr>
            </w:r>
          </w:p>
        </w:tc>
      </w:tr>
      <w:tr>
        <w:tc>
          <w:tcPr>
            <w:tcW w:type="dxa" w:w="1760"/>
          </w:tcPr>
          <w:p>
            <w:r/>
            <w:r>
              <w:rPr>
                <w:rFonts w:ascii="Times New Roman" w:hAnsi="Times New Roman"/>
                <w:b/>
                <w:sz w:val="18"/>
              </w:rPr>
              <w:t>Mức độ lo âu</w:t>
            </w:r>
          </w:p>
        </w:tc>
        <w:tc>
          <w:tcPr>
            <w:tcW w:type="dxa" w:w="1286"/>
          </w:tcPr>
          <w:p>
            <w:r/>
            <w:r>
              <w:rPr>
                <w:rFonts w:ascii="Times New Roman" w:hAnsi="Times New Roman"/>
                <w:sz w:val="18"/>
              </w:rPr>
            </w:r>
          </w:p>
        </w:tc>
        <w:tc>
          <w:tcPr>
            <w:tcW w:type="dxa" w:w="1151"/>
          </w:tcPr>
          <w:p>
            <w:r/>
            <w:r>
              <w:rPr>
                <w:rFonts w:ascii="Times New Roman" w:hAnsi="Times New Roman"/>
                <w:sz w:val="18"/>
              </w:rPr>
            </w:r>
          </w:p>
        </w:tc>
        <w:tc>
          <w:tcPr>
            <w:tcW w:type="dxa" w:w="1625"/>
          </w:tcPr>
          <w:p>
            <w:r/>
            <w:r>
              <w:rPr>
                <w:rFonts w:ascii="Times New Roman" w:hAnsi="Times New Roman"/>
                <w:sz w:val="18"/>
              </w:rPr>
            </w:r>
          </w:p>
        </w:tc>
        <w:tc>
          <w:tcPr>
            <w:tcW w:type="dxa" w:w="1489"/>
          </w:tcPr>
          <w:p>
            <w:r/>
            <w:r>
              <w:rPr>
                <w:rFonts w:ascii="Times New Roman" w:hAnsi="Times New Roman"/>
                <w:sz w:val="18"/>
              </w:rPr>
            </w:r>
          </w:p>
        </w:tc>
        <w:tc>
          <w:tcPr>
            <w:tcW w:type="dxa" w:w="1151"/>
          </w:tcPr>
          <w:p>
            <w:r/>
            <w:r>
              <w:rPr>
                <w:rFonts w:ascii="Times New Roman" w:hAnsi="Times New Roman"/>
                <w:sz w:val="18"/>
              </w:rPr>
            </w:r>
          </w:p>
        </w:tc>
        <w:tc>
          <w:tcPr>
            <w:tcW w:type="dxa" w:w="850"/>
          </w:tcPr>
          <w:p>
            <w:r/>
            <w:r>
              <w:rPr>
                <w:rFonts w:ascii="Times New Roman" w:hAnsi="Times New Roman"/>
                <w:sz w:val="18"/>
              </w:rPr>
              <w:t>&lt;0,001</w:t>
            </w:r>
          </w:p>
        </w:tc>
      </w:tr>
      <w:tr>
        <w:tc>
          <w:tcPr>
            <w:tcW w:type="dxa" w:w="1760"/>
          </w:tcPr>
          <w:p>
            <w:r/>
            <w:r>
              <w:rPr>
                <w:rFonts w:ascii="Times New Roman" w:hAnsi="Times New Roman"/>
                <w:sz w:val="18"/>
              </w:rPr>
              <w:t>Không</w:t>
            </w:r>
          </w:p>
        </w:tc>
        <w:tc>
          <w:tcPr>
            <w:tcW w:type="dxa" w:w="1286"/>
          </w:tcPr>
          <w:p>
            <w:r/>
            <w:r>
              <w:rPr>
                <w:rFonts w:ascii="Times New Roman" w:hAnsi="Times New Roman"/>
                <w:sz w:val="18"/>
              </w:rPr>
              <w:t>263 (80,9)</w:t>
            </w:r>
          </w:p>
        </w:tc>
        <w:tc>
          <w:tcPr>
            <w:tcW w:type="dxa" w:w="1151"/>
          </w:tcPr>
          <w:p>
            <w:r/>
            <w:r>
              <w:rPr>
                <w:rFonts w:ascii="Times New Roman" w:hAnsi="Times New Roman"/>
                <w:sz w:val="18"/>
              </w:rPr>
              <w:t>164 (8,2)</w:t>
            </w:r>
          </w:p>
        </w:tc>
        <w:tc>
          <w:tcPr>
            <w:tcW w:type="dxa" w:w="1625"/>
          </w:tcPr>
          <w:p>
            <w:r/>
            <w:r>
              <w:rPr>
                <w:rFonts w:ascii="Times New Roman" w:hAnsi="Times New Roman"/>
                <w:sz w:val="18"/>
              </w:rPr>
              <w:t>25 (8,2)</w:t>
            </w:r>
          </w:p>
        </w:tc>
        <w:tc>
          <w:tcPr>
            <w:tcW w:type="dxa" w:w="1489"/>
          </w:tcPr>
          <w:p>
            <w:r/>
            <w:r>
              <w:rPr>
                <w:rFonts w:ascii="Times New Roman" w:hAnsi="Times New Roman"/>
                <w:sz w:val="18"/>
              </w:rPr>
              <w:t>2 (1,6)</w:t>
            </w:r>
          </w:p>
        </w:tc>
        <w:tc>
          <w:tcPr>
            <w:tcW w:type="dxa" w:w="1151"/>
          </w:tcPr>
          <w:p>
            <w:r/>
            <w:r>
              <w:rPr>
                <w:rFonts w:ascii="Times New Roman" w:hAnsi="Times New Roman"/>
                <w:sz w:val="18"/>
              </w:rPr>
              <w:t>1 (1,6)</w:t>
            </w:r>
          </w:p>
        </w:tc>
        <w:tc>
          <w:tcPr>
            <w:tcW w:type="dxa" w:w="850"/>
          </w:tcPr>
          <w:p>
            <w:r/>
            <w:r>
              <w:rPr>
                <w:rFonts w:ascii="Times New Roman" w:hAnsi="Times New Roman"/>
                <w:sz w:val="18"/>
              </w:rPr>
            </w:r>
          </w:p>
        </w:tc>
      </w:tr>
      <w:tr>
        <w:tc>
          <w:tcPr>
            <w:tcW w:type="dxa" w:w="1760"/>
          </w:tcPr>
          <w:p>
            <w:r/>
            <w:r>
              <w:rPr>
                <w:rFonts w:ascii="Times New Roman" w:hAnsi="Times New Roman"/>
                <w:sz w:val="18"/>
              </w:rPr>
              <w:t>Nhẹ</w:t>
            </w:r>
          </w:p>
        </w:tc>
        <w:tc>
          <w:tcPr>
            <w:tcW w:type="dxa" w:w="1286"/>
          </w:tcPr>
          <w:p>
            <w:r/>
            <w:r>
              <w:rPr>
                <w:rFonts w:ascii="Times New Roman" w:hAnsi="Times New Roman"/>
                <w:sz w:val="18"/>
              </w:rPr>
              <w:t>55 (16,9)</w:t>
            </w:r>
          </w:p>
        </w:tc>
        <w:tc>
          <w:tcPr>
            <w:tcW w:type="dxa" w:w="1151"/>
          </w:tcPr>
          <w:p>
            <w:r/>
            <w:r>
              <w:rPr>
                <w:rFonts w:ascii="Times New Roman" w:hAnsi="Times New Roman"/>
                <w:sz w:val="18"/>
              </w:rPr>
              <w:t>198 (46,8)</w:t>
            </w:r>
          </w:p>
        </w:tc>
        <w:tc>
          <w:tcPr>
            <w:tcW w:type="dxa" w:w="1625"/>
          </w:tcPr>
          <w:p>
            <w:r/>
            <w:r>
              <w:rPr>
                <w:rFonts w:ascii="Times New Roman" w:hAnsi="Times New Roman"/>
                <w:sz w:val="18"/>
              </w:rPr>
              <w:t>139 (45,4)</w:t>
            </w:r>
          </w:p>
        </w:tc>
        <w:tc>
          <w:tcPr>
            <w:tcW w:type="dxa" w:w="1489"/>
          </w:tcPr>
          <w:p>
            <w:r/>
            <w:r>
              <w:rPr>
                <w:rFonts w:ascii="Times New Roman" w:hAnsi="Times New Roman"/>
                <w:sz w:val="18"/>
              </w:rPr>
              <w:t>30 (23,3)</w:t>
            </w:r>
          </w:p>
        </w:tc>
        <w:tc>
          <w:tcPr>
            <w:tcW w:type="dxa" w:w="1151"/>
          </w:tcPr>
          <w:p>
            <w:r/>
            <w:r>
              <w:rPr>
                <w:rFonts w:ascii="Times New Roman" w:hAnsi="Times New Roman"/>
                <w:sz w:val="18"/>
              </w:rPr>
              <w:t>3 (4,8)</w:t>
            </w:r>
          </w:p>
        </w:tc>
        <w:tc>
          <w:tcPr>
            <w:tcW w:type="dxa" w:w="850"/>
          </w:tcPr>
          <w:p>
            <w:r/>
            <w:r>
              <w:rPr>
                <w:rFonts w:ascii="Times New Roman" w:hAnsi="Times New Roman"/>
                <w:sz w:val="18"/>
              </w:rPr>
            </w:r>
          </w:p>
        </w:tc>
      </w:tr>
      <w:tr>
        <w:tc>
          <w:tcPr>
            <w:tcW w:type="dxa" w:w="1760"/>
          </w:tcPr>
          <w:p>
            <w:r/>
            <w:r>
              <w:rPr>
                <w:rFonts w:ascii="Times New Roman" w:hAnsi="Times New Roman"/>
                <w:sz w:val="18"/>
              </w:rPr>
              <w:t>Trung bình</w:t>
            </w:r>
          </w:p>
        </w:tc>
        <w:tc>
          <w:tcPr>
            <w:tcW w:type="dxa" w:w="1286"/>
          </w:tcPr>
          <w:p>
            <w:r/>
            <w:r>
              <w:rPr>
                <w:rFonts w:ascii="Times New Roman" w:hAnsi="Times New Roman"/>
                <w:sz w:val="18"/>
              </w:rPr>
              <w:t>4 (1,2)</w:t>
            </w:r>
          </w:p>
        </w:tc>
        <w:tc>
          <w:tcPr>
            <w:tcW w:type="dxa" w:w="1151"/>
          </w:tcPr>
          <w:p>
            <w:r/>
            <w:r>
              <w:rPr>
                <w:rFonts w:ascii="Times New Roman" w:hAnsi="Times New Roman"/>
                <w:sz w:val="18"/>
              </w:rPr>
              <w:t>56 (13,2)</w:t>
            </w:r>
          </w:p>
        </w:tc>
        <w:tc>
          <w:tcPr>
            <w:tcW w:type="dxa" w:w="1625"/>
          </w:tcPr>
          <w:p>
            <w:r/>
            <w:r>
              <w:rPr>
                <w:rFonts w:ascii="Times New Roman" w:hAnsi="Times New Roman"/>
                <w:sz w:val="18"/>
              </w:rPr>
              <w:t>115 (37,6)</w:t>
            </w:r>
          </w:p>
        </w:tc>
        <w:tc>
          <w:tcPr>
            <w:tcW w:type="dxa" w:w="1489"/>
          </w:tcPr>
          <w:p>
            <w:r/>
            <w:r>
              <w:rPr>
                <w:rFonts w:ascii="Times New Roman" w:hAnsi="Times New Roman"/>
                <w:sz w:val="18"/>
              </w:rPr>
              <w:t>56 (43,4)</w:t>
            </w:r>
          </w:p>
        </w:tc>
        <w:tc>
          <w:tcPr>
            <w:tcW w:type="dxa" w:w="1151"/>
          </w:tcPr>
          <w:p>
            <w:r/>
            <w:r>
              <w:rPr>
                <w:rFonts w:ascii="Times New Roman" w:hAnsi="Times New Roman"/>
                <w:sz w:val="18"/>
              </w:rPr>
              <w:t>12 (19,4)</w:t>
            </w:r>
          </w:p>
        </w:tc>
        <w:tc>
          <w:tcPr>
            <w:tcW w:type="dxa" w:w="850"/>
          </w:tcPr>
          <w:p>
            <w:r/>
            <w:r>
              <w:rPr>
                <w:rFonts w:ascii="Times New Roman" w:hAnsi="Times New Roman"/>
                <w:sz w:val="18"/>
              </w:rPr>
            </w:r>
          </w:p>
        </w:tc>
      </w:tr>
      <w:tr>
        <w:tc>
          <w:tcPr>
            <w:tcW w:type="dxa" w:w="1760"/>
          </w:tcPr>
          <w:p>
            <w:r/>
            <w:r>
              <w:rPr>
                <w:rFonts w:ascii="Times New Roman" w:hAnsi="Times New Roman"/>
                <w:sz w:val="18"/>
              </w:rPr>
              <w:t>Nặng</w:t>
            </w:r>
          </w:p>
        </w:tc>
        <w:tc>
          <w:tcPr>
            <w:tcW w:type="dxa" w:w="1286"/>
          </w:tcPr>
          <w:p>
            <w:r/>
            <w:r>
              <w:rPr>
                <w:rFonts w:ascii="Times New Roman" w:hAnsi="Times New Roman"/>
                <w:sz w:val="18"/>
              </w:rPr>
              <w:t>3 (0,9)</w:t>
            </w:r>
          </w:p>
        </w:tc>
        <w:tc>
          <w:tcPr>
            <w:tcW w:type="dxa" w:w="1151"/>
          </w:tcPr>
          <w:p>
            <w:r/>
            <w:r>
              <w:rPr>
                <w:rFonts w:ascii="Times New Roman" w:hAnsi="Times New Roman"/>
                <w:sz w:val="18"/>
              </w:rPr>
              <w:t>5 (1,2)</w:t>
            </w:r>
          </w:p>
        </w:tc>
        <w:tc>
          <w:tcPr>
            <w:tcW w:type="dxa" w:w="1625"/>
          </w:tcPr>
          <w:p>
            <w:r/>
            <w:r>
              <w:rPr>
                <w:rFonts w:ascii="Times New Roman" w:hAnsi="Times New Roman"/>
                <w:sz w:val="18"/>
              </w:rPr>
              <w:t>27 (8,8)</w:t>
            </w:r>
          </w:p>
        </w:tc>
        <w:tc>
          <w:tcPr>
            <w:tcW w:type="dxa" w:w="1489"/>
          </w:tcPr>
          <w:p>
            <w:r/>
            <w:r>
              <w:rPr>
                <w:rFonts w:ascii="Times New Roman" w:hAnsi="Times New Roman"/>
                <w:sz w:val="18"/>
              </w:rPr>
              <w:t>41 (31,8)</w:t>
            </w:r>
          </w:p>
        </w:tc>
        <w:tc>
          <w:tcPr>
            <w:tcW w:type="dxa" w:w="1151"/>
          </w:tcPr>
          <w:p>
            <w:r/>
            <w:r>
              <w:rPr>
                <w:rFonts w:ascii="Times New Roman" w:hAnsi="Times New Roman"/>
                <w:sz w:val="18"/>
              </w:rPr>
              <w:t>46 (74,2)</w:t>
            </w:r>
          </w:p>
        </w:tc>
        <w:tc>
          <w:tcPr>
            <w:tcW w:type="dxa" w:w="850"/>
          </w:tcPr>
          <w:p>
            <w:r/>
            <w:r>
              <w:rPr>
                <w:rFonts w:ascii="Times New Roman" w:hAnsi="Times New Roman"/>
                <w:sz w:val="18"/>
              </w:rPr>
            </w:r>
          </w:p>
        </w:tc>
      </w:tr>
    </w:tbl>
    <w:p/>
    <w:p>
      <w:r>
        <w:rPr>
          <w:sz w:val="24"/>
        </w:rPr>
        <w:t xml:space="preserve">*Giá trị P được tính bằng kiểm định Chi bình phương. </w:t>
      </w:r>
      <w:r>
        <w:rPr>
          <w:b/>
          <w:sz w:val="24"/>
        </w:rPr>
        <w:t>Có ý nghĩa tại P≤0,05*</w:t>
      </w:r>
    </w:p>
    <w:p>
      <w:r>
        <w:rPr>
          <w:sz w:val="24"/>
        </w:rPr>
        <w:t>Chúng tôi sử dụng kiểm định Chi bình phương trong Bảng 2 để đánh giá mối quan hệ giữa mức độ trầm cảm và các đặc điểm nhân khẩu học-xã hội của học sinh với các giá trị P cho biết liệu mối quan hệ có ý nghĩa thống kê hay không. Giá trị P ≤0,05 được sử dụng làm mức ý nghĩa cho tất cả các kiểm định thống kê. Nhóm 17-18 tuổi cao hơn ở tất cả các mức độ trầm cảm so với các nhóm tuổi khác, tuy nhiên, mối liên quan của nó không có ý nghĩa thống kê (giá trị P 0,176). Nữ chiếm ưu thế cao hơn nam ở tất cả các mức độ trầm cảm ngoại trừ nhóm không có trầm cảm trong đó nam (57,8%) cao hơn một chút so với nữ (42,2%) và nó cho thấy mối liên quan dương tính (giá trị P &lt;0,001). Về nơi cư trú, học sinh sống ở Buraidah chiếm ưu thế cao hơn trong tất cả các phân loại trầm cảm so với các nơi cư trú khác và kiểm định cho thấy sự khác biệt có ý nghĩa (giá trị P &lt;0,001). Liên quan đến loại hệ thống giáo dục, hệ thống chương trình (syllabus) chiếm ưu thế ở tất cả các mức độ trầm cảm so với các loại hệ thống giáo dục khác nhưng chúng tôi không chứng minh được mối liên quan của nó (giá trị P 0,305). Về trình độ học vấn, năm thứ ba chiếm ưu thế bị trầm cảm trong số các năm học khác. Tuy nhiên, phân tích cho thấy trình độ học vấn không có mối liên quan thống kê với trầm cảm. Tình trạng độc thân bị trầm cảm nhiều hơn hẳn so với đã kết hôn và ly hôn/góa và mối liên quan của nó là âm tính (giá trị P 0,255). Học sinh có lo âu nhẹ cao hơn ở tất cả các mức độ trầm cảm ngoại trừ nhóm không có lo âu trong đó nó ghi nhận cao hơn hẳn so với nhẹ, trung bình và nặng. Phân tích cho thấy mức độ lo âu có mối quan hệ mạnh với mức độ trầm cảm.</w:t>
      </w:r>
    </w:p>
    <w:p>
      <w:r>
        <w:rPr>
          <w:b/>
          <w:color w:val="FF6600"/>
          <w:sz w:val="20"/>
        </w:rPr>
        <w:t>--- Trang 507, J Family Med Prim Care, Vol. 8(2), tháng 2/2019 ---</w:t>
      </w:r>
    </w:p>
    <w:p>
      <w:r>
        <w:rPr>
          <w:b/>
          <w:sz w:val="24"/>
        </w:rPr>
        <w:t>Bảng 3: Mối quan hệ giữa lo âu và các đặc điểm nhân khẩu học-xã hội (n=1245)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087"/>
          </w:tcPr>
          <w:p>
            <w:r>
              <w:rPr>
                <w:b/>
              </w:rPr>
            </w:r>
            <w:r>
              <w:rPr>
                <w:rFonts w:ascii="Times New Roman" w:hAnsi="Times New Roman"/>
                <w:b/>
                <w:sz w:val="18"/>
              </w:rPr>
              <w:t>Đặc điểm</w:t>
            </w:r>
          </w:p>
        </w:tc>
        <w:tc>
          <w:tcPr>
            <w:tcW w:type="dxa" w:w="1525"/>
          </w:tcPr>
          <w:p>
            <w:r>
              <w:rPr>
                <w:b/>
              </w:rPr>
            </w:r>
            <w:r>
              <w:rPr>
                <w:rFonts w:ascii="Times New Roman" w:hAnsi="Times New Roman"/>
                <w:b/>
                <w:sz w:val="18"/>
              </w:rPr>
              <w:t>Không (n=455) n (%)</w:t>
            </w:r>
          </w:p>
        </w:tc>
        <w:tc>
          <w:tcPr>
            <w:tcW w:type="dxa" w:w="1365"/>
          </w:tcPr>
          <w:p>
            <w:r>
              <w:rPr>
                <w:b/>
              </w:rPr>
            </w:r>
            <w:r>
              <w:rPr>
                <w:rFonts w:ascii="Times New Roman" w:hAnsi="Times New Roman"/>
                <w:b/>
                <w:sz w:val="18"/>
              </w:rPr>
              <w:t>Nhẹ (n=425) n (%)</w:t>
            </w:r>
          </w:p>
        </w:tc>
        <w:tc>
          <w:tcPr>
            <w:tcW w:type="dxa" w:w="1927"/>
          </w:tcPr>
          <w:p>
            <w:r>
              <w:rPr>
                <w:b/>
              </w:rPr>
            </w:r>
            <w:r>
              <w:rPr>
                <w:rFonts w:ascii="Times New Roman" w:hAnsi="Times New Roman"/>
                <w:b/>
                <w:sz w:val="18"/>
              </w:rPr>
              <w:t>Trung bình (n=243) n (%)</w:t>
            </w:r>
          </w:p>
        </w:tc>
        <w:tc>
          <w:tcPr>
            <w:tcW w:type="dxa" w:w="1445"/>
          </w:tcPr>
          <w:p>
            <w:r>
              <w:rPr>
                <w:b/>
              </w:rPr>
            </w:r>
            <w:r>
              <w:rPr>
                <w:rFonts w:ascii="Times New Roman" w:hAnsi="Times New Roman"/>
                <w:b/>
                <w:sz w:val="18"/>
              </w:rPr>
              <w:t>Nặng (n=122) n (%)</w:t>
            </w:r>
          </w:p>
        </w:tc>
        <w:tc>
          <w:tcPr>
            <w:tcW w:type="dxa" w:w="850"/>
          </w:tcPr>
          <w:p>
            <w:r>
              <w:rPr>
                <w:b/>
              </w:rPr>
            </w:r>
            <w:r>
              <w:rPr>
                <w:rFonts w:ascii="Times New Roman" w:hAnsi="Times New Roman"/>
                <w:b/>
                <w:sz w:val="18"/>
              </w:rPr>
              <w:t>Giá trị P</w:t>
            </w:r>
          </w:p>
        </w:tc>
      </w:tr>
      <w:tr>
        <w:tc>
          <w:tcPr>
            <w:tcW w:type="dxa" w:w="2087"/>
          </w:tcPr>
          <w:p>
            <w:r/>
            <w:r>
              <w:rPr>
                <w:rFonts w:ascii="Times New Roman" w:hAnsi="Times New Roman"/>
                <w:b/>
                <w:sz w:val="18"/>
              </w:rPr>
              <w:t>Nhóm tuổi</w:t>
            </w:r>
          </w:p>
        </w:tc>
        <w:tc>
          <w:tcPr>
            <w:tcW w:type="dxa" w:w="1525"/>
          </w:tcPr>
          <w:p>
            <w:r/>
            <w:r>
              <w:rPr>
                <w:rFonts w:ascii="Times New Roman" w:hAnsi="Times New Roman"/>
                <w:sz w:val="18"/>
              </w:rPr>
            </w:r>
          </w:p>
        </w:tc>
        <w:tc>
          <w:tcPr>
            <w:tcW w:type="dxa" w:w="1365"/>
          </w:tcPr>
          <w:p>
            <w:r/>
            <w:r>
              <w:rPr>
                <w:rFonts w:ascii="Times New Roman" w:hAnsi="Times New Roman"/>
                <w:sz w:val="18"/>
              </w:rPr>
            </w:r>
          </w:p>
        </w:tc>
        <w:tc>
          <w:tcPr>
            <w:tcW w:type="dxa" w:w="1927"/>
          </w:tcPr>
          <w:p>
            <w:r/>
            <w:r>
              <w:rPr>
                <w:rFonts w:ascii="Times New Roman" w:hAnsi="Times New Roman"/>
                <w:sz w:val="18"/>
              </w:rPr>
            </w:r>
          </w:p>
        </w:tc>
        <w:tc>
          <w:tcPr>
            <w:tcW w:type="dxa" w:w="1445"/>
          </w:tcPr>
          <w:p>
            <w:r/>
            <w:r>
              <w:rPr>
                <w:rFonts w:ascii="Times New Roman" w:hAnsi="Times New Roman"/>
                <w:sz w:val="18"/>
              </w:rPr>
            </w:r>
          </w:p>
        </w:tc>
        <w:tc>
          <w:tcPr>
            <w:tcW w:type="dxa" w:w="850"/>
          </w:tcPr>
          <w:p>
            <w:r/>
            <w:r>
              <w:rPr>
                <w:rFonts w:ascii="Times New Roman" w:hAnsi="Times New Roman"/>
                <w:sz w:val="18"/>
              </w:rPr>
              <w:t>0,341</w:t>
            </w:r>
          </w:p>
        </w:tc>
      </w:tr>
      <w:tr>
        <w:tc>
          <w:tcPr>
            <w:tcW w:type="dxa" w:w="2087"/>
          </w:tcPr>
          <w:p>
            <w:r/>
            <w:r>
              <w:rPr>
                <w:rFonts w:ascii="Times New Roman" w:hAnsi="Times New Roman"/>
                <w:sz w:val="18"/>
              </w:rPr>
              <w:t>13-14 tuổi</w:t>
            </w:r>
          </w:p>
        </w:tc>
        <w:tc>
          <w:tcPr>
            <w:tcW w:type="dxa" w:w="1525"/>
          </w:tcPr>
          <w:p>
            <w:r/>
            <w:r>
              <w:rPr>
                <w:rFonts w:ascii="Times New Roman" w:hAnsi="Times New Roman"/>
                <w:sz w:val="18"/>
              </w:rPr>
              <w:t>17 (3,7)</w:t>
            </w:r>
          </w:p>
        </w:tc>
        <w:tc>
          <w:tcPr>
            <w:tcW w:type="dxa" w:w="1365"/>
          </w:tcPr>
          <w:p>
            <w:r/>
            <w:r>
              <w:rPr>
                <w:rFonts w:ascii="Times New Roman" w:hAnsi="Times New Roman"/>
                <w:sz w:val="18"/>
              </w:rPr>
              <w:t>12 (2,8)</w:t>
            </w:r>
          </w:p>
        </w:tc>
        <w:tc>
          <w:tcPr>
            <w:tcW w:type="dxa" w:w="1927"/>
          </w:tcPr>
          <w:p>
            <w:r/>
            <w:r>
              <w:rPr>
                <w:rFonts w:ascii="Times New Roman" w:hAnsi="Times New Roman"/>
                <w:sz w:val="18"/>
              </w:rPr>
              <w:t>9 (3,7)</w:t>
            </w:r>
          </w:p>
        </w:tc>
        <w:tc>
          <w:tcPr>
            <w:tcW w:type="dxa" w:w="1445"/>
          </w:tcPr>
          <w:p>
            <w:r/>
            <w:r>
              <w:rPr>
                <w:rFonts w:ascii="Times New Roman" w:hAnsi="Times New Roman"/>
                <w:sz w:val="18"/>
              </w:rPr>
              <w:t>2 (1,6)</w:t>
            </w:r>
          </w:p>
        </w:tc>
        <w:tc>
          <w:tcPr>
            <w:tcW w:type="dxa" w:w="850"/>
          </w:tcPr>
          <w:p>
            <w:r/>
            <w:r>
              <w:rPr>
                <w:rFonts w:ascii="Times New Roman" w:hAnsi="Times New Roman"/>
                <w:sz w:val="18"/>
              </w:rPr>
            </w:r>
          </w:p>
        </w:tc>
      </w:tr>
      <w:tr>
        <w:tc>
          <w:tcPr>
            <w:tcW w:type="dxa" w:w="2087"/>
          </w:tcPr>
          <w:p>
            <w:r/>
            <w:r>
              <w:rPr>
                <w:rFonts w:ascii="Times New Roman" w:hAnsi="Times New Roman"/>
                <w:sz w:val="18"/>
              </w:rPr>
              <w:t>15-16 tuổi</w:t>
            </w:r>
          </w:p>
        </w:tc>
        <w:tc>
          <w:tcPr>
            <w:tcW w:type="dxa" w:w="1525"/>
          </w:tcPr>
          <w:p>
            <w:r/>
            <w:r>
              <w:rPr>
                <w:rFonts w:ascii="Times New Roman" w:hAnsi="Times New Roman"/>
                <w:sz w:val="18"/>
              </w:rPr>
              <w:t>108 (23,7)</w:t>
            </w:r>
          </w:p>
        </w:tc>
        <w:tc>
          <w:tcPr>
            <w:tcW w:type="dxa" w:w="1365"/>
          </w:tcPr>
          <w:p>
            <w:r/>
            <w:r>
              <w:rPr>
                <w:rFonts w:ascii="Times New Roman" w:hAnsi="Times New Roman"/>
                <w:sz w:val="18"/>
              </w:rPr>
              <w:t>85 (20,0)</w:t>
            </w:r>
          </w:p>
        </w:tc>
        <w:tc>
          <w:tcPr>
            <w:tcW w:type="dxa" w:w="1927"/>
          </w:tcPr>
          <w:p>
            <w:r/>
            <w:r>
              <w:rPr>
                <w:rFonts w:ascii="Times New Roman" w:hAnsi="Times New Roman"/>
                <w:sz w:val="18"/>
              </w:rPr>
              <w:t>53 (21,8)</w:t>
            </w:r>
          </w:p>
        </w:tc>
        <w:tc>
          <w:tcPr>
            <w:tcW w:type="dxa" w:w="1445"/>
          </w:tcPr>
          <w:p>
            <w:r/>
            <w:r>
              <w:rPr>
                <w:rFonts w:ascii="Times New Roman" w:hAnsi="Times New Roman"/>
                <w:sz w:val="18"/>
              </w:rPr>
              <w:t>19 (15,6)</w:t>
            </w:r>
          </w:p>
        </w:tc>
        <w:tc>
          <w:tcPr>
            <w:tcW w:type="dxa" w:w="850"/>
          </w:tcPr>
          <w:p>
            <w:r/>
            <w:r>
              <w:rPr>
                <w:rFonts w:ascii="Times New Roman" w:hAnsi="Times New Roman"/>
                <w:sz w:val="18"/>
              </w:rPr>
            </w:r>
          </w:p>
        </w:tc>
      </w:tr>
      <w:tr>
        <w:tc>
          <w:tcPr>
            <w:tcW w:type="dxa" w:w="2087"/>
          </w:tcPr>
          <w:p>
            <w:r/>
            <w:r>
              <w:rPr>
                <w:rFonts w:ascii="Times New Roman" w:hAnsi="Times New Roman"/>
                <w:sz w:val="18"/>
              </w:rPr>
              <w:t>17-18 tuổi</w:t>
            </w:r>
          </w:p>
        </w:tc>
        <w:tc>
          <w:tcPr>
            <w:tcW w:type="dxa" w:w="1525"/>
          </w:tcPr>
          <w:p>
            <w:r/>
            <w:r>
              <w:rPr>
                <w:rFonts w:ascii="Times New Roman" w:hAnsi="Times New Roman"/>
                <w:sz w:val="18"/>
              </w:rPr>
              <w:t>254 (55,8)</w:t>
            </w:r>
          </w:p>
        </w:tc>
        <w:tc>
          <w:tcPr>
            <w:tcW w:type="dxa" w:w="1365"/>
          </w:tcPr>
          <w:p>
            <w:r/>
            <w:r>
              <w:rPr>
                <w:rFonts w:ascii="Times New Roman" w:hAnsi="Times New Roman"/>
                <w:sz w:val="18"/>
              </w:rPr>
              <w:t>232 (54,6)</w:t>
            </w:r>
          </w:p>
        </w:tc>
        <w:tc>
          <w:tcPr>
            <w:tcW w:type="dxa" w:w="1927"/>
          </w:tcPr>
          <w:p>
            <w:r/>
            <w:r>
              <w:rPr>
                <w:rFonts w:ascii="Times New Roman" w:hAnsi="Times New Roman"/>
                <w:sz w:val="18"/>
              </w:rPr>
              <w:t>134 (55,1)</w:t>
            </w:r>
          </w:p>
        </w:tc>
        <w:tc>
          <w:tcPr>
            <w:tcW w:type="dxa" w:w="1445"/>
          </w:tcPr>
          <w:p>
            <w:r/>
            <w:r>
              <w:rPr>
                <w:rFonts w:ascii="Times New Roman" w:hAnsi="Times New Roman"/>
                <w:sz w:val="18"/>
              </w:rPr>
              <w:t>74 (60,7)</w:t>
            </w:r>
          </w:p>
        </w:tc>
        <w:tc>
          <w:tcPr>
            <w:tcW w:type="dxa" w:w="850"/>
          </w:tcPr>
          <w:p>
            <w:r/>
            <w:r>
              <w:rPr>
                <w:rFonts w:ascii="Times New Roman" w:hAnsi="Times New Roman"/>
                <w:sz w:val="18"/>
              </w:rPr>
            </w:r>
          </w:p>
        </w:tc>
      </w:tr>
      <w:tr>
        <w:tc>
          <w:tcPr>
            <w:tcW w:type="dxa" w:w="2087"/>
          </w:tcPr>
          <w:p>
            <w:r/>
            <w:r>
              <w:rPr>
                <w:rFonts w:ascii="Times New Roman" w:hAnsi="Times New Roman"/>
                <w:sz w:val="18"/>
              </w:rPr>
              <w:t>≥19 tuổi</w:t>
            </w:r>
          </w:p>
        </w:tc>
        <w:tc>
          <w:tcPr>
            <w:tcW w:type="dxa" w:w="1525"/>
          </w:tcPr>
          <w:p>
            <w:r/>
            <w:r>
              <w:rPr>
                <w:rFonts w:ascii="Times New Roman" w:hAnsi="Times New Roman"/>
                <w:sz w:val="18"/>
              </w:rPr>
              <w:t>76 (16,7)</w:t>
            </w:r>
          </w:p>
        </w:tc>
        <w:tc>
          <w:tcPr>
            <w:tcW w:type="dxa" w:w="1365"/>
          </w:tcPr>
          <w:p>
            <w:r/>
            <w:r>
              <w:rPr>
                <w:rFonts w:ascii="Times New Roman" w:hAnsi="Times New Roman"/>
                <w:sz w:val="18"/>
              </w:rPr>
              <w:t>96 (22,6)</w:t>
            </w:r>
          </w:p>
        </w:tc>
        <w:tc>
          <w:tcPr>
            <w:tcW w:type="dxa" w:w="1927"/>
          </w:tcPr>
          <w:p>
            <w:r/>
            <w:r>
              <w:rPr>
                <w:rFonts w:ascii="Times New Roman" w:hAnsi="Times New Roman"/>
                <w:sz w:val="18"/>
              </w:rPr>
              <w:t>47 (19,3)</w:t>
            </w:r>
          </w:p>
        </w:tc>
        <w:tc>
          <w:tcPr>
            <w:tcW w:type="dxa" w:w="1445"/>
          </w:tcPr>
          <w:p>
            <w:r/>
            <w:r>
              <w:rPr>
                <w:rFonts w:ascii="Times New Roman" w:hAnsi="Times New Roman"/>
                <w:sz w:val="18"/>
              </w:rPr>
              <w:t>27 (22,1)</w:t>
            </w:r>
          </w:p>
        </w:tc>
        <w:tc>
          <w:tcPr>
            <w:tcW w:type="dxa" w:w="850"/>
          </w:tcPr>
          <w:p>
            <w:r/>
            <w:r>
              <w:rPr>
                <w:rFonts w:ascii="Times New Roman" w:hAnsi="Times New Roman"/>
                <w:sz w:val="18"/>
              </w:rPr>
            </w:r>
          </w:p>
        </w:tc>
      </w:tr>
      <w:tr>
        <w:tc>
          <w:tcPr>
            <w:tcW w:type="dxa" w:w="2087"/>
          </w:tcPr>
          <w:p>
            <w:r/>
            <w:r>
              <w:rPr>
                <w:rFonts w:ascii="Times New Roman" w:hAnsi="Times New Roman"/>
                <w:b/>
                <w:sz w:val="18"/>
              </w:rPr>
              <w:t>Giới tính</w:t>
            </w:r>
          </w:p>
        </w:tc>
        <w:tc>
          <w:tcPr>
            <w:tcW w:type="dxa" w:w="1525"/>
          </w:tcPr>
          <w:p>
            <w:r/>
            <w:r>
              <w:rPr>
                <w:rFonts w:ascii="Times New Roman" w:hAnsi="Times New Roman"/>
                <w:sz w:val="18"/>
              </w:rPr>
            </w:r>
          </w:p>
        </w:tc>
        <w:tc>
          <w:tcPr>
            <w:tcW w:type="dxa" w:w="1365"/>
          </w:tcPr>
          <w:p>
            <w:r/>
            <w:r>
              <w:rPr>
                <w:rFonts w:ascii="Times New Roman" w:hAnsi="Times New Roman"/>
                <w:sz w:val="18"/>
              </w:rPr>
            </w:r>
          </w:p>
        </w:tc>
        <w:tc>
          <w:tcPr>
            <w:tcW w:type="dxa" w:w="1927"/>
          </w:tcPr>
          <w:p>
            <w:r/>
            <w:r>
              <w:rPr>
                <w:rFonts w:ascii="Times New Roman" w:hAnsi="Times New Roman"/>
                <w:sz w:val="18"/>
              </w:rPr>
            </w:r>
          </w:p>
        </w:tc>
        <w:tc>
          <w:tcPr>
            <w:tcW w:type="dxa" w:w="1445"/>
          </w:tcPr>
          <w:p>
            <w:r/>
            <w:r>
              <w:rPr>
                <w:rFonts w:ascii="Times New Roman" w:hAnsi="Times New Roman"/>
                <w:sz w:val="18"/>
              </w:rPr>
            </w:r>
          </w:p>
        </w:tc>
        <w:tc>
          <w:tcPr>
            <w:tcW w:type="dxa" w:w="850"/>
          </w:tcPr>
          <w:p>
            <w:r/>
            <w:r>
              <w:rPr>
                <w:rFonts w:ascii="Times New Roman" w:hAnsi="Times New Roman"/>
                <w:sz w:val="18"/>
              </w:rPr>
              <w:t>&lt;0,001</w:t>
            </w:r>
          </w:p>
        </w:tc>
      </w:tr>
      <w:tr>
        <w:tc>
          <w:tcPr>
            <w:tcW w:type="dxa" w:w="2087"/>
          </w:tcPr>
          <w:p>
            <w:r/>
            <w:r>
              <w:rPr>
                <w:rFonts w:ascii="Times New Roman" w:hAnsi="Times New Roman"/>
                <w:sz w:val="18"/>
              </w:rPr>
              <w:t>Nam</w:t>
            </w:r>
          </w:p>
        </w:tc>
        <w:tc>
          <w:tcPr>
            <w:tcW w:type="dxa" w:w="1525"/>
          </w:tcPr>
          <w:p>
            <w:r/>
            <w:r>
              <w:rPr>
                <w:rFonts w:ascii="Times New Roman" w:hAnsi="Times New Roman"/>
                <w:sz w:val="18"/>
              </w:rPr>
              <w:t>242 (53,2)</w:t>
            </w:r>
          </w:p>
        </w:tc>
        <w:tc>
          <w:tcPr>
            <w:tcW w:type="dxa" w:w="1365"/>
          </w:tcPr>
          <w:p>
            <w:r/>
            <w:r>
              <w:rPr>
                <w:rFonts w:ascii="Times New Roman" w:hAnsi="Times New Roman"/>
                <w:sz w:val="18"/>
              </w:rPr>
              <w:t>189 (44,5)</w:t>
            </w:r>
          </w:p>
        </w:tc>
        <w:tc>
          <w:tcPr>
            <w:tcW w:type="dxa" w:w="1927"/>
          </w:tcPr>
          <w:p>
            <w:r/>
            <w:r>
              <w:rPr>
                <w:rFonts w:ascii="Times New Roman" w:hAnsi="Times New Roman"/>
                <w:sz w:val="18"/>
              </w:rPr>
              <w:t>87 (35,8)</w:t>
            </w:r>
          </w:p>
        </w:tc>
        <w:tc>
          <w:tcPr>
            <w:tcW w:type="dxa" w:w="1445"/>
          </w:tcPr>
          <w:p>
            <w:r/>
            <w:r>
              <w:rPr>
                <w:rFonts w:ascii="Times New Roman" w:hAnsi="Times New Roman"/>
                <w:sz w:val="18"/>
              </w:rPr>
              <w:t>35 (28,7)</w:t>
            </w:r>
          </w:p>
        </w:tc>
        <w:tc>
          <w:tcPr>
            <w:tcW w:type="dxa" w:w="850"/>
          </w:tcPr>
          <w:p>
            <w:r/>
            <w:r>
              <w:rPr>
                <w:rFonts w:ascii="Times New Roman" w:hAnsi="Times New Roman"/>
                <w:sz w:val="18"/>
              </w:rPr>
            </w:r>
          </w:p>
        </w:tc>
      </w:tr>
      <w:tr>
        <w:tc>
          <w:tcPr>
            <w:tcW w:type="dxa" w:w="2087"/>
          </w:tcPr>
          <w:p>
            <w:r/>
            <w:r>
              <w:rPr>
                <w:rFonts w:ascii="Times New Roman" w:hAnsi="Times New Roman"/>
                <w:sz w:val="18"/>
              </w:rPr>
              <w:t>Nữ</w:t>
            </w:r>
          </w:p>
        </w:tc>
        <w:tc>
          <w:tcPr>
            <w:tcW w:type="dxa" w:w="1525"/>
          </w:tcPr>
          <w:p>
            <w:r/>
            <w:r>
              <w:rPr>
                <w:rFonts w:ascii="Times New Roman" w:hAnsi="Times New Roman"/>
                <w:sz w:val="18"/>
              </w:rPr>
              <w:t>213 (46,8)</w:t>
            </w:r>
          </w:p>
        </w:tc>
        <w:tc>
          <w:tcPr>
            <w:tcW w:type="dxa" w:w="1365"/>
          </w:tcPr>
          <w:p>
            <w:r/>
            <w:r>
              <w:rPr>
                <w:rFonts w:ascii="Times New Roman" w:hAnsi="Times New Roman"/>
                <w:sz w:val="18"/>
              </w:rPr>
              <w:t>236 (55,5)</w:t>
            </w:r>
          </w:p>
        </w:tc>
        <w:tc>
          <w:tcPr>
            <w:tcW w:type="dxa" w:w="1927"/>
          </w:tcPr>
          <w:p>
            <w:r/>
            <w:r>
              <w:rPr>
                <w:rFonts w:ascii="Times New Roman" w:hAnsi="Times New Roman"/>
                <w:sz w:val="18"/>
              </w:rPr>
              <w:t>156 (64,2)</w:t>
            </w:r>
          </w:p>
        </w:tc>
        <w:tc>
          <w:tcPr>
            <w:tcW w:type="dxa" w:w="1445"/>
          </w:tcPr>
          <w:p>
            <w:r/>
            <w:r>
              <w:rPr>
                <w:rFonts w:ascii="Times New Roman" w:hAnsi="Times New Roman"/>
                <w:sz w:val="18"/>
              </w:rPr>
              <w:t>87 (71,3)</w:t>
            </w:r>
          </w:p>
        </w:tc>
        <w:tc>
          <w:tcPr>
            <w:tcW w:type="dxa" w:w="850"/>
          </w:tcPr>
          <w:p>
            <w:r/>
            <w:r>
              <w:rPr>
                <w:rFonts w:ascii="Times New Roman" w:hAnsi="Times New Roman"/>
                <w:sz w:val="18"/>
              </w:rPr>
            </w:r>
          </w:p>
        </w:tc>
      </w:tr>
      <w:tr>
        <w:tc>
          <w:tcPr>
            <w:tcW w:type="dxa" w:w="2087"/>
          </w:tcPr>
          <w:p>
            <w:r/>
            <w:r>
              <w:rPr>
                <w:rFonts w:ascii="Times New Roman" w:hAnsi="Times New Roman"/>
                <w:b/>
                <w:sz w:val="18"/>
              </w:rPr>
              <w:t>Nơi cư trú</w:t>
            </w:r>
          </w:p>
        </w:tc>
        <w:tc>
          <w:tcPr>
            <w:tcW w:type="dxa" w:w="1525"/>
          </w:tcPr>
          <w:p>
            <w:r/>
            <w:r>
              <w:rPr>
                <w:rFonts w:ascii="Times New Roman" w:hAnsi="Times New Roman"/>
                <w:sz w:val="18"/>
              </w:rPr>
            </w:r>
          </w:p>
        </w:tc>
        <w:tc>
          <w:tcPr>
            <w:tcW w:type="dxa" w:w="1365"/>
          </w:tcPr>
          <w:p>
            <w:r/>
            <w:r>
              <w:rPr>
                <w:rFonts w:ascii="Times New Roman" w:hAnsi="Times New Roman"/>
                <w:sz w:val="18"/>
              </w:rPr>
            </w:r>
          </w:p>
        </w:tc>
        <w:tc>
          <w:tcPr>
            <w:tcW w:type="dxa" w:w="1927"/>
          </w:tcPr>
          <w:p>
            <w:r/>
            <w:r>
              <w:rPr>
                <w:rFonts w:ascii="Times New Roman" w:hAnsi="Times New Roman"/>
                <w:sz w:val="18"/>
              </w:rPr>
            </w:r>
          </w:p>
        </w:tc>
        <w:tc>
          <w:tcPr>
            <w:tcW w:type="dxa" w:w="1445"/>
          </w:tcPr>
          <w:p>
            <w:r/>
            <w:r>
              <w:rPr>
                <w:rFonts w:ascii="Times New Roman" w:hAnsi="Times New Roman"/>
                <w:sz w:val="18"/>
              </w:rPr>
            </w:r>
          </w:p>
        </w:tc>
        <w:tc>
          <w:tcPr>
            <w:tcW w:type="dxa" w:w="850"/>
          </w:tcPr>
          <w:p>
            <w:r/>
            <w:r>
              <w:rPr>
                <w:rFonts w:ascii="Times New Roman" w:hAnsi="Times New Roman"/>
                <w:sz w:val="18"/>
              </w:rPr>
              <w:t>&lt;0,001</w:t>
            </w:r>
          </w:p>
        </w:tc>
      </w:tr>
      <w:tr>
        <w:tc>
          <w:tcPr>
            <w:tcW w:type="dxa" w:w="2087"/>
          </w:tcPr>
          <w:p>
            <w:r/>
            <w:r>
              <w:rPr>
                <w:rFonts w:ascii="Times New Roman" w:hAnsi="Times New Roman"/>
                <w:sz w:val="18"/>
              </w:rPr>
              <w:t>Al Foura</w:t>
            </w:r>
          </w:p>
        </w:tc>
        <w:tc>
          <w:tcPr>
            <w:tcW w:type="dxa" w:w="1525"/>
          </w:tcPr>
          <w:p>
            <w:r/>
            <w:r>
              <w:rPr>
                <w:rFonts w:ascii="Times New Roman" w:hAnsi="Times New Roman"/>
                <w:sz w:val="18"/>
              </w:rPr>
              <w:t>26 (5,7)</w:t>
            </w:r>
          </w:p>
        </w:tc>
        <w:tc>
          <w:tcPr>
            <w:tcW w:type="dxa" w:w="1365"/>
          </w:tcPr>
          <w:p>
            <w:r/>
            <w:r>
              <w:rPr>
                <w:rFonts w:ascii="Times New Roman" w:hAnsi="Times New Roman"/>
                <w:sz w:val="18"/>
              </w:rPr>
              <w:t>19 (4,5)</w:t>
            </w:r>
          </w:p>
        </w:tc>
        <w:tc>
          <w:tcPr>
            <w:tcW w:type="dxa" w:w="1927"/>
          </w:tcPr>
          <w:p>
            <w:r/>
            <w:r>
              <w:rPr>
                <w:rFonts w:ascii="Times New Roman" w:hAnsi="Times New Roman"/>
                <w:sz w:val="18"/>
              </w:rPr>
              <w:t>8 (3,3)</w:t>
            </w:r>
          </w:p>
        </w:tc>
        <w:tc>
          <w:tcPr>
            <w:tcW w:type="dxa" w:w="1445"/>
          </w:tcPr>
          <w:p>
            <w:r/>
            <w:r>
              <w:rPr>
                <w:rFonts w:ascii="Times New Roman" w:hAnsi="Times New Roman"/>
                <w:sz w:val="18"/>
              </w:rPr>
              <w:t>3 (2,5)</w:t>
            </w:r>
          </w:p>
        </w:tc>
        <w:tc>
          <w:tcPr>
            <w:tcW w:type="dxa" w:w="850"/>
          </w:tcPr>
          <w:p>
            <w:r/>
            <w:r>
              <w:rPr>
                <w:rFonts w:ascii="Times New Roman" w:hAnsi="Times New Roman"/>
                <w:sz w:val="18"/>
              </w:rPr>
            </w:r>
          </w:p>
        </w:tc>
      </w:tr>
      <w:tr>
        <w:tc>
          <w:tcPr>
            <w:tcW w:type="dxa" w:w="2087"/>
          </w:tcPr>
          <w:p>
            <w:r/>
            <w:r>
              <w:rPr>
                <w:rFonts w:ascii="Times New Roman" w:hAnsi="Times New Roman"/>
                <w:sz w:val="18"/>
              </w:rPr>
              <w:t>Al Khabra</w:t>
            </w:r>
          </w:p>
        </w:tc>
        <w:tc>
          <w:tcPr>
            <w:tcW w:type="dxa" w:w="1525"/>
          </w:tcPr>
          <w:p>
            <w:r/>
            <w:r>
              <w:rPr>
                <w:rFonts w:ascii="Times New Roman" w:hAnsi="Times New Roman"/>
                <w:sz w:val="18"/>
              </w:rPr>
              <w:t>26 (5,7)</w:t>
            </w:r>
          </w:p>
        </w:tc>
        <w:tc>
          <w:tcPr>
            <w:tcW w:type="dxa" w:w="1365"/>
          </w:tcPr>
          <w:p>
            <w:r/>
            <w:r>
              <w:rPr>
                <w:rFonts w:ascii="Times New Roman" w:hAnsi="Times New Roman"/>
                <w:sz w:val="18"/>
              </w:rPr>
              <w:t>32 (7,5)</w:t>
            </w:r>
          </w:p>
        </w:tc>
        <w:tc>
          <w:tcPr>
            <w:tcW w:type="dxa" w:w="1927"/>
          </w:tcPr>
          <w:p>
            <w:r/>
            <w:r>
              <w:rPr>
                <w:rFonts w:ascii="Times New Roman" w:hAnsi="Times New Roman"/>
                <w:sz w:val="18"/>
              </w:rPr>
              <w:t>16 (6,6)</w:t>
            </w:r>
          </w:p>
        </w:tc>
        <w:tc>
          <w:tcPr>
            <w:tcW w:type="dxa" w:w="1445"/>
          </w:tcPr>
          <w:p>
            <w:r/>
            <w:r>
              <w:rPr>
                <w:rFonts w:ascii="Times New Roman" w:hAnsi="Times New Roman"/>
                <w:sz w:val="18"/>
              </w:rPr>
              <w:t>8 (6,6)</w:t>
            </w:r>
          </w:p>
        </w:tc>
        <w:tc>
          <w:tcPr>
            <w:tcW w:type="dxa" w:w="850"/>
          </w:tcPr>
          <w:p>
            <w:r/>
            <w:r>
              <w:rPr>
                <w:rFonts w:ascii="Times New Roman" w:hAnsi="Times New Roman"/>
                <w:sz w:val="18"/>
              </w:rPr>
            </w:r>
          </w:p>
        </w:tc>
      </w:tr>
      <w:tr>
        <w:tc>
          <w:tcPr>
            <w:tcW w:type="dxa" w:w="2087"/>
          </w:tcPr>
          <w:p>
            <w:r/>
            <w:r>
              <w:rPr>
                <w:rFonts w:ascii="Times New Roman" w:hAnsi="Times New Roman"/>
                <w:sz w:val="18"/>
              </w:rPr>
              <w:t>Amlida</w:t>
            </w:r>
          </w:p>
        </w:tc>
        <w:tc>
          <w:tcPr>
            <w:tcW w:type="dxa" w:w="1525"/>
          </w:tcPr>
          <w:p>
            <w:r/>
            <w:r>
              <w:rPr>
                <w:rFonts w:ascii="Times New Roman" w:hAnsi="Times New Roman"/>
                <w:sz w:val="18"/>
              </w:rPr>
              <w:t>19 (4,2)</w:t>
            </w:r>
          </w:p>
        </w:tc>
        <w:tc>
          <w:tcPr>
            <w:tcW w:type="dxa" w:w="1365"/>
          </w:tcPr>
          <w:p>
            <w:r/>
            <w:r>
              <w:rPr>
                <w:rFonts w:ascii="Times New Roman" w:hAnsi="Times New Roman"/>
                <w:sz w:val="18"/>
              </w:rPr>
              <w:t>69 (16,2)</w:t>
            </w:r>
          </w:p>
        </w:tc>
        <w:tc>
          <w:tcPr>
            <w:tcW w:type="dxa" w:w="1927"/>
          </w:tcPr>
          <w:p>
            <w:r/>
            <w:r>
              <w:rPr>
                <w:rFonts w:ascii="Times New Roman" w:hAnsi="Times New Roman"/>
                <w:sz w:val="18"/>
              </w:rPr>
              <w:t>33 (13,6)</w:t>
            </w:r>
          </w:p>
        </w:tc>
        <w:tc>
          <w:tcPr>
            <w:tcW w:type="dxa" w:w="1445"/>
          </w:tcPr>
          <w:p>
            <w:r/>
            <w:r>
              <w:rPr>
                <w:rFonts w:ascii="Times New Roman" w:hAnsi="Times New Roman"/>
                <w:sz w:val="18"/>
              </w:rPr>
              <w:t>08 (6,6)</w:t>
            </w:r>
          </w:p>
        </w:tc>
        <w:tc>
          <w:tcPr>
            <w:tcW w:type="dxa" w:w="850"/>
          </w:tcPr>
          <w:p>
            <w:r/>
            <w:r>
              <w:rPr>
                <w:rFonts w:ascii="Times New Roman" w:hAnsi="Times New Roman"/>
                <w:sz w:val="18"/>
              </w:rPr>
            </w:r>
          </w:p>
        </w:tc>
      </w:tr>
      <w:tr>
        <w:tc>
          <w:tcPr>
            <w:tcW w:type="dxa" w:w="2087"/>
          </w:tcPr>
          <w:p>
            <w:r/>
            <w:r>
              <w:rPr>
                <w:rFonts w:ascii="Times New Roman" w:hAnsi="Times New Roman"/>
                <w:sz w:val="18"/>
              </w:rPr>
              <w:t>Arras</w:t>
            </w:r>
          </w:p>
        </w:tc>
        <w:tc>
          <w:tcPr>
            <w:tcW w:type="dxa" w:w="1525"/>
          </w:tcPr>
          <w:p>
            <w:r/>
            <w:r>
              <w:rPr>
                <w:rFonts w:ascii="Times New Roman" w:hAnsi="Times New Roman"/>
                <w:sz w:val="18"/>
              </w:rPr>
              <w:t>43 (9,5)</w:t>
            </w:r>
          </w:p>
        </w:tc>
        <w:tc>
          <w:tcPr>
            <w:tcW w:type="dxa" w:w="1365"/>
          </w:tcPr>
          <w:p>
            <w:r/>
            <w:r>
              <w:rPr>
                <w:rFonts w:ascii="Times New Roman" w:hAnsi="Times New Roman"/>
                <w:sz w:val="18"/>
              </w:rPr>
              <w:t>42 (9,9)</w:t>
            </w:r>
          </w:p>
        </w:tc>
        <w:tc>
          <w:tcPr>
            <w:tcW w:type="dxa" w:w="1927"/>
          </w:tcPr>
          <w:p>
            <w:r/>
            <w:r>
              <w:rPr>
                <w:rFonts w:ascii="Times New Roman" w:hAnsi="Times New Roman"/>
                <w:sz w:val="18"/>
              </w:rPr>
              <w:t>26 (10,7)</w:t>
            </w:r>
          </w:p>
        </w:tc>
        <w:tc>
          <w:tcPr>
            <w:tcW w:type="dxa" w:w="1445"/>
          </w:tcPr>
          <w:p>
            <w:r/>
            <w:r>
              <w:rPr>
                <w:rFonts w:ascii="Times New Roman" w:hAnsi="Times New Roman"/>
                <w:sz w:val="18"/>
              </w:rPr>
              <w:t>21 (17,2)</w:t>
            </w:r>
          </w:p>
        </w:tc>
        <w:tc>
          <w:tcPr>
            <w:tcW w:type="dxa" w:w="850"/>
          </w:tcPr>
          <w:p>
            <w:r/>
            <w:r>
              <w:rPr>
                <w:rFonts w:ascii="Times New Roman" w:hAnsi="Times New Roman"/>
                <w:sz w:val="18"/>
              </w:rPr>
            </w:r>
          </w:p>
        </w:tc>
      </w:tr>
      <w:tr>
        <w:tc>
          <w:tcPr>
            <w:tcW w:type="dxa" w:w="2087"/>
          </w:tcPr>
          <w:p>
            <w:r/>
            <w:r>
              <w:rPr>
                <w:rFonts w:ascii="Times New Roman" w:hAnsi="Times New Roman"/>
                <w:sz w:val="18"/>
              </w:rPr>
              <w:t>Badaya</w:t>
            </w:r>
          </w:p>
        </w:tc>
        <w:tc>
          <w:tcPr>
            <w:tcW w:type="dxa" w:w="1525"/>
          </w:tcPr>
          <w:p>
            <w:r/>
            <w:r>
              <w:rPr>
                <w:rFonts w:ascii="Times New Roman" w:hAnsi="Times New Roman"/>
                <w:sz w:val="18"/>
              </w:rPr>
              <w:t>54 (11,9)</w:t>
            </w:r>
          </w:p>
        </w:tc>
        <w:tc>
          <w:tcPr>
            <w:tcW w:type="dxa" w:w="1365"/>
          </w:tcPr>
          <w:p>
            <w:r/>
            <w:r>
              <w:rPr>
                <w:rFonts w:ascii="Times New Roman" w:hAnsi="Times New Roman"/>
                <w:sz w:val="18"/>
              </w:rPr>
              <w:t>50 (11,8)</w:t>
            </w:r>
          </w:p>
        </w:tc>
        <w:tc>
          <w:tcPr>
            <w:tcW w:type="dxa" w:w="1927"/>
          </w:tcPr>
          <w:p>
            <w:r/>
            <w:r>
              <w:rPr>
                <w:rFonts w:ascii="Times New Roman" w:hAnsi="Times New Roman"/>
                <w:sz w:val="18"/>
              </w:rPr>
              <w:t>32 (13,2)</w:t>
            </w:r>
          </w:p>
        </w:tc>
        <w:tc>
          <w:tcPr>
            <w:tcW w:type="dxa" w:w="1445"/>
          </w:tcPr>
          <w:p>
            <w:r/>
            <w:r>
              <w:rPr>
                <w:rFonts w:ascii="Times New Roman" w:hAnsi="Times New Roman"/>
                <w:sz w:val="18"/>
              </w:rPr>
              <w:t>9 (7,4)</w:t>
            </w:r>
          </w:p>
        </w:tc>
        <w:tc>
          <w:tcPr>
            <w:tcW w:type="dxa" w:w="850"/>
          </w:tcPr>
          <w:p>
            <w:r/>
            <w:r>
              <w:rPr>
                <w:rFonts w:ascii="Times New Roman" w:hAnsi="Times New Roman"/>
                <w:sz w:val="18"/>
              </w:rPr>
            </w:r>
          </w:p>
        </w:tc>
      </w:tr>
      <w:tr>
        <w:tc>
          <w:tcPr>
            <w:tcW w:type="dxa" w:w="2087"/>
          </w:tcPr>
          <w:p>
            <w:r/>
            <w:r>
              <w:rPr>
                <w:rFonts w:ascii="Times New Roman" w:hAnsi="Times New Roman"/>
                <w:sz w:val="18"/>
              </w:rPr>
              <w:t>BUKAYRIYAH</w:t>
            </w:r>
          </w:p>
        </w:tc>
        <w:tc>
          <w:tcPr>
            <w:tcW w:type="dxa" w:w="1525"/>
          </w:tcPr>
          <w:p>
            <w:r/>
            <w:r>
              <w:rPr>
                <w:rFonts w:ascii="Times New Roman" w:hAnsi="Times New Roman"/>
                <w:sz w:val="18"/>
              </w:rPr>
              <w:t>93 (20,4)</w:t>
            </w:r>
          </w:p>
        </w:tc>
        <w:tc>
          <w:tcPr>
            <w:tcW w:type="dxa" w:w="1365"/>
          </w:tcPr>
          <w:p>
            <w:r/>
            <w:r>
              <w:rPr>
                <w:rFonts w:ascii="Times New Roman" w:hAnsi="Times New Roman"/>
                <w:sz w:val="18"/>
              </w:rPr>
              <w:t>56 (13,2)</w:t>
            </w:r>
          </w:p>
        </w:tc>
        <w:tc>
          <w:tcPr>
            <w:tcW w:type="dxa" w:w="1927"/>
          </w:tcPr>
          <w:p>
            <w:r/>
            <w:r>
              <w:rPr>
                <w:rFonts w:ascii="Times New Roman" w:hAnsi="Times New Roman"/>
                <w:sz w:val="18"/>
              </w:rPr>
              <w:t>32 (13,2)</w:t>
            </w:r>
          </w:p>
        </w:tc>
        <w:tc>
          <w:tcPr>
            <w:tcW w:type="dxa" w:w="1445"/>
          </w:tcPr>
          <w:p>
            <w:r/>
            <w:r>
              <w:rPr>
                <w:rFonts w:ascii="Times New Roman" w:hAnsi="Times New Roman"/>
                <w:sz w:val="18"/>
              </w:rPr>
              <w:t>17 (13,9)</w:t>
            </w:r>
          </w:p>
        </w:tc>
        <w:tc>
          <w:tcPr>
            <w:tcW w:type="dxa" w:w="850"/>
          </w:tcPr>
          <w:p>
            <w:r/>
            <w:r>
              <w:rPr>
                <w:rFonts w:ascii="Times New Roman" w:hAnsi="Times New Roman"/>
                <w:sz w:val="18"/>
              </w:rPr>
            </w:r>
          </w:p>
        </w:tc>
      </w:tr>
      <w:tr>
        <w:tc>
          <w:tcPr>
            <w:tcW w:type="dxa" w:w="2087"/>
          </w:tcPr>
          <w:p>
            <w:r/>
            <w:r>
              <w:rPr>
                <w:rFonts w:ascii="Times New Roman" w:hAnsi="Times New Roman"/>
                <w:sz w:val="18"/>
              </w:rPr>
              <w:t>Buraidah</w:t>
            </w:r>
          </w:p>
        </w:tc>
        <w:tc>
          <w:tcPr>
            <w:tcW w:type="dxa" w:w="1525"/>
          </w:tcPr>
          <w:p>
            <w:r/>
            <w:r>
              <w:rPr>
                <w:rFonts w:ascii="Times New Roman" w:hAnsi="Times New Roman"/>
                <w:sz w:val="18"/>
              </w:rPr>
              <w:t>135 (29,7)</w:t>
            </w:r>
          </w:p>
        </w:tc>
        <w:tc>
          <w:tcPr>
            <w:tcW w:type="dxa" w:w="1365"/>
          </w:tcPr>
          <w:p>
            <w:r/>
            <w:r>
              <w:rPr>
                <w:rFonts w:ascii="Times New Roman" w:hAnsi="Times New Roman"/>
                <w:sz w:val="18"/>
              </w:rPr>
              <w:t>113 (26,6)</w:t>
            </w:r>
          </w:p>
        </w:tc>
        <w:tc>
          <w:tcPr>
            <w:tcW w:type="dxa" w:w="1927"/>
          </w:tcPr>
          <w:p>
            <w:r/>
            <w:r>
              <w:rPr>
                <w:rFonts w:ascii="Times New Roman" w:hAnsi="Times New Roman"/>
                <w:sz w:val="18"/>
              </w:rPr>
              <w:t>69 (28,4)</w:t>
            </w:r>
          </w:p>
        </w:tc>
        <w:tc>
          <w:tcPr>
            <w:tcW w:type="dxa" w:w="1445"/>
          </w:tcPr>
          <w:p>
            <w:r/>
            <w:r>
              <w:rPr>
                <w:rFonts w:ascii="Times New Roman" w:hAnsi="Times New Roman"/>
                <w:sz w:val="18"/>
              </w:rPr>
              <w:t>41 (33,6)</w:t>
            </w:r>
          </w:p>
        </w:tc>
        <w:tc>
          <w:tcPr>
            <w:tcW w:type="dxa" w:w="850"/>
          </w:tcPr>
          <w:p>
            <w:r/>
            <w:r>
              <w:rPr>
                <w:rFonts w:ascii="Times New Roman" w:hAnsi="Times New Roman"/>
                <w:sz w:val="18"/>
              </w:rPr>
            </w:r>
          </w:p>
        </w:tc>
      </w:tr>
      <w:tr>
        <w:tc>
          <w:tcPr>
            <w:tcW w:type="dxa" w:w="2087"/>
          </w:tcPr>
          <w:p>
            <w:r/>
            <w:r>
              <w:rPr>
                <w:rFonts w:ascii="Times New Roman" w:hAnsi="Times New Roman"/>
                <w:sz w:val="18"/>
              </w:rPr>
              <w:t>Unaizah</w:t>
            </w:r>
          </w:p>
        </w:tc>
        <w:tc>
          <w:tcPr>
            <w:tcW w:type="dxa" w:w="1525"/>
          </w:tcPr>
          <w:p>
            <w:r/>
            <w:r>
              <w:rPr>
                <w:rFonts w:ascii="Times New Roman" w:hAnsi="Times New Roman"/>
                <w:sz w:val="18"/>
              </w:rPr>
              <w:t>45 (9,9)</w:t>
            </w:r>
          </w:p>
        </w:tc>
        <w:tc>
          <w:tcPr>
            <w:tcW w:type="dxa" w:w="1365"/>
          </w:tcPr>
          <w:p>
            <w:r/>
            <w:r>
              <w:rPr>
                <w:rFonts w:ascii="Times New Roman" w:hAnsi="Times New Roman"/>
                <w:sz w:val="18"/>
              </w:rPr>
              <w:t>34 (8,0)</w:t>
            </w:r>
          </w:p>
        </w:tc>
        <w:tc>
          <w:tcPr>
            <w:tcW w:type="dxa" w:w="1927"/>
          </w:tcPr>
          <w:p>
            <w:r/>
            <w:r>
              <w:rPr>
                <w:rFonts w:ascii="Times New Roman" w:hAnsi="Times New Roman"/>
                <w:sz w:val="18"/>
              </w:rPr>
              <w:t>21 (8,6)</w:t>
            </w:r>
          </w:p>
        </w:tc>
        <w:tc>
          <w:tcPr>
            <w:tcW w:type="dxa" w:w="1445"/>
          </w:tcPr>
          <w:p>
            <w:r/>
            <w:r>
              <w:rPr>
                <w:rFonts w:ascii="Times New Roman" w:hAnsi="Times New Roman"/>
                <w:sz w:val="18"/>
              </w:rPr>
              <w:t>13 (10,7)</w:t>
            </w:r>
          </w:p>
        </w:tc>
        <w:tc>
          <w:tcPr>
            <w:tcW w:type="dxa" w:w="850"/>
          </w:tcPr>
          <w:p>
            <w:r/>
            <w:r>
              <w:rPr>
                <w:rFonts w:ascii="Times New Roman" w:hAnsi="Times New Roman"/>
                <w:sz w:val="18"/>
              </w:rPr>
            </w:r>
          </w:p>
        </w:tc>
      </w:tr>
      <w:tr>
        <w:tc>
          <w:tcPr>
            <w:tcW w:type="dxa" w:w="2087"/>
          </w:tcPr>
          <w:p>
            <w:r/>
            <w:r>
              <w:rPr>
                <w:rFonts w:ascii="Times New Roman" w:hAnsi="Times New Roman"/>
                <w:sz w:val="18"/>
              </w:rPr>
              <w:t>Uyon AlJiwa</w:t>
            </w:r>
          </w:p>
        </w:tc>
        <w:tc>
          <w:tcPr>
            <w:tcW w:type="dxa" w:w="1525"/>
          </w:tcPr>
          <w:p>
            <w:r/>
            <w:r>
              <w:rPr>
                <w:rFonts w:ascii="Times New Roman" w:hAnsi="Times New Roman"/>
                <w:sz w:val="18"/>
              </w:rPr>
              <w:t>14 (3,1)</w:t>
            </w:r>
          </w:p>
        </w:tc>
        <w:tc>
          <w:tcPr>
            <w:tcW w:type="dxa" w:w="1365"/>
          </w:tcPr>
          <w:p>
            <w:r/>
            <w:r>
              <w:rPr>
                <w:rFonts w:ascii="Times New Roman" w:hAnsi="Times New Roman"/>
                <w:sz w:val="18"/>
              </w:rPr>
              <w:t>10 (2,4)</w:t>
            </w:r>
          </w:p>
        </w:tc>
        <w:tc>
          <w:tcPr>
            <w:tcW w:type="dxa" w:w="1927"/>
          </w:tcPr>
          <w:p>
            <w:r/>
            <w:r>
              <w:rPr>
                <w:rFonts w:ascii="Times New Roman" w:hAnsi="Times New Roman"/>
                <w:sz w:val="18"/>
              </w:rPr>
              <w:t>6 (2,5)</w:t>
            </w:r>
          </w:p>
        </w:tc>
        <w:tc>
          <w:tcPr>
            <w:tcW w:type="dxa" w:w="1445"/>
          </w:tcPr>
          <w:p>
            <w:r/>
            <w:r>
              <w:rPr>
                <w:rFonts w:ascii="Times New Roman" w:hAnsi="Times New Roman"/>
                <w:sz w:val="18"/>
              </w:rPr>
              <w:t>2 (1,6)</w:t>
            </w:r>
          </w:p>
        </w:tc>
        <w:tc>
          <w:tcPr>
            <w:tcW w:type="dxa" w:w="850"/>
          </w:tcPr>
          <w:p>
            <w:r/>
            <w:r>
              <w:rPr>
                <w:rFonts w:ascii="Times New Roman" w:hAnsi="Times New Roman"/>
                <w:sz w:val="18"/>
              </w:rPr>
            </w:r>
          </w:p>
        </w:tc>
      </w:tr>
      <w:tr>
        <w:tc>
          <w:tcPr>
            <w:tcW w:type="dxa" w:w="2087"/>
          </w:tcPr>
          <w:p>
            <w:r/>
            <w:r>
              <w:rPr>
                <w:rFonts w:ascii="Times New Roman" w:hAnsi="Times New Roman"/>
                <w:b/>
                <w:sz w:val="18"/>
              </w:rPr>
              <w:t>Loại hệ thống giáo dục</w:t>
            </w:r>
          </w:p>
        </w:tc>
        <w:tc>
          <w:tcPr>
            <w:tcW w:type="dxa" w:w="1525"/>
          </w:tcPr>
          <w:p>
            <w:r/>
            <w:r>
              <w:rPr>
                <w:rFonts w:ascii="Times New Roman" w:hAnsi="Times New Roman"/>
                <w:sz w:val="18"/>
              </w:rPr>
            </w:r>
          </w:p>
        </w:tc>
        <w:tc>
          <w:tcPr>
            <w:tcW w:type="dxa" w:w="1365"/>
          </w:tcPr>
          <w:p>
            <w:r/>
            <w:r>
              <w:rPr>
                <w:rFonts w:ascii="Times New Roman" w:hAnsi="Times New Roman"/>
                <w:sz w:val="18"/>
              </w:rPr>
            </w:r>
          </w:p>
        </w:tc>
        <w:tc>
          <w:tcPr>
            <w:tcW w:type="dxa" w:w="1927"/>
          </w:tcPr>
          <w:p>
            <w:r/>
            <w:r>
              <w:rPr>
                <w:rFonts w:ascii="Times New Roman" w:hAnsi="Times New Roman"/>
                <w:sz w:val="18"/>
              </w:rPr>
            </w:r>
          </w:p>
        </w:tc>
        <w:tc>
          <w:tcPr>
            <w:tcW w:type="dxa" w:w="1445"/>
          </w:tcPr>
          <w:p>
            <w:r/>
            <w:r>
              <w:rPr>
                <w:rFonts w:ascii="Times New Roman" w:hAnsi="Times New Roman"/>
                <w:sz w:val="18"/>
              </w:rPr>
            </w:r>
          </w:p>
        </w:tc>
        <w:tc>
          <w:tcPr>
            <w:tcW w:type="dxa" w:w="850"/>
          </w:tcPr>
          <w:p>
            <w:r/>
            <w:r>
              <w:rPr>
                <w:rFonts w:ascii="Times New Roman" w:hAnsi="Times New Roman"/>
                <w:sz w:val="18"/>
              </w:rPr>
              <w:t>0,022</w:t>
            </w:r>
          </w:p>
        </w:tc>
      </w:tr>
      <w:tr>
        <w:tc>
          <w:tcPr>
            <w:tcW w:type="dxa" w:w="2087"/>
          </w:tcPr>
          <w:p>
            <w:r/>
            <w:r>
              <w:rPr>
                <w:rFonts w:ascii="Times New Roman" w:hAnsi="Times New Roman"/>
                <w:sz w:val="18"/>
              </w:rPr>
              <w:t>General</w:t>
            </w:r>
          </w:p>
        </w:tc>
        <w:tc>
          <w:tcPr>
            <w:tcW w:type="dxa" w:w="1525"/>
          </w:tcPr>
          <w:p>
            <w:r/>
            <w:r>
              <w:rPr>
                <w:rFonts w:ascii="Times New Roman" w:hAnsi="Times New Roman"/>
                <w:sz w:val="18"/>
              </w:rPr>
              <w:t>173 (38,0)</w:t>
            </w:r>
          </w:p>
        </w:tc>
        <w:tc>
          <w:tcPr>
            <w:tcW w:type="dxa" w:w="1365"/>
          </w:tcPr>
          <w:p>
            <w:r/>
            <w:r>
              <w:rPr>
                <w:rFonts w:ascii="Times New Roman" w:hAnsi="Times New Roman"/>
                <w:sz w:val="18"/>
              </w:rPr>
              <w:t>196 (46,1)</w:t>
            </w:r>
          </w:p>
        </w:tc>
        <w:tc>
          <w:tcPr>
            <w:tcW w:type="dxa" w:w="1927"/>
          </w:tcPr>
          <w:p>
            <w:r/>
            <w:r>
              <w:rPr>
                <w:rFonts w:ascii="Times New Roman" w:hAnsi="Times New Roman"/>
                <w:sz w:val="18"/>
              </w:rPr>
              <w:t>103 (42,4)</w:t>
            </w:r>
          </w:p>
        </w:tc>
        <w:tc>
          <w:tcPr>
            <w:tcW w:type="dxa" w:w="1445"/>
          </w:tcPr>
          <w:p>
            <w:r/>
            <w:r>
              <w:rPr>
                <w:rFonts w:ascii="Times New Roman" w:hAnsi="Times New Roman"/>
                <w:sz w:val="18"/>
              </w:rPr>
              <w:t>57 (46,7)</w:t>
            </w:r>
          </w:p>
        </w:tc>
        <w:tc>
          <w:tcPr>
            <w:tcW w:type="dxa" w:w="850"/>
          </w:tcPr>
          <w:p>
            <w:r/>
            <w:r>
              <w:rPr>
                <w:rFonts w:ascii="Times New Roman" w:hAnsi="Times New Roman"/>
                <w:sz w:val="18"/>
              </w:rPr>
            </w:r>
          </w:p>
        </w:tc>
      </w:tr>
      <w:tr>
        <w:tc>
          <w:tcPr>
            <w:tcW w:type="dxa" w:w="2087"/>
          </w:tcPr>
          <w:p>
            <w:r/>
            <w:r>
              <w:rPr>
                <w:rFonts w:ascii="Times New Roman" w:hAnsi="Times New Roman"/>
                <w:sz w:val="18"/>
              </w:rPr>
              <w:t>Syllabus system</w:t>
            </w:r>
          </w:p>
        </w:tc>
        <w:tc>
          <w:tcPr>
            <w:tcW w:type="dxa" w:w="1525"/>
          </w:tcPr>
          <w:p>
            <w:r/>
            <w:r>
              <w:rPr>
                <w:rFonts w:ascii="Times New Roman" w:hAnsi="Times New Roman"/>
                <w:sz w:val="18"/>
              </w:rPr>
              <w:t>254 (55,8)</w:t>
            </w:r>
          </w:p>
        </w:tc>
        <w:tc>
          <w:tcPr>
            <w:tcW w:type="dxa" w:w="1365"/>
          </w:tcPr>
          <w:p>
            <w:r/>
            <w:r>
              <w:rPr>
                <w:rFonts w:ascii="Times New Roman" w:hAnsi="Times New Roman"/>
                <w:sz w:val="18"/>
              </w:rPr>
              <w:t>210 (49,4)</w:t>
            </w:r>
          </w:p>
        </w:tc>
        <w:tc>
          <w:tcPr>
            <w:tcW w:type="dxa" w:w="1927"/>
          </w:tcPr>
          <w:p>
            <w:r/>
            <w:r>
              <w:rPr>
                <w:rFonts w:ascii="Times New Roman" w:hAnsi="Times New Roman"/>
                <w:sz w:val="18"/>
              </w:rPr>
              <w:t>134 (55,1)</w:t>
            </w:r>
          </w:p>
        </w:tc>
        <w:tc>
          <w:tcPr>
            <w:tcW w:type="dxa" w:w="1445"/>
          </w:tcPr>
          <w:p>
            <w:r/>
            <w:r>
              <w:rPr>
                <w:rFonts w:ascii="Times New Roman" w:hAnsi="Times New Roman"/>
                <w:sz w:val="18"/>
              </w:rPr>
              <w:t>64 (52,5)</w:t>
            </w:r>
          </w:p>
        </w:tc>
        <w:tc>
          <w:tcPr>
            <w:tcW w:type="dxa" w:w="850"/>
          </w:tcPr>
          <w:p>
            <w:r/>
            <w:r>
              <w:rPr>
                <w:rFonts w:ascii="Times New Roman" w:hAnsi="Times New Roman"/>
                <w:sz w:val="18"/>
              </w:rPr>
            </w:r>
          </w:p>
        </w:tc>
      </w:tr>
      <w:tr>
        <w:tc>
          <w:tcPr>
            <w:tcW w:type="dxa" w:w="2087"/>
          </w:tcPr>
          <w:p>
            <w:r/>
            <w:r>
              <w:rPr>
                <w:rFonts w:ascii="Times New Roman" w:hAnsi="Times New Roman"/>
                <w:sz w:val="18"/>
              </w:rPr>
              <w:t>Holy Quran school</w:t>
            </w:r>
          </w:p>
        </w:tc>
        <w:tc>
          <w:tcPr>
            <w:tcW w:type="dxa" w:w="1525"/>
          </w:tcPr>
          <w:p>
            <w:r/>
            <w:r>
              <w:rPr>
                <w:rFonts w:ascii="Times New Roman" w:hAnsi="Times New Roman"/>
                <w:sz w:val="18"/>
              </w:rPr>
              <w:t>28 (6,2)</w:t>
            </w:r>
          </w:p>
        </w:tc>
        <w:tc>
          <w:tcPr>
            <w:tcW w:type="dxa" w:w="1365"/>
          </w:tcPr>
          <w:p>
            <w:r/>
            <w:r>
              <w:rPr>
                <w:rFonts w:ascii="Times New Roman" w:hAnsi="Times New Roman"/>
                <w:sz w:val="18"/>
              </w:rPr>
              <w:t>19 (4,5)</w:t>
            </w:r>
          </w:p>
        </w:tc>
        <w:tc>
          <w:tcPr>
            <w:tcW w:type="dxa" w:w="1927"/>
          </w:tcPr>
          <w:p>
            <w:r/>
            <w:r>
              <w:rPr>
                <w:rFonts w:ascii="Times New Roman" w:hAnsi="Times New Roman"/>
                <w:sz w:val="18"/>
              </w:rPr>
              <w:t>6 (2,5)</w:t>
            </w:r>
          </w:p>
        </w:tc>
        <w:tc>
          <w:tcPr>
            <w:tcW w:type="dxa" w:w="1445"/>
          </w:tcPr>
          <w:p>
            <w:r/>
            <w:r>
              <w:rPr>
                <w:rFonts w:ascii="Times New Roman" w:hAnsi="Times New Roman"/>
                <w:sz w:val="18"/>
              </w:rPr>
              <w:t>1 (0,8)</w:t>
            </w:r>
          </w:p>
        </w:tc>
        <w:tc>
          <w:tcPr>
            <w:tcW w:type="dxa" w:w="850"/>
          </w:tcPr>
          <w:p>
            <w:r/>
            <w:r>
              <w:rPr>
                <w:rFonts w:ascii="Times New Roman" w:hAnsi="Times New Roman"/>
                <w:sz w:val="18"/>
              </w:rPr>
            </w:r>
          </w:p>
        </w:tc>
      </w:tr>
      <w:tr>
        <w:tc>
          <w:tcPr>
            <w:tcW w:type="dxa" w:w="2087"/>
          </w:tcPr>
          <w:p>
            <w:r/>
            <w:r>
              <w:rPr>
                <w:rFonts w:ascii="Times New Roman" w:hAnsi="Times New Roman"/>
                <w:b/>
                <w:sz w:val="18"/>
              </w:rPr>
              <w:t>Trình độ học vấn</w:t>
            </w:r>
          </w:p>
        </w:tc>
        <w:tc>
          <w:tcPr>
            <w:tcW w:type="dxa" w:w="1525"/>
          </w:tcPr>
          <w:p>
            <w:r/>
            <w:r>
              <w:rPr>
                <w:rFonts w:ascii="Times New Roman" w:hAnsi="Times New Roman"/>
                <w:sz w:val="18"/>
              </w:rPr>
            </w:r>
          </w:p>
        </w:tc>
        <w:tc>
          <w:tcPr>
            <w:tcW w:type="dxa" w:w="1365"/>
          </w:tcPr>
          <w:p>
            <w:r/>
            <w:r>
              <w:rPr>
                <w:rFonts w:ascii="Times New Roman" w:hAnsi="Times New Roman"/>
                <w:sz w:val="18"/>
              </w:rPr>
            </w:r>
          </w:p>
        </w:tc>
        <w:tc>
          <w:tcPr>
            <w:tcW w:type="dxa" w:w="1927"/>
          </w:tcPr>
          <w:p>
            <w:r/>
            <w:r>
              <w:rPr>
                <w:rFonts w:ascii="Times New Roman" w:hAnsi="Times New Roman"/>
                <w:sz w:val="18"/>
              </w:rPr>
            </w:r>
          </w:p>
        </w:tc>
        <w:tc>
          <w:tcPr>
            <w:tcW w:type="dxa" w:w="1445"/>
          </w:tcPr>
          <w:p>
            <w:r/>
            <w:r>
              <w:rPr>
                <w:rFonts w:ascii="Times New Roman" w:hAnsi="Times New Roman"/>
                <w:sz w:val="18"/>
              </w:rPr>
            </w:r>
          </w:p>
        </w:tc>
        <w:tc>
          <w:tcPr>
            <w:tcW w:type="dxa" w:w="850"/>
          </w:tcPr>
          <w:p>
            <w:r/>
            <w:r>
              <w:rPr>
                <w:rFonts w:ascii="Times New Roman" w:hAnsi="Times New Roman"/>
                <w:sz w:val="18"/>
              </w:rPr>
              <w:t>0,545</w:t>
            </w:r>
          </w:p>
        </w:tc>
      </w:tr>
      <w:tr>
        <w:tc>
          <w:tcPr>
            <w:tcW w:type="dxa" w:w="2087"/>
          </w:tcPr>
          <w:p>
            <w:r/>
            <w:r>
              <w:rPr>
                <w:rFonts w:ascii="Times New Roman" w:hAnsi="Times New Roman"/>
                <w:sz w:val="18"/>
              </w:rPr>
              <w:t>Năm thứ nhất</w:t>
            </w:r>
          </w:p>
        </w:tc>
        <w:tc>
          <w:tcPr>
            <w:tcW w:type="dxa" w:w="1525"/>
          </w:tcPr>
          <w:p>
            <w:r/>
            <w:r>
              <w:rPr>
                <w:rFonts w:ascii="Times New Roman" w:hAnsi="Times New Roman"/>
                <w:sz w:val="18"/>
              </w:rPr>
              <w:t>84 (18,5)</w:t>
            </w:r>
          </w:p>
        </w:tc>
        <w:tc>
          <w:tcPr>
            <w:tcW w:type="dxa" w:w="1365"/>
          </w:tcPr>
          <w:p>
            <w:r/>
            <w:r>
              <w:rPr>
                <w:rFonts w:ascii="Times New Roman" w:hAnsi="Times New Roman"/>
                <w:sz w:val="18"/>
              </w:rPr>
              <w:t>66 (15,5)</w:t>
            </w:r>
          </w:p>
        </w:tc>
        <w:tc>
          <w:tcPr>
            <w:tcW w:type="dxa" w:w="1927"/>
          </w:tcPr>
          <w:p>
            <w:r/>
            <w:r>
              <w:rPr>
                <w:rFonts w:ascii="Times New Roman" w:hAnsi="Times New Roman"/>
                <w:sz w:val="18"/>
              </w:rPr>
              <w:t>33 (13,6)</w:t>
            </w:r>
          </w:p>
        </w:tc>
        <w:tc>
          <w:tcPr>
            <w:tcW w:type="dxa" w:w="1445"/>
          </w:tcPr>
          <w:p>
            <w:r/>
            <w:r>
              <w:rPr>
                <w:rFonts w:ascii="Times New Roman" w:hAnsi="Times New Roman"/>
                <w:sz w:val="18"/>
              </w:rPr>
              <w:t>19 (15,6)</w:t>
            </w:r>
          </w:p>
        </w:tc>
        <w:tc>
          <w:tcPr>
            <w:tcW w:type="dxa" w:w="850"/>
          </w:tcPr>
          <w:p>
            <w:r/>
            <w:r>
              <w:rPr>
                <w:rFonts w:ascii="Times New Roman" w:hAnsi="Times New Roman"/>
                <w:sz w:val="18"/>
              </w:rPr>
            </w:r>
          </w:p>
        </w:tc>
      </w:tr>
      <w:tr>
        <w:tc>
          <w:tcPr>
            <w:tcW w:type="dxa" w:w="2087"/>
          </w:tcPr>
          <w:p>
            <w:r/>
            <w:r>
              <w:rPr>
                <w:rFonts w:ascii="Times New Roman" w:hAnsi="Times New Roman"/>
                <w:sz w:val="18"/>
              </w:rPr>
              <w:t>Năm thứ hai</w:t>
            </w:r>
          </w:p>
        </w:tc>
        <w:tc>
          <w:tcPr>
            <w:tcW w:type="dxa" w:w="1525"/>
          </w:tcPr>
          <w:p>
            <w:r/>
            <w:r>
              <w:rPr>
                <w:rFonts w:ascii="Times New Roman" w:hAnsi="Times New Roman"/>
                <w:sz w:val="18"/>
              </w:rPr>
              <w:t>102 (22,4)</w:t>
            </w:r>
          </w:p>
        </w:tc>
        <w:tc>
          <w:tcPr>
            <w:tcW w:type="dxa" w:w="1365"/>
          </w:tcPr>
          <w:p>
            <w:r/>
            <w:r>
              <w:rPr>
                <w:rFonts w:ascii="Times New Roman" w:hAnsi="Times New Roman"/>
                <w:sz w:val="18"/>
              </w:rPr>
              <w:t>94 (22,1)</w:t>
            </w:r>
          </w:p>
        </w:tc>
        <w:tc>
          <w:tcPr>
            <w:tcW w:type="dxa" w:w="1927"/>
          </w:tcPr>
          <w:p>
            <w:r/>
            <w:r>
              <w:rPr>
                <w:rFonts w:ascii="Times New Roman" w:hAnsi="Times New Roman"/>
                <w:sz w:val="18"/>
              </w:rPr>
              <w:t>65 (26,7)</w:t>
            </w:r>
          </w:p>
        </w:tc>
        <w:tc>
          <w:tcPr>
            <w:tcW w:type="dxa" w:w="1445"/>
          </w:tcPr>
          <w:p>
            <w:r/>
            <w:r>
              <w:rPr>
                <w:rFonts w:ascii="Times New Roman" w:hAnsi="Times New Roman"/>
                <w:sz w:val="18"/>
              </w:rPr>
              <w:t>26 (21,3)</w:t>
            </w:r>
          </w:p>
        </w:tc>
        <w:tc>
          <w:tcPr>
            <w:tcW w:type="dxa" w:w="850"/>
          </w:tcPr>
          <w:p>
            <w:r/>
            <w:r>
              <w:rPr>
                <w:rFonts w:ascii="Times New Roman" w:hAnsi="Times New Roman"/>
                <w:sz w:val="18"/>
              </w:rPr>
            </w:r>
          </w:p>
        </w:tc>
      </w:tr>
      <w:tr>
        <w:tc>
          <w:tcPr>
            <w:tcW w:type="dxa" w:w="2087"/>
          </w:tcPr>
          <w:p>
            <w:r/>
            <w:r>
              <w:rPr>
                <w:rFonts w:ascii="Times New Roman" w:hAnsi="Times New Roman"/>
                <w:sz w:val="18"/>
              </w:rPr>
              <w:t>Năm thứ ba</w:t>
            </w:r>
          </w:p>
        </w:tc>
        <w:tc>
          <w:tcPr>
            <w:tcW w:type="dxa" w:w="1525"/>
          </w:tcPr>
          <w:p>
            <w:r/>
            <w:r>
              <w:rPr>
                <w:rFonts w:ascii="Times New Roman" w:hAnsi="Times New Roman"/>
                <w:sz w:val="18"/>
              </w:rPr>
              <w:t>269 (59,1)</w:t>
            </w:r>
          </w:p>
        </w:tc>
        <w:tc>
          <w:tcPr>
            <w:tcW w:type="dxa" w:w="1365"/>
          </w:tcPr>
          <w:p>
            <w:r/>
            <w:r>
              <w:rPr>
                <w:rFonts w:ascii="Times New Roman" w:hAnsi="Times New Roman"/>
                <w:sz w:val="18"/>
              </w:rPr>
              <w:t>265 (62,4)</w:t>
            </w:r>
          </w:p>
        </w:tc>
        <w:tc>
          <w:tcPr>
            <w:tcW w:type="dxa" w:w="1927"/>
          </w:tcPr>
          <w:p>
            <w:r/>
            <w:r>
              <w:rPr>
                <w:rFonts w:ascii="Times New Roman" w:hAnsi="Times New Roman"/>
                <w:sz w:val="18"/>
              </w:rPr>
              <w:t>145 (59,7)</w:t>
            </w:r>
          </w:p>
        </w:tc>
        <w:tc>
          <w:tcPr>
            <w:tcW w:type="dxa" w:w="1445"/>
          </w:tcPr>
          <w:p>
            <w:r/>
            <w:r>
              <w:rPr>
                <w:rFonts w:ascii="Times New Roman" w:hAnsi="Times New Roman"/>
                <w:sz w:val="18"/>
              </w:rPr>
              <w:t>77 (63,1)</w:t>
            </w:r>
          </w:p>
        </w:tc>
        <w:tc>
          <w:tcPr>
            <w:tcW w:type="dxa" w:w="850"/>
          </w:tcPr>
          <w:p>
            <w:r/>
            <w:r>
              <w:rPr>
                <w:rFonts w:ascii="Times New Roman" w:hAnsi="Times New Roman"/>
                <w:sz w:val="18"/>
              </w:rPr>
            </w:r>
          </w:p>
        </w:tc>
      </w:tr>
    </w:tbl>
    <w:p/>
    <w:p>
      <w:r>
        <w:rPr>
          <w:sz w:val="24"/>
        </w:rPr>
        <w:t xml:space="preserve">*Giá trị P được tính bằng kiểm định Chi bình phương. </w:t>
      </w:r>
      <w:r>
        <w:rPr>
          <w:b/>
          <w:sz w:val="24"/>
        </w:rPr>
        <w:t>Có ý nghĩa tại P≤0,05*</w:t>
      </w:r>
    </w:p>
    <w:p>
      <w:r>
        <w:rPr>
          <w:sz w:val="24"/>
        </w:rPr>
        <w:t>Bảng 3 trình bày mối quan hệ giữa mức độ lo âu và các đặc điểm nhân khẩu học-xã hội của học sinh. Trong bảng này, chúng tôi cũng áp dụng kiểm định Chi bình phương với các giá trị P cho biết liệu mối quan hệ có ý nghĩa thống kê hay không. Chúng tôi sử dụng P ≤0,05 làm ngưỡng cắt cho mức ý nghĩa. Nhóm 17-18 tuổi chiếm ưu thế ở tất cả các mức độ lo âu so với các nhóm tuổi khác, tuy nhiên, mối quan hệ của nó không có ý nghĩa thống kê (giá trị P 0,341). Nữ cao hơn nam ở tất cả các mức độ lo âu ngoại trừ nhóm không có lo âu trong đó nam (53,2%) cao hơn một chút so với nữ (46,8%), và nó cho thấy mối liên quan mạnh (giá trị P &lt;0,001). Về nơi cư trú, học sinh sống ở Buraidah chiếm ưu thế cao hơn ở tất cả các mức độ lo âu so với các nơi cư trú khác, và kiểm định cho thấy có ý nghĩa thống kê (giá trị P &lt;0,001). Liên quan đến loại hệ thống giáo dục, hệ thống chương trình (syllabus) nhiều hơn ở tất cả các mức độ lo âu so với các loại hệ thống giáo dục khác và nó cho thấy mối liên quan dương tính (giá trị P 0,022). Về trình độ học vấn, năm thứ ba là năm lo âu nhất trong số các năm học khác. Tuy nhiên, phân tích cho thấy trình độ học vấn không có mối liên quan thống kê với lo âu. Về tình trạng hôn nhân, tình trạng độc thân lo âu nhiều hơn hẳn so với đã kết hôn và ly hôn/góa và mối liên quan của nó là dương tính mạnh (giá trị P 0,001).</w:t>
      </w:r>
    </w:p>
    <w:p>
      <w:r>
        <w:rPr>
          <w:b/>
          <w:color w:val="FF6600"/>
          <w:sz w:val="20"/>
        </w:rPr>
        <w:t>--- Trang 508, J Family Med Prim Care, Vol. 8(2), tháng 2/2019 ---</w:t>
      </w:r>
    </w:p>
    <w:p>
      <w:pPr>
        <w:pStyle w:val="Heading2"/>
      </w:pPr>
      <w:r>
        <w:t>THẢO LUẬN VÀ KẾT LUẬN / DISCUSSION AND CONCLUSION</w:t>
      </w:r>
    </w:p>
    <w:p>
      <w:r>
        <w:rPr>
          <w:sz w:val="24"/>
        </w:rPr>
        <w:t xml:space="preserve">Trầm cảm, lo âu và căng thẳng đang gia tăng ở thanh thiếu niên (Viện Đo lường và Đánh giá Sức khỏe, 2013). Nghiên cứu này sẽ minh chứng thêm về tỷ lệ hiện mắc trầm cảm, lo âu và căng thẳng ở học sinh tại Ả Rập Saudi. Nghiên cứu của chúng tôi đã đánh giá trầm cảm và lo âu của học sinh bằng cách sử dụng bảng câu hỏi </w:t>
      </w:r>
      <w:r>
        <w:rPr>
          <w:sz w:val="24"/>
        </w:rPr>
        <w:t>PHQ-9</w:t>
      </w:r>
      <w:r>
        <w:rPr>
          <w:sz w:val="24"/>
        </w:rPr>
        <w:t xml:space="preserve"> cũng như bảng câu hỏi </w:t>
      </w:r>
      <w:r>
        <w:rPr>
          <w:sz w:val="24"/>
        </w:rPr>
        <w:t>GAD-7</w:t>
      </w:r>
      <w:r>
        <w:rPr>
          <w:sz w:val="24"/>
        </w:rPr>
        <w:t>. Chúng tôi tin rằng đây là bài báo đầu tiên ở Ả Rập Saudi đánh giá tỷ lệ hiện mắc trầm cảm và lo âu bằng phiên bản bảng câu hỏi này vì hầu hết các bài báo đã công bố đều sử dụng bảng câu hỏi Thang đo Trầm cảm, Lo âu và Căng thẳng (DASS). Tổng thể về trầm cảm cho thấy 26% không bị trầm cảm, 34% bị trầm cảm nhẹ, 24% bị trầm cảm trung bình với 10,4% trầm cảm nặng vừa và 5% bị trầm cảm nặng, trong khi lo âu của học sinh cho thấy 36% không có lo âu, 34% có lo âu nhẹ với 19% có lo âu trung bình và tỷ lệ lo âu nặng tương đối thấp chỉ 9%. Nghiên cứu này cũng cho thấy mối quan hệ có ý nghĩa giữa giới tính, nơi cư trú với mức độ trầm cảm. Khi đo lường mối quan hệ giữa các biến nhân khẩu học-xã hội và mức độ lo âu, giới tính, nơi cư trú, loại hệ thống giáo dục và tình trạng hôn nhân cho thấy mối quan hệ có ý nghĩa. Hơn nữa, khi đánh giá mối liên quan giữa mức độ trầm cảm và mức độ lo âu, chúng tôi phát hiện rằng có sự biến thiên đáng kể giữa hai kết quả.</w:t>
      </w:r>
    </w:p>
    <w:p>
      <w:r>
        <w:rPr>
          <w:sz w:val="24"/>
        </w:rPr>
        <w:t>Trong một nghiên cứu được thực hiện tại Jizan, Ả Rập Saudi, nơi họ đánh giá trầm cảm, lo âu và căng thẳng ở học sinh trung học phổ thông Ả Rập Saudi. Họ chọn ngẫu nhiên bốn trường trung học phổ thông (hai trường nam và hai trường nữ). Họ phát hiện rằng trong số 772 học sinh, 50% trong số họ có triệu chứng trầm cảm, 59% có triệu chứng lo âu, trong khi 39% có triệu chứng căng thẳng. Họ cũng quan sát thấy rằng giới tính có mối quan hệ có ý nghĩa với trầm cảm, lo âu và căng thẳng.</w:t>
      </w:r>
    </w:p>
    <w:p>
      <w:r>
        <w:rPr>
          <w:sz w:val="24"/>
        </w:rPr>
        <w:t>Tuy nhiên, nghiên cứu của họ nhận ra rằng tuổi tác dường như không có ảnh hưởng đáng kể đến các biến kết quả. Kết quả nghiên cứu này không phù hợp với kết quả của chúng tôi, với chỉ một sự khác biệt nhỏ trong cách đo lường rối loạn tâm thần của học sinh vì họ sử dụng bảng câu hỏi DASS. Một nhà nghiên cứu khác từ vùng Asir, Ả Rập Saudi, đã công bố một bài báo có tên 'Trầm cảm, lo âu và căng thẳng ở nam sinh trung học phổ thông Ả Rập Saudi.' Nghiên cứu nhằm xác định tỷ lệ hiện mắc và mức độ nghiêm trọng của trầm cảm, lo âu và căng thẳng ở nam sinh trung học phổ thông Ả Rập Saudi. Sử dụng bảng câu hỏi DASS làm công cụ, kết quả cho thấy trong số 1.723 nam sinh, 59,4% có ít nhất một trong ba rối loạn, 40,7% có ít nhất hai và 22,6% có cả ba rối loạn. Hơn nữa, hơn một phần ba số người tham gia (38,2%) bị trầm cảm, trong khi 48,9% có lo âu và 35,5% có căng thẳng. Trầm cảm, lo âu và căng thẳng có tương quan mạnh, dương tính và có ý nghĩa thống kê. Chúng tôi tin rằng tỷ lệ trầm cảm và lo âu trong nghiên cứu của chúng tôi cao hơn một chút so với kết quả của ông vì trầm cảm trong nghiên cứu của chúng tôi chiếm gần ba phần tư tổng số học sinh được phân loại từ nhẹ đến nặng với chỉ 26% không có triệu chứng trầm cảm, trong khi chúng tôi cũng được đánh giá cao hơn về kết quả lo âu vì tất cả học sinh đều mắc lo âu từ nhẹ đến nặng. Một tác giả khác từ Jeddah, Ả Rập Saudi, đã nghiên cứu trầm cảm, lo âu và căng thẳng được nhận thức ở sinh viên sau đại học chỉnh nha Ả Rập Saudi, nơi bà cũng sử dụng DASS làm công cụ khảo sát. Nghiên cứu cắt ngang này được thực hiện tại ba trường nha khoa ở các vùng khác nhau của Ả Rập Saudi; Riyadh (Vùng Trung), Jeddah (Vùng Tây) và Dammam (Vùng Đông). Kết quả cho thấy 40,5% người tham gia bị trầm cảm ở mức nhẹ, hơn một nửa (51,9%) trải qua căng thẳng ở mức trung bình. Rất ít người tham gia biểu hiện trầm cảm, lo âu và căng thẳng ở mức cực kỳ nặng (2,5%, 6,3% và 2,5%, tương ứng). Kết quả tiếp theo cho thấy cả nam và nữ, và sinh viên ở mỗi năm học đều trải qua ba trạng thái cảm xúc từ trung bình đến nặng tương tự nhau. Tuy nhiên, không tìm thấy sự khác biệt có ý nghĩa giữa các nhóm về điểm trầm cảm và căng thẳng. Kết quả nghiên cứu này phù hợp với phát hiện của chúng tôi ngoài mối quan hệ giữa hai nhóm trầm cảm và lo âu của học sinh mà chúng tôi thấy cả hai đều có mối liên quan thống kê có ý nghĩa, trong khi nghiên cứu trên không tìm thấy sự khác biệt có ý nghĩa giữa điểm trầm cảm và căng thẳng.</w:t>
      </w:r>
    </w:p>
    <w:p>
      <w:r>
        <w:rPr>
          <w:sz w:val="24"/>
        </w:rPr>
        <w:t>Tại Ấn Độ, tỷ lệ hiện mắc DASS cao hơn đáng kể ở nữ. Khoảng bốn phần năm số người được hỏi có ít nhất một trong các rối loạn được nghiên cứu và 34,7% có cả ba trạng thái tiêu cực. Đối với trầm cảm và lo âu, tuổi đỉnh điểm là 18 tuổi. Trong khi ở Iran, 24,9% sinh viên bị căng thẳng, 21,6% bị trầm cảm và 20,2% có lo âu. Trong thời gian đó, có mối quan hệ đáng tin cậy giữa 'tình trạng quan hệ gia đình của sinh viên' và trầm cảm (P = 0,0001) và lo âu (P = 0,05). Tại Thổ Nhĩ Kỳ, họ cũng báo cáo rằng tỷ lệ trầm cảm cao hơn ở nữ so với nam, với một phần ba tổng mẫu bị trầm cảm được thu thập bằng Bảng kiểm Trầm cảm Beck (BDI) gồm 27 mục. Chúng tôi nhận thấy rằng các nghiên cứu quốc tế này đối xứng với kết quả của bài báo chúng tôi khi chúng tôi cũng chứng minh trong bảng rằng nữ bị trầm cảm nhiều hơn so với nam và tình trạng tâm thần của họ bị ảnh hưởng khi tuổi tăng.</w:t>
      </w:r>
    </w:p>
    <w:p>
      <w:r>
        <w:rPr>
          <w:sz w:val="24"/>
        </w:rPr>
        <w:t>Tại Belgrade, Serbia, một bài báo được công bố về các yếu tố liên quan đến trầm cảm, lo âu và căng thẳng ở sinh viên y khoa của trường chuyên nghiệp bậc cao. Phát hiện cho thấy trong số 535 sinh viên được khảo sát, 13,6% dân số sinh viên được kiểm tra có triệu chứng trầm cảm, 25,6% có triệu chứng lo âu và 26% có triệu chứng căng thẳng, dao động từ nhẹ đến cực kỳ nặng. Họ cũng phát hiện rằng cả trầm cảm và lo âu đều có tương quan đáng kể với giới tính nhưng không có sự khác biệt đáng kể về tuổi. Ngoài ra tại Brazil, một nhóm nhà nghiên cứu đã đo lường trầm cảm, căng thẳng và lo âu ở sinh viên y khoa. Họ báo cáo 34,6% có triệu chứng trầm cảm, 37,2% biểu hiện triệu chứng lo âu và 47,1% có triệu chứng căng thẳng. Khi đánh giá mối quan hệ giữa từng yếu tố dự báo, họ tìm thấy sự khác biệt có ý nghĩa giữa các biến. Giới tính cũng cho thấy mối liên quan có ý nghĩa giữa trầm cảm và căng thẳng. Hơn nữa, tại Trung Quốc, một trong những nghiên cứu đã công bố về tỷ lệ hiện mắc và các yếu tố nguy cơ liên quan của lo âu và trầm cảm ở sinh viên năm nhất đại học Trung Quốc. Họ tính toán rằng 65,55% sinh viên năm nhất bị trầm cảm và 46,85% có lo âu. Tình trạng thiểu số, thu nhập gia đình thấp và niềm tin tôn giáo có liên quan đáng kể đến các vấn đề sức khỏe tâm thần hiện tại. Những phát hiện này chỉ ra rằng rối loạn tâm thần rất phổ biến ở sinh viên năm nhất. Những phát hiện nghiên cứu này tương đương với kết quả của chúng tôi khi chúng tôi cho thấy cùng mô hình tỷ lệ hiện mắc rối loạn tâm thần và mối tương quan với các biến nhân khẩu học-xã hội. Mặc dù một số quốc gia cho thấy sự gia tăng lo âu ở một mức độ nào đó, chúng tôi khái quát rằng tỷ lệ rối loạn tâm thần đang gia tăng khi học sinh tiến xa hơn trong quá trình học.</w:t>
      </w:r>
    </w:p>
    <w:p>
      <w:r>
        <w:rPr>
          <w:b/>
          <w:sz w:val="24"/>
        </w:rPr>
        <w:t>Kết luận:</w:t>
      </w:r>
      <w:r>
        <w:rPr>
          <w:sz w:val="24"/>
        </w:rPr>
        <w:t xml:space="preserve"> Phụ huynh nên nhận thức hơn về tình trạng tâm thần của con cái họ đặc biệt trong giai đoạn vị thành niên vì tỷ lệ rối loạn tâm thần đã tăng đáng kể theo thời gian. Trong trường học, giáo viên nên nắm bắt thái độ và hành vi của học sinh mọi lúc khi ở dưới sự giám sát của họ (trong kỳ thi, điểm số, tình bạn, sức khỏe chung và sự quan tâm). Duy trì mối quan hệ tốt giữa giáo viên và học sinh sẽ có lợi trong dài hạn. Sự hợp tác giữa phụ huynh và giáo viên trong việc nuôi dưỡng hành vi tốt sẽ giảm tỷ lệ trầm cảm, lo âu và căng thẳng ở học sinh trong xã hội.</w:t>
      </w:r>
    </w:p>
    <w:p>
      <w:r>
        <w:rPr>
          <w:b/>
          <w:sz w:val="24"/>
        </w:rPr>
        <w:t>Khuyến nghị:</w:t>
      </w:r>
      <w:r>
        <w:rPr>
          <w:sz w:val="24"/>
        </w:rPr>
        <w:t xml:space="preserve"> Chúng ta cần cải thiện sức khỏe tâm thần của cộng đồng bằng cách tổ chức các khóa học cho phụ huynh và giáo viên. Bộ Y tế và Bộ Giáo dục nên phối hợp để nâng cao chất lượng cuộc sống của học sinh. Chúng ta phải hướng dẫn học sinh cách đối phó với căng thẳng. Các nghiên cứu tiếp theo có thể giúp xác định loại phòng ngừa và can thiệp nào có thể được sử dụng để giảm gánh nặng trầm cảm và lo âu ở học sinh.</w:t>
      </w:r>
    </w:p>
    <w:p>
      <w:r>
        <w:rPr>
          <w:b/>
          <w:color w:val="FF6600"/>
          <w:sz w:val="20"/>
        </w:rPr>
        <w:t>--- Trang 509, J Family Med Prim Care, Vol. 8(2), tháng 2/2019 ---</w:t>
      </w:r>
    </w:p>
    <w:p>
      <w:pPr>
        <w:pStyle w:val="Heading2"/>
      </w:pPr>
      <w:r>
        <w:t>TÀI LIỆU THAM KHẢO / REFERENCES</w:t>
      </w:r>
    </w:p>
    <w:p>
      <w:r>
        <w:rPr>
          <w:sz w:val="24"/>
        </w:rPr>
        <w:t>1. Bhasin S, Sharma R, Saini N. Depression, anxiety and stress among adolescent students belonging to affluent families: A school-based study. Indian J Pediatr 2009;77:161-5.</w:t>
      </w:r>
    </w:p>
    <w:p>
      <w:r>
        <w:rPr>
          <w:sz w:val="24"/>
        </w:rPr>
        <w:t>2. Al-Gelban K. Depression, anxiety and stress among Saudi adolescent school boys. J R Soc Promot Health 2007;127:33-7.</w:t>
      </w:r>
    </w:p>
    <w:p>
      <w:r>
        <w:rPr>
          <w:sz w:val="24"/>
        </w:rPr>
        <w:t>3. Bakshi R, Sandal R, Goel N, Sharma M, Singh N, Kumar, D. Prevalence of depression, anxiety and stress among school going adolescent in Chandigarh. J Family Med Prim Care 2017;6:405-10.</w:t>
      </w:r>
    </w:p>
    <w:p>
      <w:r>
        <w:rPr>
          <w:sz w:val="24"/>
        </w:rPr>
        <w:t>4. Al Gelban K. Prevalence of psychological symptoms in Saudi secondary school girls in Abha, Saudi Arabia. Ann Saudi Med 2009;29:275-9.</w:t>
      </w:r>
    </w:p>
    <w:p>
      <w:r>
        <w:rPr>
          <w:sz w:val="24"/>
        </w:rPr>
        <w:t>5. Psychiatry.org. What Is Depression?. 2018. [online] Available from: https://www.psychiatry.org/patients-families/depression/what-is-depression. [Last accessed on 2018 Mar 03].</w:t>
      </w:r>
    </w:p>
    <w:p>
      <w:r>
        <w:rPr>
          <w:sz w:val="24"/>
        </w:rPr>
        <w:t>6. Davidson S, Bouchier I, Edwards C. Davidson's Principles and Practice of Medicine. 22nd ed. London: E.L.B.S. and Churchill Livingstone; 1991.</w:t>
      </w:r>
    </w:p>
    <w:p>
      <w:r>
        <w:rPr>
          <w:sz w:val="24"/>
        </w:rPr>
        <w:t>7. Medical News Today. 2018. Anxiety: Causes, symptoms, and treatments. [online] Available from: https://www.medicalnewstoday.com/info/anxiety. [Last accessed on 2018 Mar 03].</w:t>
      </w:r>
    </w:p>
    <w:p>
      <w:r>
        <w:rPr>
          <w:sz w:val="24"/>
        </w:rPr>
        <w:t xml:space="preserve">8. Kroenke K, Spitzer RL, MD, Williams JB. The </w:t>
      </w:r>
      <w:r>
        <w:rPr>
          <w:sz w:val="24"/>
        </w:rPr>
        <w:t>PHQ-9</w:t>
      </w:r>
      <w:r>
        <w:rPr>
          <w:sz w:val="24"/>
        </w:rPr>
        <w:t xml:space="preserve"> Validity of a brief depression severity measure. J Gen Intern Med 2001;16:606-13.</w:t>
      </w:r>
    </w:p>
    <w:p>
      <w:r>
        <w:rPr>
          <w:sz w:val="24"/>
        </w:rPr>
        <w:t xml:space="preserve">9. Cameron IM, Crawford JR, Lawton K, Reid IC. Psychometric comparison of </w:t>
      </w:r>
      <w:r>
        <w:rPr>
          <w:sz w:val="24"/>
        </w:rPr>
        <w:t>PHQ-9</w:t>
      </w:r>
      <w:r>
        <w:rPr>
          <w:sz w:val="24"/>
        </w:rPr>
        <w:t xml:space="preserve"> and HADS for measuring depression severity in primary care. Br J Gen Pract 2008;58:32-6.</w:t>
      </w:r>
    </w:p>
    <w:p>
      <w:r>
        <w:rPr>
          <w:sz w:val="24"/>
        </w:rPr>
        <w:t xml:space="preserve">10. Spitzer RL, Kroenke K, Williams JB, Löwe B. A brief measure for assessing generalized anxiety disorder: The </w:t>
      </w:r>
      <w:r>
        <w:rPr>
          <w:sz w:val="24"/>
        </w:rPr>
        <w:t>GAD-7</w:t>
      </w:r>
      <w:r>
        <w:rPr>
          <w:sz w:val="24"/>
        </w:rPr>
        <w:t>. Arch Intern Med 2006;166:1092-7.</w:t>
      </w:r>
    </w:p>
    <w:p>
      <w:r>
        <w:rPr>
          <w:sz w:val="24"/>
        </w:rPr>
        <w:t>11. Grant KE, Compas BE. Stress and anxious-depressed symptoms among adolescents: Searching for mechanisms of risk. J Consult Clin Psychol 1995;63:1015-21.</w:t>
      </w:r>
    </w:p>
    <w:p>
      <w:r>
        <w:rPr>
          <w:sz w:val="24"/>
        </w:rPr>
        <w:t>12. The Global Burden of Disease: Generating Evidence, Guiding Policy. European Union and Free Trade Association Regional Edition. [Last cited on 2015 Oct 31]. Available from: http://www.healthdata.org/policy-report/global-burden-disease-generating-evidenceguiding-policy-european-union-and-free.</w:t>
      </w:r>
    </w:p>
    <w:p>
      <w:r>
        <w:rPr>
          <w:sz w:val="24"/>
        </w:rPr>
        <w:t>13. Saluja G, Iachan R, Scheidt PC, Overpeck MD, Sun W, Giedd JN. Prevalence of and risk factors for depressive symptoms among young adolescents. Arch Pediatr Adolesc Med 2004;158:760-65.</w:t>
      </w:r>
    </w:p>
    <w:p>
      <w:r>
        <w:rPr>
          <w:sz w:val="24"/>
        </w:rPr>
        <w:t>14. Baviskar MP, Phalke VD, Phalke DB. Depression, anxiety and stress: A comparative study in Arts, Commerce and Science Junior College students in Rural Area of India. GRA 2013;2:183-5.</w:t>
      </w:r>
    </w:p>
    <w:p>
      <w:r>
        <w:rPr>
          <w:sz w:val="24"/>
        </w:rPr>
        <w:t>15. Bayram N, Bilgel N. The prevalence and sociodemographic correlations of depression, anxiety and stress among a group of university students. Soc Psychiatry Psychiatr Epidemiol 2008;43:667-72.</w:t>
      </w:r>
    </w:p>
    <w:p>
      <w:r>
        <w:rPr>
          <w:sz w:val="24"/>
        </w:rPr>
        <w:t>16. Iqbal S, Gupta S, Venkatarao E. Stress, anxiety and depression among medical undergraduate students and their socio-demographic correlates. Indian J Med Res 2015;141:354-7.</w:t>
      </w:r>
    </w:p>
    <w:p>
      <w:r>
        <w:rPr>
          <w:sz w:val="24"/>
        </w:rPr>
        <w:t>17. Kumar KS, Akoijam BS. Depression, anxiety and stress among higher secondary school students of Imphal, Manipur. Indian J Community Med 2017;42:94-6.</w:t>
      </w:r>
    </w:p>
    <w:p>
      <w:r>
        <w:rPr>
          <w:sz w:val="24"/>
        </w:rPr>
        <w:t>18. Hakamy M, Bahri I, Ghazwani E. Depression, anxiety and stress among Saudi secondary school students in Jizan City, Kingdom of Saudi Arabia. Int J Curr Res 2017;9:59290-7.</w:t>
      </w:r>
    </w:p>
    <w:p>
      <w:r>
        <w:rPr>
          <w:sz w:val="24"/>
        </w:rPr>
        <w:t>19. Al-Gelban, KS. Depression, anxiety and stress among Saudi adolescent school boys. Perspect Public Health 2007;127:33-7.</w:t>
      </w:r>
    </w:p>
    <w:p>
      <w:r>
        <w:rPr>
          <w:sz w:val="24"/>
        </w:rPr>
        <w:t>20. Al-Shayea EI. Perceived depression anxiety and stress among saudi postgraduate orthodontic students: A multi-institutional survey. Pakistan Oral &amp; Dental Journal 2014;34(2).</w:t>
      </w:r>
    </w:p>
    <w:p>
      <w:r>
        <w:rPr>
          <w:sz w:val="24"/>
        </w:rPr>
        <w:t>21. Sandal RK, Goel NK, Sharma MK, Bakshi RK, Singh N, Kumar D. Prevalence of depression, anxiety and stress among school going adolescent in Chandigarh. J Family Med Prim Care 2017;6:405-10.</w:t>
      </w:r>
    </w:p>
    <w:p>
      <w:r>
        <w:rPr>
          <w:sz w:val="24"/>
        </w:rPr>
        <w:t>22. Rahiminia H, Rahiminia E, Arsangjang S, Sharifirad G. Assessment of stress, anxiety and depression in female students living in dormitories of Qom University of Medical Sciences. Razavi International Journal of Medicine 2017;5(4).</w:t>
      </w:r>
    </w:p>
    <w:p>
      <w:r>
        <w:rPr>
          <w:sz w:val="24"/>
        </w:rPr>
        <w:t>23. Unsal A, Ayranci U. Prevalence of students with symptoms of depression among high school students in a district of western Turkey: An epidemiological study. J Sch Health 2008;78:287-93.</w:t>
      </w:r>
    </w:p>
    <w:p>
      <w:r>
        <w:rPr>
          <w:sz w:val="24"/>
        </w:rPr>
        <w:t>24. Jovanović VR, Đonović N, Dutina A. Factors associated with the depression, anxiety and stress among high medical school of professional studies students. Med Čas (Krag)/Med J (Krag) 2017;51:7-14.</w:t>
      </w:r>
    </w:p>
    <w:p>
      <w:r>
        <w:rPr>
          <w:sz w:val="24"/>
        </w:rPr>
        <w:t>25. Moutinho ILD, Maddalena NCP, Roland RK, Lucchetti ALG, Tibiriçá SHC, Ezequiel OS, *et al.* Depression, stress and anxiety in medical students: A cross-sectional comparison between students from different semesters. Rev Assoc Med Bras 2017;63:21-8.</w:t>
      </w:r>
    </w:p>
    <w:p>
      <w:r>
        <w:rPr>
          <w:sz w:val="24"/>
        </w:rPr>
        <w:t>26. Lu W, Qbian Q, Song Y, Ren J, Xu X, Zhao M. Prevalence and related risk factors of anxiety and depression among Chinese College Freshmen. J Huazhong Univ Sci Technol 2015;35:815-22.</w:t>
      </w:r>
    </w:p>
    <w:p>
      <w:r>
        <w:rPr>
          <w:sz w:val="24"/>
        </w:rPr>
        <w:t>27. Spilt JL, Koomen HM, Thijs JT. Teacher wellbeing: The importance of teacher-student relationships. Educational Psychology Review 2011;23:457-77.</w:t>
      </w:r>
    </w:p>
    <w:p>
      <w:r>
        <w:rPr>
          <w:sz w:val="24"/>
        </w:rPr>
        <w:t>28. Unsal A, Ayranci U. Prevalence of students with symptoms of depression among high school students in a district of Western Turkey: An epidemiological study. J Sch Health 2008;78:287-93.</w:t>
      </w:r>
    </w:p>
    <w:p>
      <w:r>
        <w:rPr>
          <w:sz w:val="24"/>
        </w:rPr>
        <w:t>29. Jovanović VR, Đonović N, Dutina A. Factors associated with the depression, anxiety and stress among high medical school of professional studies students. Med Čas (Krag)/Med J (Krag) 2017;51:7-14.</w:t>
      </w:r>
    </w:p>
    <w:p>
      <w:r>
        <w:rPr>
          <w:sz w:val="24"/>
        </w:rPr>
        <w:t>30. Moutinho ILD, Maddalena NCP, Roland RK, Lucchetti ALG, Tibiriçá SHC, Ezequiel OS, *et al.* Depression, stress and anxiety in medical students: A cross-sectional comparison between students from different semesters. Rev Assoc Med Bras 2017;63:21-8.</w:t>
      </w:r>
    </w:p>
    <w:p>
      <w:r>
        <w:rPr>
          <w:sz w:val="24"/>
        </w:rPr>
        <w:t>31. Lu W, Qbian Q, Song Y, Ren J, Xu X, Zhao M. Prevalence and Related Risk Factors of Anxiety and Depression among Chinese College Freshmen J Huazhong Univ Sci Technol [Med Sci] 2015;35:815-22.</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PHQ-9</w:t>
            </w:r>
          </w:p>
        </w:tc>
        <w:tc>
          <w:tcPr>
            <w:tcW w:type="dxa" w:w="7370"/>
          </w:tcPr>
          <w:p>
            <w:r/>
            <w:r>
              <w:rPr>
                <w:sz w:val="18"/>
              </w:rPr>
              <w:t>Patient Health Questionnaire-9 (Bang cau hoi Suc khoe Benh nhan 9 muc)</w:t>
            </w:r>
          </w:p>
        </w:tc>
      </w:tr>
      <w:tr>
        <w:tc>
          <w:tcPr>
            <w:tcW w:type="dxa" w:w="1701"/>
          </w:tcPr>
          <w:p>
            <w:r/>
            <w:r>
              <w:rPr>
                <w:b/>
                <w:sz w:val="18"/>
              </w:rPr>
              <w:t>GAD-7</w:t>
            </w:r>
          </w:p>
        </w:tc>
        <w:tc>
          <w:tcPr>
            <w:tcW w:type="dxa" w:w="7370"/>
          </w:tcPr>
          <w:p>
            <w:r/>
            <w:r>
              <w:rPr>
                <w:sz w:val="18"/>
              </w:rPr>
              <w:t>Generalized Anxiety Disorder 7-item scale (Thang do Roi loan Lo au Tong quat 7 muc)</w:t>
            </w:r>
          </w:p>
        </w:tc>
      </w:tr>
      <w:tr>
        <w:tc>
          <w:tcPr>
            <w:tcW w:type="dxa" w:w="1701"/>
          </w:tcPr>
          <w:p>
            <w:r/>
            <w:r>
              <w:rPr>
                <w:b/>
                <w:sz w:val="18"/>
              </w:rPr>
              <w:t>DSM-IV</w:t>
            </w:r>
          </w:p>
        </w:tc>
        <w:tc>
          <w:tcPr>
            <w:tcW w:type="dxa" w:w="7370"/>
          </w:tcPr>
          <w:p>
            <w:r/>
            <w:r>
              <w:rPr>
                <w:sz w:val="18"/>
              </w:rPr>
              <w:t>Diagnostic and Statistical Manual of Mental Disorders, 4th Edition</w:t>
            </w:r>
          </w:p>
        </w:tc>
      </w:tr>
      <w:tr>
        <w:tc>
          <w:tcPr>
            <w:tcW w:type="dxa" w:w="1701"/>
          </w:tcPr>
          <w:p>
            <w:r/>
            <w:r>
              <w:rPr>
                <w:b/>
                <w:sz w:val="18"/>
              </w:rPr>
              <w:t>DASS</w:t>
            </w:r>
          </w:p>
        </w:tc>
        <w:tc>
          <w:tcPr>
            <w:tcW w:type="dxa" w:w="7370"/>
          </w:tcPr>
          <w:p>
            <w:r/>
            <w:r>
              <w:rPr>
                <w:sz w:val="18"/>
              </w:rPr>
              <w:t>Depression Anxiety Stress Scale (Thang do Tram cam Lo au Cang thang)</w:t>
            </w:r>
          </w:p>
        </w:tc>
      </w:tr>
      <w:tr>
        <w:tc>
          <w:tcPr>
            <w:tcW w:type="dxa" w:w="1701"/>
          </w:tcPr>
          <w:p>
            <w:r/>
            <w:r>
              <w:rPr>
                <w:b/>
                <w:sz w:val="18"/>
              </w:rPr>
              <w:t>SPSS</w:t>
            </w:r>
          </w:p>
        </w:tc>
        <w:tc>
          <w:tcPr>
            <w:tcW w:type="dxa" w:w="7370"/>
          </w:tcPr>
          <w:p>
            <w:r/>
            <w:r>
              <w:rPr>
                <w:sz w:val="18"/>
              </w:rPr>
              <w:t>Statistical Package for Social Sciences</w:t>
            </w:r>
          </w:p>
        </w:tc>
      </w:tr>
      <w:tr>
        <w:tc>
          <w:tcPr>
            <w:tcW w:type="dxa" w:w="1701"/>
          </w:tcPr>
          <w:p>
            <w:r/>
            <w:r>
              <w:rPr>
                <w:b/>
                <w:sz w:val="18"/>
              </w:rPr>
              <w:t>KSA</w:t>
            </w:r>
          </w:p>
        </w:tc>
        <w:tc>
          <w:tcPr>
            <w:tcW w:type="dxa" w:w="7370"/>
          </w:tcPr>
          <w:p>
            <w:r/>
            <w:r>
              <w:rPr>
                <w:sz w:val="18"/>
              </w:rPr>
              <w:t>Kingdom of Saudi Arabia (Vuong quoc A Rap Saudi)</w:t>
            </w:r>
          </w:p>
        </w:tc>
      </w:tr>
    </w:tbl>
    <w:p/>
    <w:p>
      <w:pPr>
        <w:pStyle w:val="Heading2"/>
      </w:pPr>
      <w:r>
        <w:rPr>
          <w:color w:val="CC0000"/>
        </w:rPr>
        <w:t>QUAN ĐIỂM PHẢN BIỆN / CRITICAL REVIEW</w:t>
      </w:r>
    </w:p>
    <w:p>
      <w:r>
        <w:rPr>
          <w:b/>
          <w:color w:val="CC0000"/>
          <w:sz w:val="24"/>
        </w:rPr>
        <w:t>[Phản biện 1]:</w:t>
      </w:r>
      <w:r>
        <w:rPr>
          <w:color w:val="CC0000"/>
          <w:sz w:val="24"/>
        </w:rPr>
        <w:t xml:space="preserve"> Tỷ lệ trầm cảm 74% và lo âu 63,5% là cực kỳ cao so với hầu hết y văn quốc tế. Để so sánh, Chen et al. (2023) trên 63.205 học sinh Trung Quốc báo cáo trầm cảm 23,0% và lo âu 13,9%; NSCH (2020) tại Hoa Kỳ báo cáo lo âu 16,1%. Tỷ lệ cao bất thường này đặt ra câu hỏi về điểm cắt (cut-off) được sử dụng — </w:t>
      </w:r>
      <w:r>
        <w:rPr>
          <w:color w:val="CC0000"/>
          <w:sz w:val="24"/>
        </w:rPr>
        <w:t>PHQ-9</w:t>
      </w:r>
      <w:r>
        <w:rPr>
          <w:color w:val="CC0000"/>
          <w:sz w:val="24"/>
        </w:rPr>
        <w:t xml:space="preserve"> với ngưỡng ≥5 bao gồm cả triệu chứng nhẹ, trong khi nhiều nghiên cứu lâm sàng sử dụng ngưỡng ≥10 để xác định trầm cảm có ý nghĩa lâm sàng. Bhardwaj et al. (2020) cũng ghi nhận tỷ lệ lo âu cao tương tự (73,3%) bằng </w:t>
      </w:r>
      <w:r>
        <w:rPr>
          <w:b/>
          <w:color w:val="CC0000"/>
          <w:sz w:val="24"/>
        </w:rPr>
        <w:t>DASS-21</w:t>
      </w:r>
      <w:r>
        <w:rPr>
          <w:color w:val="CC0000"/>
          <w:sz w:val="24"/>
        </w:rPr>
        <w:t>, gợi ý vấn đề điểm cắt. Nếu dùng ngưỡng ≥10, tỷ lệ có thể giảm còn 30-40%, gần hơn mức trung bình toàn cầu.</w:t>
      </w:r>
    </w:p>
    <w:p>
      <w:r>
        <w:rPr>
          <w:b/>
          <w:color w:val="CC0000"/>
          <w:sz w:val="24"/>
        </w:rPr>
        <w:t>[Phản biện 2]:</w:t>
      </w:r>
      <w:r>
        <w:rPr>
          <w:color w:val="CC0000"/>
          <w:sz w:val="24"/>
        </w:rPr>
        <w:t xml:space="preserve"> Nghiên cứu chỉ sử dụng kiểm định chi bình phương để phân tích mối liên quan, không thực hiện phân tích hồi quy đa biến để kiểm soát các yếu tố gây nhiễu. Mối liên quan giữa giới tính và trầm cảm/lo âu có thể bị ảnh hưởng bởi các biến trung gian như hệ thống giáo dục (53,2% theo chương trình Syllabus), nơi cư trú, hoặc tình trạng hôn nhân mà không được kiểm soát đồng thời. Saikia et al. (2023) cũng chỉ dùng chi-square, cho thấy đây là lỗ hổng phổ biến. Nakie et al. (2022) với hồi quy logistic đa biến nên là mô hình tham chiếu.</w:t>
      </w:r>
    </w:p>
    <w:p>
      <w:r>
        <w:rPr>
          <w:b/>
          <w:color w:val="CC0000"/>
          <w:sz w:val="24"/>
        </w:rPr>
        <w:t>[Phản biện 3]:</w:t>
      </w:r>
      <w:r>
        <w:rPr>
          <w:color w:val="CC0000"/>
          <w:sz w:val="24"/>
        </w:rPr>
        <w:t xml:space="preserve"> Bối cảnh văn hóa Ả Rập Saudi có thể tạo ra thiên lệch tự báo cáo đặc thù. Trong xã hội bảo thủ, kỳ thị về sức khỏe tâm thần có thể khiến một số đối tượng báo cáo thiếu (underreport), trong khi áp lực học tập và kỳ vọng gia đình cao có thể phóng đại triệu chứng. Nghiên cứu không thảo luận về ảnh hưởng của yếu tố văn hóa đến tính giá trị của các công cụ sàng lọc phương Tây (</w:t>
      </w:r>
      <w:r>
        <w:rPr>
          <w:color w:val="CC0000"/>
          <w:sz w:val="24"/>
        </w:rPr>
        <w:t>PHQ-9</w:t>
      </w:r>
      <w:r>
        <w:rPr>
          <w:color w:val="CC0000"/>
          <w:sz w:val="24"/>
        </w:rPr>
        <w:t xml:space="preserve">, </w:t>
      </w:r>
      <w:r>
        <w:rPr>
          <w:color w:val="CC0000"/>
          <w:sz w:val="24"/>
        </w:rPr>
        <w:t>GAD-7</w:t>
      </w:r>
      <w:r>
        <w:rPr>
          <w:color w:val="CC0000"/>
          <w:sz w:val="24"/>
        </w:rPr>
        <w:t>) trong ngữ cảnh Ả Rập. Saikia et al. (2023) tại Ấn Độ và Nakie et al. (2022) tại Ethiopia cũng gặp vấn đề xác thực văn hóa tương tự. Vấn đề này cho thấy cần xây dựng công cụ sàng lọc bản địa cho từng vùng.</w:t>
      </w:r>
    </w:p>
    <w:p>
      <w:r>
        <w:rPr>
          <w:b/>
          <w:color w:val="CC0000"/>
          <w:sz w:val="24"/>
        </w:rPr>
        <w:t>[Phản biện 4]:</w:t>
      </w:r>
      <w:r>
        <w:rPr>
          <w:color w:val="CC0000"/>
          <w:sz w:val="24"/>
        </w:rPr>
        <w:t xml:space="preserve"> Sự phân bố không đồng đều về nơi cư trú (Buraidah 28,8% chiếm ưu thế trong tất cả các mức độ trầm cảm và lo âu) gợi ý rằng mẫu có thể không đại diện đồng đều cho toàn vùng Qassim. Thiên lệch lấy mẫu theo địa lý có thể ảnh hưởng đến ước tính tỷ lệ tổng thể. Chen et al. (2023) cũng chỉ nghiên cứu tại một thành phố nhưng có cỡ mẫu lớn hơn 50 lần. Lấy mẫu cụm đa tầng như Xu et al. (2021) sẽ cải thiện tính đại diện đáng kể.</w:t>
      </w:r>
    </w:p>
    <w:p>
      <w:r>
        <w:rPr>
          <w:b/>
          <w:color w:val="CC0000"/>
          <w:sz w:val="24"/>
        </w:rPr>
        <w:t>[Phản biện 5]:</w:t>
      </w:r>
      <w:r>
        <w:rPr>
          <w:color w:val="CC0000"/>
          <w:sz w:val="24"/>
        </w:rPr>
        <w:t xml:space="preserve"> Điểm mạnh của nghiên cứu là cỡ mẫu tương đối lớn (N=1.245) và sử dụng các công cụ sàng lọc đã được xác thực quốc tế (</w:t>
      </w:r>
      <w:r>
        <w:rPr>
          <w:color w:val="CC0000"/>
          <w:sz w:val="24"/>
        </w:rPr>
        <w:t>PHQ-9</w:t>
      </w:r>
      <w:r>
        <w:rPr>
          <w:color w:val="CC0000"/>
          <w:sz w:val="24"/>
        </w:rPr>
        <w:t xml:space="preserve">, </w:t>
      </w:r>
      <w:r>
        <w:rPr>
          <w:color w:val="CC0000"/>
          <w:sz w:val="24"/>
        </w:rPr>
        <w:t>GAD-7</w:t>
      </w:r>
      <w:r>
        <w:rPr>
          <w:color w:val="CC0000"/>
          <w:sz w:val="24"/>
        </w:rPr>
        <w:t>). Tuy nhiên, thiết kế cắt ngang vẫn là hạn chế cố hữu — không thể kết luận rằng các yếu tố nhân khẩu học gây ra trầm cảm/lo âu, chỉ có thể nói chúng có mối liên quan. Trong 11 bài, chỉ NSCH (2020) có dữ liệu theo dõi dọc 7 năm (2016-2023). Cần nghiên cứu dọc tương tự tại Ả Rập Saudi để xác lập chiều hướng nhân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