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https://gmch.gov.in/sites/default/files/documents/DAS.pdf</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11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11: Nghiên cứu mô tả đánh giá trầm cảm, lo âu và căng thẳng ở học sinh trung học phổ thông các trường công lập tại Chandigarh, Ấn Độ</w:t>
      </w:r>
    </w:p>
    <w:p>
      <w:pPr>
        <w:pStyle w:val="Heading2"/>
      </w:pPr>
      <w:r>
        <w:t>THÔNG TIN THƯ MỤC / BIBLIOGRAPHIC INFORMATION</w:t>
      </w:r>
    </w:p>
    <w:p>
      <w:pPr>
        <w:pStyle w:val="ListBullet"/>
      </w:pPr>
      <w:r>
        <w:rPr>
          <w:b/>
          <w:sz w:val="22"/>
        </w:rPr>
        <w:t>Tiêu đề gốc (English):</w:t>
      </w:r>
      <w:r>
        <w:rPr>
          <w:sz w:val="22"/>
        </w:rPr>
        <w:t xml:space="preserve"> A Descriptive study to assess Depression, Anxiety &amp; Stress among higher secondary students of Government schools of Chandigarh, India</w:t>
      </w:r>
    </w:p>
    <w:p>
      <w:pPr>
        <w:pStyle w:val="ListBullet"/>
      </w:pPr>
      <w:r>
        <w:rPr>
          <w:b/>
          <w:sz w:val="22"/>
        </w:rPr>
        <w:t>Tiêu đề dịch (Vietnamese):</w:t>
      </w:r>
      <w:r>
        <w:rPr>
          <w:sz w:val="22"/>
        </w:rPr>
        <w:t xml:space="preserve"> Nghiên cứu mô tả đánh giá trầm cảm, lo âu và căng thẳng ở học sinh trung học phổ thông các trường công lập tại Chandigarh, Ấn Độ</w:t>
      </w:r>
    </w:p>
    <w:p>
      <w:pPr>
        <w:pStyle w:val="ListBullet"/>
      </w:pPr>
      <w:r>
        <w:rPr>
          <w:b/>
          <w:sz w:val="22"/>
        </w:rPr>
        <w:t>Tác giả:</w:t>
      </w:r>
      <w:r>
        <w:rPr>
          <w:sz w:val="22"/>
        </w:rPr>
        <w:t xml:space="preserve"> Ridhul Bhardwaj và cộng sự</w:t>
      </w:r>
    </w:p>
    <w:p>
      <w:pPr>
        <w:pStyle w:val="ListBullet"/>
      </w:pPr>
      <w:r>
        <w:rPr>
          <w:b/>
          <w:sz w:val="22"/>
        </w:rPr>
        <w:t>Cơ quan:</w:t>
      </w:r>
      <w:r>
        <w:rPr>
          <w:sz w:val="22"/>
        </w:rPr>
        <w:t xml:space="preserve"> Chandigarh, Ấn Độ</w:t>
      </w:r>
    </w:p>
    <w:p>
      <w:pPr>
        <w:pStyle w:val="ListBullet"/>
      </w:pPr>
      <w:r>
        <w:rPr>
          <w:b/>
          <w:sz w:val="22"/>
        </w:rPr>
        <w:t>Tạp chí:</w:t>
      </w:r>
      <w:r>
        <w:rPr>
          <w:sz w:val="22"/>
        </w:rPr>
        <w:t xml:space="preserve"> Journal of IPHA Chandigarh State Branch, Chandigarh, 2020</w:t>
      </w:r>
    </w:p>
    <w:p>
      <w:r>
        <w:rPr>
          <w:b/>
          <w:color w:val="FF6600"/>
          <w:sz w:val="20"/>
        </w:rPr>
        <w:t>--- Trang 1/15, Journal of IPHA Chandigarh State Branch, 2020 ---</w:t>
      </w:r>
    </w:p>
    <w:p>
      <w:pPr>
        <w:pStyle w:val="Heading2"/>
      </w:pPr>
      <w:r>
        <w:t>TÓM TẮT</w:t>
      </w:r>
    </w:p>
    <w:p>
      <w:r>
        <w:rPr>
          <w:sz w:val="24"/>
        </w:rPr>
        <w:t xml:space="preserve">Một nghiên cứu mô tả cắt ngang được thực hiện để đánh giá trầm cảm, lo âu và căng thẳng ở 288 học sinh trung học phổ thông các trường công lập tại Chandigarh, Ấn Độ, sử dụng bảng câu hỏi có cấu trúc tự điền. Dữ liệu được nhập và phân tích bằng phần mềm </w:t>
      </w:r>
      <w:r>
        <w:rPr>
          <w:b/>
          <w:color w:val="CC0000"/>
          <w:sz w:val="24"/>
        </w:rPr>
        <w:t>SPSS</w:t>
      </w:r>
      <w:r>
        <w:rPr>
          <w:sz w:val="24"/>
        </w:rPr>
        <w:t xml:space="preserve"> (Phần mềm Thống kê cho Khoa học Xã hội - Statistical Package for Social Sciences) phiên bản 23. </w:t>
      </w:r>
      <w:r>
        <w:rPr>
          <w:b/>
          <w:sz w:val="24"/>
        </w:rPr>
        <w:t>Mục tiêu:</w:t>
      </w:r>
      <w:r>
        <w:rPr>
          <w:sz w:val="24"/>
        </w:rPr>
        <w:t xml:space="preserve"> Đánh giá trầm cảm, lo âu và căng thẳng ở học sinh trung học phổ thông và xác định mối liên quan giữa trầm cảm, lo âu, căng thẳng với các biến nhân khẩu học xã hội. </w:t>
      </w:r>
      <w:r>
        <w:rPr>
          <w:b/>
          <w:sz w:val="24"/>
        </w:rPr>
        <w:t>Kết quả:</w:t>
      </w:r>
      <w:r>
        <w:rPr>
          <w:sz w:val="24"/>
        </w:rPr>
        <w:t xml:space="preserve"> Đa số học sinh có trầm cảm mức trung bình chiếm 29,9%, trầm cảm nhẹ 18,8%, trầm cảm nặng 13,9% và chỉ 2,4% có trầm cảm cực kỳ nặng. Điểm trung bình của trầm cảm là 13,05±7,2. Đa số học sinh có lo âu mức trung bình chiếm 26,5%, lo âu nặng 25,3% và lo âu cực kỳ nặng 21,5%. Điểm trung bình của lo âu là 14,09±6,7. Đa số học sinh có căng thẳng mức trung bình chiếm 44,8%, căng thẳng nhẹ 21,5% và căng thẳng nặng 8,3%. Điểm trung bình của căng thẳng là 15,6±7,1. Mối liên quan giữa lo âu và trầm cảm (p&lt;0,001), Tỷ số chênh (Odds Ratio - </w:t>
      </w:r>
      <w:r>
        <w:rPr>
          <w:b/>
          <w:color w:val="CC0000"/>
          <w:sz w:val="24"/>
        </w:rPr>
        <w:t>OR</w:t>
      </w:r>
      <w:r>
        <w:rPr>
          <w:sz w:val="24"/>
        </w:rPr>
        <w:t xml:space="preserve">) = 10,93, giữa căng thẳng và lo âu (p&lt;0,001), </w:t>
      </w:r>
      <w:r>
        <w:rPr>
          <w:sz w:val="24"/>
        </w:rPr>
        <w:t>OR</w:t>
      </w:r>
      <w:r>
        <w:rPr>
          <w:sz w:val="24"/>
        </w:rPr>
        <w:t xml:space="preserve"> = 9,771, và giữa căng thẳng và trầm cảm (p&lt;0,001), </w:t>
      </w:r>
      <w:r>
        <w:rPr>
          <w:sz w:val="24"/>
        </w:rPr>
        <w:t>OR</w:t>
      </w:r>
      <w:r>
        <w:rPr>
          <w:sz w:val="24"/>
        </w:rPr>
        <w:t xml:space="preserve"> = 17,2 cho thấy kết quả có ý nghĩa thống kê cao trong mối liên quan. </w:t>
      </w:r>
      <w:r>
        <w:rPr>
          <w:b/>
          <w:sz w:val="24"/>
        </w:rPr>
        <w:t>Kết luận:</w:t>
      </w:r>
      <w:r>
        <w:rPr>
          <w:sz w:val="24"/>
        </w:rPr>
        <w:t xml:space="preserve"> Sự biến thiên về mức độ trầm cảm, lo âu và căng thẳng được phát hiện ở mức cao trong học sinh trung học phổ thông, trong đó tỷ lệ lo âu cao hơn so với trầm cảm và căng thẳng. Tỷ lệ lo âu và trầm cảm cao hơn có thể ảnh hưởng đến sức khỏe tâm thần cá nhân cả trong ngắn hạn và dài hạn, điều này có thể cản trở sự phát triển học tập cũng như sự phát triển cá nhân của học sinh.</w:t>
      </w:r>
    </w:p>
    <w:p>
      <w:pPr>
        <w:pStyle w:val="Heading2"/>
      </w:pPr>
      <w:r>
        <w:t>GIỚI THIỆU</w:t>
      </w:r>
    </w:p>
    <w:p>
      <w:r>
        <w:rPr>
          <w:sz w:val="24"/>
        </w:rPr>
        <w:t>Tổ chức Y tế Thế giới (</w:t>
      </w:r>
      <w:r>
        <w:rPr>
          <w:b/>
          <w:color w:val="CC0000"/>
          <w:sz w:val="24"/>
        </w:rPr>
        <w:t>WHO</w:t>
      </w:r>
      <w:r>
        <w:rPr>
          <w:sz w:val="24"/>
        </w:rPr>
        <w:t>) định nghĩa giai đoạn vị thành niên là "giai đoạn trong sự tăng trưởng và phát triển của con người xảy ra sau thời thơ ấu và trước tuổi trưởng thành" và coi đây là giai đoạn từ 10 đến 19 tuổi. Thanh thiếu niên [từ 10 đến 19 tuổi] chiếm khoảng 17% dân số thế giới.</w:t>
      </w:r>
    </w:p>
    <w:p>
      <w:r>
        <w:rPr>
          <w:sz w:val="24"/>
        </w:rPr>
        <w:t xml:space="preserve">Giai đoạn vị thành niên là một giai đoạn phát triển thiết yếu của con người, trong đó diễn ra sự phát triển về sinh học, tâm lý và xã hội. Những thay đổi và thách thức trong giai đoạn phát triển này có thể dẫn đến các vấn đề sức khỏe tâm thần, chẳng hạn như trầm cảm và lo âu, vốn phổ biến ở tuổi vị thành niên và đã được phát hiện có tác động sâu sắc kéo dài suốt đời trưởng thành. Trầm cảm và lo âu đã được </w:t>
      </w:r>
      <w:r>
        <w:rPr>
          <w:sz w:val="24"/>
        </w:rPr>
        <w:t>WHO</w:t>
      </w:r>
      <w:r>
        <w:rPr>
          <w:sz w:val="24"/>
        </w:rPr>
        <w:t xml:space="preserve"> công nhận là hai vấn đề sức khỏe tâm thần chính, thường khởi phát trong giai đoạn vị thành niên. Do đó, việc xác định các nguyên nhân đằng sau những vấn đề sức khỏe tâm thần này ở thanh thiếu niên để có các can thiệp tiếp theo là rất quan trọng. Một trải nghiệm phát triển quan trọng đối với hầu hết thanh thiếu niên có thể ảnh hưởng đến sức khỏe tâm thần của họ ở bậc tiểu học và trung học cơ sở là các sự kiện liên quan đến học tập, được cho là những tác nhân gây căng thẳng chính, đặc biệt ở các quốc gia châu Á như Trung Quốc, Hàn Quốc và Singapore.</w:t>
      </w:r>
    </w:p>
    <w:p>
      <w:r>
        <w:rPr>
          <w:sz w:val="24"/>
        </w:rPr>
        <w:t>Thanh thiếu niên luôn được coi là tràn đầy năng lượng và hy vọng tươi sáng về tương lai. Giai đoạn vị thành niên được đặc trưng bởi những thay đổi đáng kể về thể chất, cảm xúc và trí tuệ, cùng với những thay đổi về vai trò xã hội, các mối quan hệ và kỳ vọng, đồng thời được đánh dấu bởi căng thẳng. Trong giai đoạn này, một số thanh thiếu niên trải qua cảm giác lo lắng và nỗi sợ hãi choáng ngợp, trong khi những em khác có thể thiếu tự tin và cảm giác không khỏe mạnh. Các triệu chứng/rối loạn lo âu/trầm cảm ở thanh thiếu niên dẫn đến suy giảm đáng kể trong hoạt động xã hội và học tập; gây ra sự đau khổ lớn cho cả học sinh và gia đình, ngoài ra còn ảnh hưởng đến giáo viên. Hơn nữa, nếu không được điều trị, các triệu chứng này có xu hướng kéo dài và làm tăng nguy cơ mắc các bệnh nội khoa cũng như các rối loạn tâm thần khác, đặc biệt là trầm cảm và lạm dụng chất gây nghiện.</w:t>
      </w:r>
    </w:p>
    <w:p>
      <w:r>
        <w:rPr>
          <w:b/>
          <w:color w:val="FF6600"/>
          <w:sz w:val="20"/>
        </w:rPr>
        <w:t>--- Trang 2, J IPHA Chandigarh, 2020 ---</w:t>
      </w:r>
    </w:p>
    <w:p>
      <w:r>
        <w:rPr>
          <w:sz w:val="24"/>
        </w:rPr>
        <w:t>Các rối loạn liên quan đến căng thẳng ở thanh thiếu niên do đó là những vấn đề quan trọng thu hút sự chú ý của các nhà nghiên cứu vì chúng liên quan đến nhiều vấn đề khác. Các nghiên cứu trước đây cho thấy lo âu có liên quan đến những tác động tiêu cực đáng kể lên hoạt động xã hội, cảm xúc và học tập của trẻ em, kỹ năng xã hội và kỹ năng đối phó kém; cô đơn, lòng tự trọng thấp, né tránh trường học, giảm khả năng giải quyết vấn đề, và kết quả học tập kém. Các nghiên cứu trước đó báo cáo rằng thanh thiếu niên có nguy cơ cao nhất khởi phát rối loạn lo âu xã hội hoặc ám sợ xã hội. Trong một tổng quan các nghiên cứu chính được thực hiện trên dân số chung, người ta kết luận rằng đã có sự gia tăng một độ lệch chuẩn trong tỷ lệ lo âu ở trẻ em, thanh thiếu niên và người trẻ tuổi. Trầm cảm có tác động nghiêm trọng đến mọi người, thanh thiếu niên cũng không ngoại lệ. Điều này có thể làm giảm chất lượng cuộc sống và sức khỏe tổng thể, tăng nguy cơ tự tử và có thể làm trầm trọng thêm sức khỏe tâm thần hoặc thể chất. Các nghiên cứu đã chứng minh rõ ràng rằng trầm cảm ở thanh thiếu niên có liên quan chặt chẽ với nguy cơ gia tăng hành vi tự tử, ý tưởng giết người, sử dụng thuốc lá và lạm dụng chất gây nghiện khác kéo dài đến tuổi trưởng thành. Đa số các vụ tự tử ở Ấn Độ là do những người dưới 30 tuổi thực hiện và khoảng 90% những người chết vì tự tử mắc rối loạn tâm thần. Khoảng 8% trẻ em và thanh thiếu niên mắc trầm cảm và 11% thanh thiếu niên có rối loạn trầm cảm trước 18 tuổi theo Khảo sát Đồng mắc Quốc gia - Phần bổ sung Vị thành niên (National Co-morbidity Survey - Adolescent Supplement). Nghiên cứu về rối loạn tâm thần trong các mẫu học sinh cho thấy khoảng 29% nữ sinh và 23% nam sinh mắc trầm cảm, với trầm cảm là rối loạn phổ biến nhất. Ngoài lo âu và trầm cảm, thanh thiếu niên cũng dễ bị căng thẳng. Căng thẳng có thể có nhiều hình thức như căng thẳng học tập, áp lực bạn bè, các mối quan hệ, cảm xúc tiêu cực và tình trạng kinh tế gia đình thấp, v.v.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w:t>
      </w:r>
    </w:p>
    <w:p>
      <w:r>
        <w:rPr>
          <w:b/>
          <w:color w:val="FF6600"/>
          <w:sz w:val="20"/>
        </w:rPr>
        <w:t>--- Trang 3, J IPHA Chandigarh, 2020 ---</w:t>
      </w:r>
    </w:p>
    <w:p>
      <w:r>
        <w:rPr>
          <w:sz w:val="24"/>
        </w:rPr>
        <w:t>Cuộc sống học đường ngày nay phát sinh lo lắng, căng thẳng, bực bội và giận dữ dẫn đến tác động tiêu cực lên sức khỏe tâm thần của học sinh. Kết quả là ngày càng nhiều học sinh đối mặt với các vấn đề thích ứng trong mọi lĩnh vực cuộc sống - cá nhân, xã hội và cảm xúc. Tổ chức Y tế Thế giới (</w:t>
      </w:r>
      <w:r>
        <w:rPr>
          <w:sz w:val="24"/>
        </w:rPr>
        <w:t>WHO</w:t>
      </w:r>
      <w:r>
        <w:rPr>
          <w:sz w:val="24"/>
        </w:rPr>
        <w:t>) báo cáo vào năm 2001 rằng khoảng 450 triệu người trên toàn thế giới mắc một dạng rối loạn tâm thần nào đó và cứ bốn người thì có một người đáp ứng tiêu chí tại một thời điểm nào đó trong đời. Trầm cảm là một nguyên nhân chính gây bệnh tật, với tỷ lệ hiện mắc trọn đời dao động từ 3% ở Nhật Bản đến 17% ở Hoa Kỳ. Ở hầu hết các quốc gia, số người mắc trầm cảm trong đời nằm trong khoảng 8-12%. Tại bất kỳ thời điểm nào, 25% học sinh báo cáo có triệu chứng trầm cảm. Tại Ấn Độ, 90% những người cần hỗ trợ sức khỏe tâm thần không được tiếp cận. Có một khoảng trống đáng kể về nguồn nhân lực chuyên gia sức khỏe tâm thần.</w:t>
      </w:r>
    </w:p>
    <w:p>
      <w:r>
        <w:rPr>
          <w:sz w:val="24"/>
        </w:rPr>
        <w:t>Chỉ có một số ít nghiên cứu về thanh thiếu niên Ấn Độ. Các nghiên cứu này cho thấy thanh thiếu niên phải đối mặt với nhiều tác nhân gây căng thẳng như bị chỉ trích từ cha mẹ, giáo viên và bạn bè; các vấn đề trong quan hệ cá nhân; vấn đề về điều kiện sống và môi trường gia đình; lo lắng về tương lai; sức khỏe và tình hình tài chính của các thành viên trong gia đình; kỳ vọng cao từ cha mẹ; và lo lắng về học tập, trong số nhiều vấn đề khác. Những tác nhân gây căng thẳng này không chỉ giới hạn ở những thanh thiếu niên gặp khó khăn trong học tập mà còn ảnh hưởng đến cả những thanh thiếu niên có thành tích học tập tốt. Các nghiên cứu chỉ ra rằng tại bất kỳ thời điểm nào, 25% học sinh có triệu chứng trầm cảm. Một nghiên cứu được thực hiện trên sinh viên Đại học Punjab cho thấy tỷ lệ hiện mắc tổng thể của trầm cảm, lo âu và căng thẳng lần lượt là 59,3%, 86,5% và 52,8%. Có tỷ lệ đồng mắc cao giữa trầm cảm, lo âu và căng thẳng (39,5%). Có sự tập trung tỷ lệ hiện mắc cao của cả ba rối loạn ở nhóm tuổi trẻ hơn. Và nghiên cứu đã nhấn mạnh rằng có tỷ lệ đồng mắc cao giữa lo âu, trầm cảm và căng thẳng. Các loại triệu chứng này ảnh hưởng đến toàn bộ cuộc sống của họ bao gồm việc học tập và kết quả học tập. Nghiên cứu được thực hiện để đánh giá trầm cảm, lo âu và căng thẳng trong mối liên hệ với thành tích học tập ở sinh viên đại học. Sinh viên ở bậc đại học phải đối mặt với nhiều căng thẳng trong cuộc sống, biểu hiện qua các triệu chứng DAS (Trầm cảm, Lo âu, Căng thẳng) ảnh hưởng đáng kể đến thành tích học tập của họ. Do đó, nghiên cứu này được lên kế hoạch để tìm hiểu mô hình trầm cảm, lo âu và căng thẳng trong mối liên hệ với thành tích học tập ở học sinh trung học phổ thông các trường công lập tại thành phố Chandigarh.</w:t>
      </w:r>
    </w:p>
    <w:p>
      <w:pPr>
        <w:pStyle w:val="Heading2"/>
      </w:pPr>
      <w:r>
        <w:t>MỤC TIÊU NGHIÊN CỨU</w:t>
      </w:r>
    </w:p>
    <w:p>
      <w:pPr>
        <w:pStyle w:val="ListBullet"/>
      </w:pPr>
      <w:r>
        <w:rPr>
          <w:sz w:val="22"/>
        </w:rPr>
        <w:t>Đánh giá trầm cảm, lo âu và căng thẳng ở học sinh trung học phổ thông.</w:t>
      </w:r>
    </w:p>
    <w:p>
      <w:pPr>
        <w:pStyle w:val="ListBullet"/>
      </w:pPr>
      <w:r>
        <w:rPr>
          <w:sz w:val="22"/>
        </w:rPr>
        <w:t>Xác định mối liên quan giữa trầm cảm, lo âu và căng thẳng với các biến nhân khẩu học xã hội.</w:t>
      </w:r>
    </w:p>
    <w:p>
      <w:r>
        <w:rPr>
          <w:b/>
          <w:color w:val="FF6600"/>
          <w:sz w:val="20"/>
        </w:rPr>
        <w:t>--- Trang 4, J IPHA Chandigarh, 2020 ---</w:t>
      </w:r>
    </w:p>
    <w:p>
      <w:pPr>
        <w:pStyle w:val="Heading2"/>
      </w:pPr>
      <w:r>
        <w:t>VẬT LIỆU VÀ PHƯƠNG PHÁP</w:t>
      </w:r>
    </w:p>
    <w:p>
      <w:r>
        <w:rPr>
          <w:sz w:val="24"/>
        </w:rPr>
        <w:t xml:space="preserve">Thiết kế nghiên cứu cắt ngang được áp dụng. Phương pháp định lượng thu thập dữ liệu được sử dụng làm phương pháp nghiên cứu. Khu vực nghiên cứu là các trường trung học phổ thông công lập được chọn tại Chandigarh. Quần thể nghiên cứu là thanh thiếu niên các trường trung học phổ thông công lập tại Chandigarh. Kỹ thuật lấy mẫu tỷ lệ xác suất (Probability Proportionate Sampling - </w:t>
      </w:r>
      <w:r>
        <w:rPr>
          <w:b/>
          <w:color w:val="CC0000"/>
          <w:sz w:val="24"/>
        </w:rPr>
        <w:t>PPS</w:t>
      </w:r>
      <w:r>
        <w:rPr>
          <w:sz w:val="24"/>
        </w:rPr>
        <w:t>) được sử dụng.</w:t>
      </w:r>
    </w:p>
    <w:p>
      <w:r>
        <w:rPr>
          <w:b/>
          <w:sz w:val="24"/>
        </w:rPr>
        <w:t>Bảng 1: Thu thập mẫu từ 5 trường trung học phổ thông công lập khác nhau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307"/>
          </w:tcPr>
          <w:p>
            <w:r>
              <w:rPr>
                <w:b/>
              </w:rPr>
            </w:r>
            <w:r>
              <w:rPr>
                <w:rFonts w:ascii="Times New Roman" w:hAnsi="Times New Roman"/>
                <w:b/>
                <w:sz w:val="18"/>
              </w:rPr>
              <w:t>Trường công lập</w:t>
            </w:r>
          </w:p>
        </w:tc>
        <w:tc>
          <w:tcPr>
            <w:tcW w:type="dxa" w:w="1606"/>
          </w:tcPr>
          <w:p>
            <w:r>
              <w:rPr>
                <w:b/>
              </w:rPr>
            </w:r>
            <w:r>
              <w:rPr>
                <w:rFonts w:ascii="Times New Roman" w:hAnsi="Times New Roman"/>
                <w:b/>
                <w:sz w:val="18"/>
              </w:rPr>
              <w:t>Số lượng học sinh</w:t>
            </w:r>
          </w:p>
        </w:tc>
        <w:tc>
          <w:tcPr>
            <w:tcW w:type="dxa" w:w="2079"/>
          </w:tcPr>
          <w:p>
            <w:r>
              <w:rPr>
                <w:b/>
              </w:rPr>
            </w:r>
            <w:r>
              <w:rPr>
                <w:rFonts w:ascii="Times New Roman" w:hAnsi="Times New Roman"/>
                <w:b/>
                <w:sz w:val="18"/>
              </w:rPr>
              <w:t>Xác suất chọn học sinh</w:t>
            </w:r>
          </w:p>
        </w:tc>
        <w:tc>
          <w:tcPr>
            <w:tcW w:type="dxa" w:w="1039"/>
          </w:tcPr>
          <w:p>
            <w:r>
              <w:rPr>
                <w:b/>
              </w:rPr>
            </w:r>
            <w:r>
              <w:rPr>
                <w:rFonts w:ascii="Times New Roman" w:hAnsi="Times New Roman"/>
                <w:b/>
                <w:sz w:val="18"/>
              </w:rPr>
              <w:t>Mẫu dự kiến</w:t>
            </w:r>
          </w:p>
        </w:tc>
        <w:tc>
          <w:tcPr>
            <w:tcW w:type="dxa" w:w="1039"/>
          </w:tcPr>
          <w:p>
            <w:r>
              <w:rPr>
                <w:b/>
              </w:rPr>
            </w:r>
            <w:r>
              <w:rPr>
                <w:rFonts w:ascii="Times New Roman" w:hAnsi="Times New Roman"/>
                <w:b/>
                <w:sz w:val="18"/>
              </w:rPr>
              <w:t>Mẫu thực tế</w:t>
            </w:r>
          </w:p>
        </w:tc>
      </w:tr>
      <w:tr>
        <w:tc>
          <w:tcPr>
            <w:tcW w:type="dxa" w:w="3307"/>
          </w:tcPr>
          <w:p>
            <w:r/>
            <w:r>
              <w:rPr>
                <w:rFonts w:ascii="Times New Roman" w:hAnsi="Times New Roman"/>
                <w:sz w:val="18"/>
              </w:rPr>
              <w:t>Halo Mazra</w:t>
            </w:r>
          </w:p>
        </w:tc>
        <w:tc>
          <w:tcPr>
            <w:tcW w:type="dxa" w:w="1606"/>
          </w:tcPr>
          <w:p>
            <w:r/>
            <w:r>
              <w:rPr>
                <w:rFonts w:ascii="Times New Roman" w:hAnsi="Times New Roman"/>
                <w:sz w:val="18"/>
              </w:rPr>
              <w:t>50</w:t>
            </w:r>
          </w:p>
        </w:tc>
        <w:tc>
          <w:tcPr>
            <w:tcW w:type="dxa" w:w="2079"/>
          </w:tcPr>
          <w:p>
            <w:r/>
            <w:r>
              <w:rPr>
                <w:rFonts w:ascii="Times New Roman" w:hAnsi="Times New Roman"/>
                <w:sz w:val="18"/>
              </w:rPr>
              <w:t>0,16</w:t>
            </w:r>
          </w:p>
        </w:tc>
        <w:tc>
          <w:tcPr>
            <w:tcW w:type="dxa" w:w="1039"/>
          </w:tcPr>
          <w:p>
            <w:r/>
            <w:r>
              <w:rPr>
                <w:rFonts w:ascii="Times New Roman" w:hAnsi="Times New Roman"/>
                <w:sz w:val="18"/>
              </w:rPr>
              <w:t>46</w:t>
            </w:r>
          </w:p>
        </w:tc>
        <w:tc>
          <w:tcPr>
            <w:tcW w:type="dxa" w:w="1039"/>
          </w:tcPr>
          <w:p>
            <w:r/>
            <w:r>
              <w:rPr>
                <w:rFonts w:ascii="Times New Roman" w:hAnsi="Times New Roman"/>
                <w:sz w:val="18"/>
              </w:rPr>
              <w:t>45</w:t>
            </w:r>
          </w:p>
        </w:tc>
      </w:tr>
      <w:tr>
        <w:tc>
          <w:tcPr>
            <w:tcW w:type="dxa" w:w="3307"/>
          </w:tcPr>
          <w:p>
            <w:r/>
            <w:r>
              <w:rPr>
                <w:rFonts w:ascii="Times New Roman" w:hAnsi="Times New Roman"/>
                <w:sz w:val="18"/>
              </w:rPr>
              <w:t>Trường THPT công lập mẫu 19</w:t>
            </w:r>
          </w:p>
        </w:tc>
        <w:tc>
          <w:tcPr>
            <w:tcW w:type="dxa" w:w="1606"/>
          </w:tcPr>
          <w:p>
            <w:r/>
            <w:r>
              <w:rPr>
                <w:rFonts w:ascii="Times New Roman" w:hAnsi="Times New Roman"/>
                <w:sz w:val="18"/>
              </w:rPr>
              <w:t>59</w:t>
            </w:r>
          </w:p>
        </w:tc>
        <w:tc>
          <w:tcPr>
            <w:tcW w:type="dxa" w:w="2079"/>
          </w:tcPr>
          <w:p>
            <w:r/>
            <w:r>
              <w:rPr>
                <w:rFonts w:ascii="Times New Roman" w:hAnsi="Times New Roman"/>
                <w:sz w:val="18"/>
              </w:rPr>
              <w:t>0,19</w:t>
            </w:r>
          </w:p>
        </w:tc>
        <w:tc>
          <w:tcPr>
            <w:tcW w:type="dxa" w:w="1039"/>
          </w:tcPr>
          <w:p>
            <w:r/>
            <w:r>
              <w:rPr>
                <w:rFonts w:ascii="Times New Roman" w:hAnsi="Times New Roman"/>
                <w:sz w:val="18"/>
              </w:rPr>
              <w:t>55</w:t>
            </w:r>
          </w:p>
        </w:tc>
        <w:tc>
          <w:tcPr>
            <w:tcW w:type="dxa" w:w="1039"/>
          </w:tcPr>
          <w:p>
            <w:r/>
            <w:r>
              <w:rPr>
                <w:rFonts w:ascii="Times New Roman" w:hAnsi="Times New Roman"/>
                <w:sz w:val="18"/>
              </w:rPr>
              <w:t>54</w:t>
            </w:r>
          </w:p>
        </w:tc>
      </w:tr>
      <w:tr>
        <w:tc>
          <w:tcPr>
            <w:tcW w:type="dxa" w:w="3307"/>
          </w:tcPr>
          <w:p>
            <w:r/>
            <w:r>
              <w:rPr>
                <w:rFonts w:ascii="Times New Roman" w:hAnsi="Times New Roman"/>
                <w:sz w:val="18"/>
              </w:rPr>
              <w:t>Trường THPT công lập cao cấp mẫu 19</w:t>
            </w:r>
          </w:p>
        </w:tc>
        <w:tc>
          <w:tcPr>
            <w:tcW w:type="dxa" w:w="1606"/>
          </w:tcPr>
          <w:p>
            <w:r/>
            <w:r>
              <w:rPr>
                <w:rFonts w:ascii="Times New Roman" w:hAnsi="Times New Roman"/>
                <w:sz w:val="18"/>
              </w:rPr>
              <w:t>70</w:t>
            </w:r>
          </w:p>
        </w:tc>
        <w:tc>
          <w:tcPr>
            <w:tcW w:type="dxa" w:w="2079"/>
          </w:tcPr>
          <w:p>
            <w:r/>
            <w:r>
              <w:rPr>
                <w:rFonts w:ascii="Times New Roman" w:hAnsi="Times New Roman"/>
                <w:sz w:val="18"/>
              </w:rPr>
              <w:t>0,22</w:t>
            </w:r>
          </w:p>
        </w:tc>
        <w:tc>
          <w:tcPr>
            <w:tcW w:type="dxa" w:w="1039"/>
          </w:tcPr>
          <w:p>
            <w:r/>
            <w:r>
              <w:rPr>
                <w:rFonts w:ascii="Times New Roman" w:hAnsi="Times New Roman"/>
                <w:sz w:val="18"/>
              </w:rPr>
              <w:t>63</w:t>
            </w:r>
          </w:p>
        </w:tc>
        <w:tc>
          <w:tcPr>
            <w:tcW w:type="dxa" w:w="1039"/>
          </w:tcPr>
          <w:p>
            <w:r/>
            <w:r>
              <w:rPr>
                <w:rFonts w:ascii="Times New Roman" w:hAnsi="Times New Roman"/>
                <w:sz w:val="18"/>
              </w:rPr>
              <w:t>67</w:t>
            </w:r>
          </w:p>
        </w:tc>
      </w:tr>
      <w:tr>
        <w:tc>
          <w:tcPr>
            <w:tcW w:type="dxa" w:w="3307"/>
          </w:tcPr>
          <w:p>
            <w:r/>
            <w:r>
              <w:rPr>
                <w:rFonts w:ascii="Times New Roman" w:hAnsi="Times New Roman"/>
                <w:sz w:val="18"/>
              </w:rPr>
              <w:t>Trường THPT công lập cao cấp mẫu 21</w:t>
            </w:r>
          </w:p>
        </w:tc>
        <w:tc>
          <w:tcPr>
            <w:tcW w:type="dxa" w:w="1606"/>
          </w:tcPr>
          <w:p>
            <w:r/>
            <w:r>
              <w:rPr>
                <w:rFonts w:ascii="Times New Roman" w:hAnsi="Times New Roman"/>
                <w:sz w:val="18"/>
              </w:rPr>
              <w:t>57</w:t>
            </w:r>
          </w:p>
        </w:tc>
        <w:tc>
          <w:tcPr>
            <w:tcW w:type="dxa" w:w="2079"/>
          </w:tcPr>
          <w:p>
            <w:r/>
            <w:r>
              <w:rPr>
                <w:rFonts w:ascii="Times New Roman" w:hAnsi="Times New Roman"/>
                <w:sz w:val="18"/>
              </w:rPr>
              <w:t>0,18</w:t>
            </w:r>
          </w:p>
        </w:tc>
        <w:tc>
          <w:tcPr>
            <w:tcW w:type="dxa" w:w="1039"/>
          </w:tcPr>
          <w:p>
            <w:r/>
            <w:r>
              <w:rPr>
                <w:rFonts w:ascii="Times New Roman" w:hAnsi="Times New Roman"/>
                <w:sz w:val="18"/>
              </w:rPr>
              <w:t>52</w:t>
            </w:r>
          </w:p>
        </w:tc>
        <w:tc>
          <w:tcPr>
            <w:tcW w:type="dxa" w:w="1039"/>
          </w:tcPr>
          <w:p>
            <w:r/>
            <w:r>
              <w:rPr>
                <w:rFonts w:ascii="Times New Roman" w:hAnsi="Times New Roman"/>
                <w:sz w:val="18"/>
              </w:rPr>
              <w:t>53</w:t>
            </w:r>
          </w:p>
        </w:tc>
      </w:tr>
      <w:tr>
        <w:tc>
          <w:tcPr>
            <w:tcW w:type="dxa" w:w="3307"/>
          </w:tcPr>
          <w:p>
            <w:r/>
            <w:r>
              <w:rPr>
                <w:rFonts w:ascii="Times New Roman" w:hAnsi="Times New Roman"/>
                <w:sz w:val="18"/>
              </w:rPr>
              <w:t>Trường THPT công lập cao cấp mẫu 22</w:t>
            </w:r>
          </w:p>
        </w:tc>
        <w:tc>
          <w:tcPr>
            <w:tcW w:type="dxa" w:w="1606"/>
          </w:tcPr>
          <w:p>
            <w:r/>
            <w:r>
              <w:rPr>
                <w:rFonts w:ascii="Times New Roman" w:hAnsi="Times New Roman"/>
                <w:sz w:val="18"/>
              </w:rPr>
              <w:t>70</w:t>
            </w:r>
          </w:p>
        </w:tc>
        <w:tc>
          <w:tcPr>
            <w:tcW w:type="dxa" w:w="2079"/>
          </w:tcPr>
          <w:p>
            <w:r/>
            <w:r>
              <w:rPr>
                <w:rFonts w:ascii="Times New Roman" w:hAnsi="Times New Roman"/>
                <w:sz w:val="18"/>
              </w:rPr>
              <w:t>0,22</w:t>
            </w:r>
          </w:p>
        </w:tc>
        <w:tc>
          <w:tcPr>
            <w:tcW w:type="dxa" w:w="1039"/>
          </w:tcPr>
          <w:p>
            <w:r/>
            <w:r>
              <w:rPr>
                <w:rFonts w:ascii="Times New Roman" w:hAnsi="Times New Roman"/>
                <w:sz w:val="18"/>
              </w:rPr>
              <w:t>63</w:t>
            </w:r>
          </w:p>
        </w:tc>
        <w:tc>
          <w:tcPr>
            <w:tcW w:type="dxa" w:w="1039"/>
          </w:tcPr>
          <w:p>
            <w:r/>
            <w:r>
              <w:rPr>
                <w:rFonts w:ascii="Times New Roman" w:hAnsi="Times New Roman"/>
                <w:sz w:val="18"/>
              </w:rPr>
              <w:t>69</w:t>
            </w:r>
          </w:p>
        </w:tc>
      </w:tr>
      <w:tr>
        <w:tc>
          <w:tcPr>
            <w:tcW w:type="dxa" w:w="3307"/>
          </w:tcPr>
          <w:p>
            <w:r/>
            <w:r>
              <w:rPr>
                <w:rFonts w:ascii="Times New Roman" w:hAnsi="Times New Roman"/>
                <w:sz w:val="18"/>
              </w:rPr>
              <w:t>TỔNG CỘNG</w:t>
            </w:r>
          </w:p>
        </w:tc>
        <w:tc>
          <w:tcPr>
            <w:tcW w:type="dxa" w:w="1606"/>
          </w:tcPr>
          <w:p>
            <w:r/>
            <w:r>
              <w:rPr>
                <w:rFonts w:ascii="Times New Roman" w:hAnsi="Times New Roman"/>
                <w:sz w:val="18"/>
              </w:rPr>
              <w:t>306</w:t>
            </w:r>
          </w:p>
        </w:tc>
        <w:tc>
          <w:tcPr>
            <w:tcW w:type="dxa" w:w="2079"/>
          </w:tcPr>
          <w:p>
            <w:r/>
            <w:r>
              <w:rPr>
                <w:rFonts w:ascii="Times New Roman" w:hAnsi="Times New Roman"/>
                <w:sz w:val="18"/>
              </w:rPr>
              <w:t>0,97</w:t>
            </w:r>
          </w:p>
        </w:tc>
        <w:tc>
          <w:tcPr>
            <w:tcW w:type="dxa" w:w="1039"/>
          </w:tcPr>
          <w:p>
            <w:r/>
            <w:r>
              <w:rPr>
                <w:rFonts w:ascii="Times New Roman" w:hAnsi="Times New Roman"/>
                <w:sz w:val="18"/>
              </w:rPr>
              <w:t>288</w:t>
            </w:r>
          </w:p>
        </w:tc>
        <w:tc>
          <w:tcPr>
            <w:tcW w:type="dxa" w:w="1039"/>
          </w:tcPr>
          <w:p>
            <w:r/>
            <w:r>
              <w:rPr>
                <w:rFonts w:ascii="Times New Roman" w:hAnsi="Times New Roman"/>
                <w:sz w:val="18"/>
              </w:rPr>
              <w:t>288</w:t>
            </w:r>
          </w:p>
        </w:tc>
      </w:tr>
    </w:tbl>
    <w:p/>
    <w:p>
      <w:r>
        <w:rPr>
          <w:b/>
          <w:sz w:val="24"/>
        </w:rPr>
        <w:t>Cỡ mẫu:</w:t>
      </w:r>
    </w:p>
    <w:p>
      <w:r>
        <w:rPr>
          <w:sz w:val="24"/>
        </w:rPr>
        <w:t>Với tỷ lệ kỳ vọng 50% và độ chính xác 5%, cỡ mẫu được tính toán là 288 đối tượng trong tổng quần thể hữu hạn 15.650 cá nhân.</w:t>
      </w:r>
    </w:p>
    <w:p>
      <w:r>
        <w:rPr>
          <w:b/>
          <w:sz w:val="24"/>
        </w:rPr>
        <w:t>Tiêu chí đưa vào:</w:t>
      </w:r>
    </w:p>
    <w:p>
      <w:pPr>
        <w:pStyle w:val="ListBullet"/>
      </w:pPr>
      <w:r>
        <w:rPr>
          <w:sz w:val="22"/>
        </w:rPr>
        <w:t>Học sinh đang theo học tại các trường trung học phổ thông công lập được chọn tại Chandigarh.</w:t>
      </w:r>
    </w:p>
    <w:p>
      <w:pPr>
        <w:pStyle w:val="ListBullet"/>
      </w:pPr>
      <w:r>
        <w:rPr>
          <w:sz w:val="22"/>
        </w:rPr>
        <w:t>Học sinh nam và nữ sẵn sàng tham gia nghiên cứu.</w:t>
      </w:r>
    </w:p>
    <w:p>
      <w:pPr>
        <w:pStyle w:val="ListBullet"/>
      </w:pPr>
      <w:r>
        <w:rPr>
          <w:sz w:val="22"/>
        </w:rPr>
        <w:t>Những học sinh có mặt vào ngày khảo sát.</w:t>
      </w:r>
    </w:p>
    <w:p>
      <w:r>
        <w:rPr>
          <w:b/>
          <w:sz w:val="24"/>
        </w:rPr>
        <w:t>Tiêu chí loại trừ:</w:t>
      </w:r>
    </w:p>
    <w:p>
      <w:pPr>
        <w:pStyle w:val="ListBullet"/>
      </w:pPr>
      <w:r>
        <w:rPr>
          <w:sz w:val="22"/>
        </w:rPr>
        <w:t>Học sinh đang có vấn đề về thể chất hoặc tâm thần.</w:t>
      </w:r>
    </w:p>
    <w:p>
      <w:r>
        <w:rPr>
          <w:b/>
          <w:sz w:val="24"/>
        </w:rPr>
        <w:t>Công cụ thu thập dữ liệu:</w:t>
      </w:r>
      <w:r>
        <w:rPr>
          <w:sz w:val="24"/>
        </w:rPr>
        <w:t xml:space="preserve"> Tổng quan y văn phù hợp đã được thực hiện trước khi tiến hành nghiên cứu. Bảng câu hỏi được xây dựng dựa trên tham khảo từ nhiều bài báo nghiên cứu khác nhau. Việc thử nghiệm trước và chỉnh sửa bảng câu hỏi được thực hiện ở mọi khía cạnh của nghiên cứu theo ý kiến chuyên gia.</w:t>
      </w:r>
    </w:p>
    <w:p>
      <w:r>
        <w:rPr>
          <w:sz w:val="24"/>
        </w:rPr>
        <w:t xml:space="preserve">Thời gian nghiên cứu từ tháng 1 năm 2019 đến tháng 5 năm 2019. Nghiên cứu thí điểm được thực hiện trên 20 học sinh trung học phổ thông, những học sinh này được đưa vào nghiên cứu chính. Sự chấp thuận đã được lấy từ ủy ban đạo đức của Trường Y tế Công cộng Akal, Đại học Eternal, Baru Sahib, Himachal Pradesh (Ấn Độ). Tất cả người tham gia đều được thông báo đầy đủ về mục tiêu và mục đích của nghiên cứu. Sự cho phép cũng được lấy từ Giám đốc Giáo dục Trung học Phổ thông Chandigarh và hiệu trưởng các trường được chọn. Đồng thuận tham gia đã được lấy từ từng người tham gia. Tính bảo mật được đảm bảo và kết quả chỉ được sử dụng cho mục đích nghiên cứu. Phần mềm phân tích dữ liệu </w:t>
      </w:r>
      <w:r>
        <w:rPr>
          <w:sz w:val="24"/>
        </w:rPr>
        <w:t>SPSS</w:t>
      </w:r>
      <w:r>
        <w:rPr>
          <w:sz w:val="24"/>
        </w:rPr>
        <w:t xml:space="preserve"> phiên bản 23 được sử dụng để nhập, xử lý và phân tích dữ liệu. Thống kê mô tả và thống kê suy luận được thực hiện để phân tích dữ liệu.</w:t>
      </w:r>
    </w:p>
    <w:p>
      <w:r>
        <w:rPr>
          <w:b/>
          <w:color w:val="FF6600"/>
          <w:sz w:val="20"/>
        </w:rPr>
        <w:t>--- Trang 6, J IPHA Chandigarh, 2020 ---</w:t>
      </w:r>
    </w:p>
    <w:p>
      <w:pPr>
        <w:pStyle w:val="Heading2"/>
      </w:pPr>
      <w:r>
        <w:t>KẾT QUẢ</w:t>
      </w:r>
    </w:p>
    <w:p>
      <w:r>
        <w:rPr>
          <w:b/>
          <w:sz w:val="24"/>
        </w:rPr>
        <w:t>Bảng 1: Phân bố học sinh theo các biến nhân khẩu học xã hội</w:t>
      </w:r>
    </w:p>
    <w:tbl>
      <w:tblPr>
        <w:tblStyle w:val="TableGrid"/>
        <w:tblW w:type="auto" w:w="0"/>
        <w:tblLook w:firstColumn="1" w:firstRow="1" w:lastColumn="0" w:lastRow="0" w:noHBand="0" w:noVBand="1" w:val="04A0"/>
      </w:tblPr>
      <w:tblGrid>
        <w:gridCol w:w="2160"/>
        <w:gridCol w:w="2160"/>
        <w:gridCol w:w="2160"/>
        <w:gridCol w:w="2160"/>
      </w:tblGrid>
      <w:tr>
        <w:tc>
          <w:tcPr>
            <w:tcW w:type="dxa" w:w="3844"/>
          </w:tcPr>
          <w:p>
            <w:r>
              <w:rPr>
                <w:b/>
              </w:rPr>
            </w:r>
            <w:r>
              <w:rPr>
                <w:rFonts w:ascii="Times New Roman" w:hAnsi="Times New Roman"/>
                <w:b/>
                <w:sz w:val="18"/>
              </w:rPr>
              <w:t>Biến nhân khẩu học xã hội</w:t>
            </w:r>
          </w:p>
        </w:tc>
        <w:tc>
          <w:tcPr>
            <w:tcW w:type="dxa" w:w="2921"/>
          </w:tcPr>
          <w:p>
            <w:r>
              <w:rPr>
                <w:b/>
              </w:rPr>
            </w:r>
            <w:r>
              <w:rPr>
                <w:rFonts w:ascii="Times New Roman" w:hAnsi="Times New Roman"/>
                <w:b/>
                <w:sz w:val="18"/>
              </w:rPr>
            </w:r>
          </w:p>
        </w:tc>
        <w:tc>
          <w:tcPr>
            <w:tcW w:type="dxa" w:w="922"/>
          </w:tcPr>
          <w:p>
            <w:r>
              <w:rPr>
                <w:b/>
              </w:rPr>
            </w:r>
            <w:r>
              <w:rPr>
                <w:rFonts w:ascii="Times New Roman" w:hAnsi="Times New Roman"/>
                <w:b/>
                <w:sz w:val="18"/>
              </w:rPr>
              <w:t>Tần số</w:t>
            </w:r>
          </w:p>
        </w:tc>
        <w:tc>
          <w:tcPr>
            <w:tcW w:type="dxa" w:w="1384"/>
          </w:tcPr>
          <w:p>
            <w:r>
              <w:rPr>
                <w:b/>
              </w:rPr>
            </w:r>
            <w:r>
              <w:rPr>
                <w:rFonts w:ascii="Times New Roman" w:hAnsi="Times New Roman"/>
                <w:b/>
                <w:sz w:val="18"/>
              </w:rPr>
              <w:t>Phần trăm</w:t>
            </w:r>
          </w:p>
        </w:tc>
      </w:tr>
      <w:tr>
        <w:tc>
          <w:tcPr>
            <w:tcW w:type="dxa" w:w="3844"/>
          </w:tcPr>
          <w:p>
            <w:r/>
            <w:r>
              <w:rPr>
                <w:rFonts w:ascii="Times New Roman" w:hAnsi="Times New Roman"/>
                <w:sz w:val="18"/>
              </w:rPr>
              <w:t>TUỔI (năm)</w:t>
            </w:r>
          </w:p>
        </w:tc>
        <w:tc>
          <w:tcPr>
            <w:tcW w:type="dxa" w:w="2921"/>
          </w:tcPr>
          <w:p>
            <w:r/>
            <w:r>
              <w:rPr>
                <w:rFonts w:ascii="Times New Roman" w:hAnsi="Times New Roman"/>
                <w:sz w:val="18"/>
              </w:rPr>
              <w:t>13-15</w:t>
            </w:r>
          </w:p>
        </w:tc>
        <w:tc>
          <w:tcPr>
            <w:tcW w:type="dxa" w:w="922"/>
          </w:tcPr>
          <w:p>
            <w:r/>
            <w:r>
              <w:rPr>
                <w:rFonts w:ascii="Times New Roman" w:hAnsi="Times New Roman"/>
                <w:sz w:val="18"/>
              </w:rPr>
              <w:t>65</w:t>
            </w:r>
          </w:p>
        </w:tc>
        <w:tc>
          <w:tcPr>
            <w:tcW w:type="dxa" w:w="1384"/>
          </w:tcPr>
          <w:p>
            <w:r/>
            <w:r>
              <w:rPr>
                <w:rFonts w:ascii="Times New Roman" w:hAnsi="Times New Roman"/>
                <w:sz w:val="18"/>
              </w:rPr>
              <w:t>22,6%</w:t>
            </w:r>
          </w:p>
        </w:tc>
      </w:tr>
      <w:tr>
        <w:tc>
          <w:tcPr>
            <w:tcW w:type="dxa" w:w="3844"/>
          </w:tcPr>
          <w:p>
            <w:r/>
            <w:r>
              <w:rPr>
                <w:rFonts w:ascii="Times New Roman" w:hAnsi="Times New Roman"/>
                <w:sz w:val="18"/>
              </w:rPr>
            </w:r>
          </w:p>
        </w:tc>
        <w:tc>
          <w:tcPr>
            <w:tcW w:type="dxa" w:w="2921"/>
          </w:tcPr>
          <w:p>
            <w:r/>
            <w:r>
              <w:rPr>
                <w:rFonts w:ascii="Times New Roman" w:hAnsi="Times New Roman"/>
                <w:sz w:val="18"/>
              </w:rPr>
              <w:t>16-18</w:t>
            </w:r>
          </w:p>
        </w:tc>
        <w:tc>
          <w:tcPr>
            <w:tcW w:type="dxa" w:w="922"/>
          </w:tcPr>
          <w:p>
            <w:r/>
            <w:r>
              <w:rPr>
                <w:rFonts w:ascii="Times New Roman" w:hAnsi="Times New Roman"/>
                <w:sz w:val="18"/>
              </w:rPr>
              <w:t>210</w:t>
            </w:r>
          </w:p>
        </w:tc>
        <w:tc>
          <w:tcPr>
            <w:tcW w:type="dxa" w:w="1384"/>
          </w:tcPr>
          <w:p>
            <w:r/>
            <w:r>
              <w:rPr>
                <w:rFonts w:ascii="Times New Roman" w:hAnsi="Times New Roman"/>
                <w:sz w:val="18"/>
              </w:rPr>
              <w:t>72,9%</w:t>
            </w:r>
          </w:p>
        </w:tc>
      </w:tr>
      <w:tr>
        <w:tc>
          <w:tcPr>
            <w:tcW w:type="dxa" w:w="3844"/>
          </w:tcPr>
          <w:p>
            <w:r/>
            <w:r>
              <w:rPr>
                <w:rFonts w:ascii="Times New Roman" w:hAnsi="Times New Roman"/>
                <w:sz w:val="18"/>
              </w:rPr>
            </w:r>
          </w:p>
        </w:tc>
        <w:tc>
          <w:tcPr>
            <w:tcW w:type="dxa" w:w="2921"/>
          </w:tcPr>
          <w:p>
            <w:r/>
            <w:r>
              <w:rPr>
                <w:rFonts w:ascii="Times New Roman" w:hAnsi="Times New Roman"/>
                <w:sz w:val="18"/>
              </w:rPr>
              <w:t>19-21</w:t>
            </w:r>
          </w:p>
        </w:tc>
        <w:tc>
          <w:tcPr>
            <w:tcW w:type="dxa" w:w="922"/>
          </w:tcPr>
          <w:p>
            <w:r/>
            <w:r>
              <w:rPr>
                <w:rFonts w:ascii="Times New Roman" w:hAnsi="Times New Roman"/>
                <w:sz w:val="18"/>
              </w:rPr>
              <w:t>13</w:t>
            </w:r>
          </w:p>
        </w:tc>
        <w:tc>
          <w:tcPr>
            <w:tcW w:type="dxa" w:w="1384"/>
          </w:tcPr>
          <w:p>
            <w:r/>
            <w:r>
              <w:rPr>
                <w:rFonts w:ascii="Times New Roman" w:hAnsi="Times New Roman"/>
                <w:sz w:val="18"/>
              </w:rPr>
              <w:t>4,5%</w:t>
            </w:r>
          </w:p>
        </w:tc>
      </w:tr>
      <w:tr>
        <w:tc>
          <w:tcPr>
            <w:tcW w:type="dxa" w:w="3844"/>
          </w:tcPr>
          <w:p>
            <w:r/>
            <w:r>
              <w:rPr>
                <w:rFonts w:ascii="Times New Roman" w:hAnsi="Times New Roman"/>
                <w:sz w:val="18"/>
              </w:rPr>
              <w:t>GIỚI TÍNH</w:t>
            </w:r>
          </w:p>
        </w:tc>
        <w:tc>
          <w:tcPr>
            <w:tcW w:type="dxa" w:w="2921"/>
          </w:tcPr>
          <w:p>
            <w:r/>
            <w:r>
              <w:rPr>
                <w:rFonts w:ascii="Times New Roman" w:hAnsi="Times New Roman"/>
                <w:sz w:val="18"/>
              </w:rPr>
              <w:t>Nam</w:t>
            </w:r>
          </w:p>
        </w:tc>
        <w:tc>
          <w:tcPr>
            <w:tcW w:type="dxa" w:w="922"/>
          </w:tcPr>
          <w:p>
            <w:r/>
            <w:r>
              <w:rPr>
                <w:rFonts w:ascii="Times New Roman" w:hAnsi="Times New Roman"/>
                <w:sz w:val="18"/>
              </w:rPr>
              <w:t>175</w:t>
            </w:r>
          </w:p>
        </w:tc>
        <w:tc>
          <w:tcPr>
            <w:tcW w:type="dxa" w:w="1384"/>
          </w:tcPr>
          <w:p>
            <w:r/>
            <w:r>
              <w:rPr>
                <w:rFonts w:ascii="Times New Roman" w:hAnsi="Times New Roman"/>
                <w:sz w:val="18"/>
              </w:rPr>
              <w:t>60,8%</w:t>
            </w:r>
          </w:p>
        </w:tc>
      </w:tr>
      <w:tr>
        <w:tc>
          <w:tcPr>
            <w:tcW w:type="dxa" w:w="3844"/>
          </w:tcPr>
          <w:p>
            <w:r/>
            <w:r>
              <w:rPr>
                <w:rFonts w:ascii="Times New Roman" w:hAnsi="Times New Roman"/>
                <w:sz w:val="18"/>
              </w:rPr>
            </w:r>
          </w:p>
        </w:tc>
        <w:tc>
          <w:tcPr>
            <w:tcW w:type="dxa" w:w="2921"/>
          </w:tcPr>
          <w:p>
            <w:r/>
            <w:r>
              <w:rPr>
                <w:rFonts w:ascii="Times New Roman" w:hAnsi="Times New Roman"/>
                <w:sz w:val="18"/>
              </w:rPr>
              <w:t>Nữ</w:t>
            </w:r>
          </w:p>
        </w:tc>
        <w:tc>
          <w:tcPr>
            <w:tcW w:type="dxa" w:w="922"/>
          </w:tcPr>
          <w:p>
            <w:r/>
            <w:r>
              <w:rPr>
                <w:rFonts w:ascii="Times New Roman" w:hAnsi="Times New Roman"/>
                <w:sz w:val="18"/>
              </w:rPr>
              <w:t>113</w:t>
            </w:r>
          </w:p>
        </w:tc>
        <w:tc>
          <w:tcPr>
            <w:tcW w:type="dxa" w:w="1384"/>
          </w:tcPr>
          <w:p>
            <w:r/>
            <w:r>
              <w:rPr>
                <w:rFonts w:ascii="Times New Roman" w:hAnsi="Times New Roman"/>
                <w:sz w:val="18"/>
              </w:rPr>
              <w:t>39,2%</w:t>
            </w:r>
          </w:p>
        </w:tc>
      </w:tr>
      <w:tr>
        <w:tc>
          <w:tcPr>
            <w:tcW w:type="dxa" w:w="3844"/>
          </w:tcPr>
          <w:p>
            <w:r/>
            <w:r>
              <w:rPr>
                <w:rFonts w:ascii="Times New Roman" w:hAnsi="Times New Roman"/>
                <w:sz w:val="18"/>
              </w:rPr>
              <w:t>TÔN GIÁO</w:t>
            </w:r>
          </w:p>
        </w:tc>
        <w:tc>
          <w:tcPr>
            <w:tcW w:type="dxa" w:w="2921"/>
          </w:tcPr>
          <w:p>
            <w:r/>
            <w:r>
              <w:rPr>
                <w:rFonts w:ascii="Times New Roman" w:hAnsi="Times New Roman"/>
                <w:sz w:val="18"/>
              </w:rPr>
              <w:t>Hindu</w:t>
            </w:r>
          </w:p>
        </w:tc>
        <w:tc>
          <w:tcPr>
            <w:tcW w:type="dxa" w:w="922"/>
          </w:tcPr>
          <w:p>
            <w:r/>
            <w:r>
              <w:rPr>
                <w:rFonts w:ascii="Times New Roman" w:hAnsi="Times New Roman"/>
                <w:sz w:val="18"/>
              </w:rPr>
              <w:t>239</w:t>
            </w:r>
          </w:p>
        </w:tc>
        <w:tc>
          <w:tcPr>
            <w:tcW w:type="dxa" w:w="1384"/>
          </w:tcPr>
          <w:p>
            <w:r/>
            <w:r>
              <w:rPr>
                <w:rFonts w:ascii="Times New Roman" w:hAnsi="Times New Roman"/>
                <w:sz w:val="18"/>
              </w:rPr>
              <w:t>83,0%</w:t>
            </w:r>
          </w:p>
        </w:tc>
      </w:tr>
      <w:tr>
        <w:tc>
          <w:tcPr>
            <w:tcW w:type="dxa" w:w="3844"/>
          </w:tcPr>
          <w:p>
            <w:r/>
            <w:r>
              <w:rPr>
                <w:rFonts w:ascii="Times New Roman" w:hAnsi="Times New Roman"/>
                <w:sz w:val="18"/>
              </w:rPr>
            </w:r>
          </w:p>
        </w:tc>
        <w:tc>
          <w:tcPr>
            <w:tcW w:type="dxa" w:w="2921"/>
          </w:tcPr>
          <w:p>
            <w:r/>
            <w:r>
              <w:rPr>
                <w:rFonts w:ascii="Times New Roman" w:hAnsi="Times New Roman"/>
                <w:sz w:val="18"/>
              </w:rPr>
              <w:t>Hồi giáo</w:t>
            </w:r>
          </w:p>
        </w:tc>
        <w:tc>
          <w:tcPr>
            <w:tcW w:type="dxa" w:w="922"/>
          </w:tcPr>
          <w:p>
            <w:r/>
            <w:r>
              <w:rPr>
                <w:rFonts w:ascii="Times New Roman" w:hAnsi="Times New Roman"/>
                <w:sz w:val="18"/>
              </w:rPr>
              <w:t>17</w:t>
            </w:r>
          </w:p>
        </w:tc>
        <w:tc>
          <w:tcPr>
            <w:tcW w:type="dxa" w:w="1384"/>
          </w:tcPr>
          <w:p>
            <w:r/>
            <w:r>
              <w:rPr>
                <w:rFonts w:ascii="Times New Roman" w:hAnsi="Times New Roman"/>
                <w:sz w:val="18"/>
              </w:rPr>
              <w:t>5,9%</w:t>
            </w:r>
          </w:p>
        </w:tc>
      </w:tr>
      <w:tr>
        <w:tc>
          <w:tcPr>
            <w:tcW w:type="dxa" w:w="3844"/>
          </w:tcPr>
          <w:p>
            <w:r/>
            <w:r>
              <w:rPr>
                <w:rFonts w:ascii="Times New Roman" w:hAnsi="Times New Roman"/>
                <w:sz w:val="18"/>
              </w:rPr>
            </w:r>
          </w:p>
        </w:tc>
        <w:tc>
          <w:tcPr>
            <w:tcW w:type="dxa" w:w="2921"/>
          </w:tcPr>
          <w:p>
            <w:r/>
            <w:r>
              <w:rPr>
                <w:rFonts w:ascii="Times New Roman" w:hAnsi="Times New Roman"/>
                <w:sz w:val="18"/>
              </w:rPr>
              <w:t>Sikh</w:t>
            </w:r>
          </w:p>
        </w:tc>
        <w:tc>
          <w:tcPr>
            <w:tcW w:type="dxa" w:w="922"/>
          </w:tcPr>
          <w:p>
            <w:r/>
            <w:r>
              <w:rPr>
                <w:rFonts w:ascii="Times New Roman" w:hAnsi="Times New Roman"/>
                <w:sz w:val="18"/>
              </w:rPr>
              <w:t>26</w:t>
            </w:r>
          </w:p>
        </w:tc>
        <w:tc>
          <w:tcPr>
            <w:tcW w:type="dxa" w:w="1384"/>
          </w:tcPr>
          <w:p>
            <w:r/>
            <w:r>
              <w:rPr>
                <w:rFonts w:ascii="Times New Roman" w:hAnsi="Times New Roman"/>
                <w:sz w:val="18"/>
              </w:rPr>
              <w:t>9,0%</w:t>
            </w:r>
          </w:p>
        </w:tc>
      </w:tr>
      <w:tr>
        <w:tc>
          <w:tcPr>
            <w:tcW w:type="dxa" w:w="3844"/>
          </w:tcPr>
          <w:p>
            <w:r/>
            <w:r>
              <w:rPr>
                <w:rFonts w:ascii="Times New Roman" w:hAnsi="Times New Roman"/>
                <w:sz w:val="18"/>
              </w:rPr>
            </w:r>
          </w:p>
        </w:tc>
        <w:tc>
          <w:tcPr>
            <w:tcW w:type="dxa" w:w="2921"/>
          </w:tcPr>
          <w:p>
            <w:r/>
            <w:r>
              <w:rPr>
                <w:rFonts w:ascii="Times New Roman" w:hAnsi="Times New Roman"/>
                <w:sz w:val="18"/>
              </w:rPr>
              <w:t>Thiên Chúa giáo</w:t>
            </w:r>
          </w:p>
        </w:tc>
        <w:tc>
          <w:tcPr>
            <w:tcW w:type="dxa" w:w="922"/>
          </w:tcPr>
          <w:p>
            <w:r/>
            <w:r>
              <w:rPr>
                <w:rFonts w:ascii="Times New Roman" w:hAnsi="Times New Roman"/>
                <w:sz w:val="18"/>
              </w:rPr>
              <w:t>6</w:t>
            </w:r>
          </w:p>
        </w:tc>
        <w:tc>
          <w:tcPr>
            <w:tcW w:type="dxa" w:w="1384"/>
          </w:tcPr>
          <w:p>
            <w:r/>
            <w:r>
              <w:rPr>
                <w:rFonts w:ascii="Times New Roman" w:hAnsi="Times New Roman"/>
                <w:sz w:val="18"/>
              </w:rPr>
              <w:t>2,1%</w:t>
            </w:r>
          </w:p>
        </w:tc>
      </w:tr>
      <w:tr>
        <w:tc>
          <w:tcPr>
            <w:tcW w:type="dxa" w:w="3844"/>
          </w:tcPr>
          <w:p>
            <w:r/>
            <w:r>
              <w:rPr>
                <w:rFonts w:ascii="Times New Roman" w:hAnsi="Times New Roman"/>
                <w:sz w:val="18"/>
              </w:rPr>
              <w:t>TRÌNH ĐỘ HỌC VẤN</w:t>
            </w:r>
          </w:p>
        </w:tc>
        <w:tc>
          <w:tcPr>
            <w:tcW w:type="dxa" w:w="2921"/>
          </w:tcPr>
          <w:p>
            <w:r/>
            <w:r>
              <w:rPr>
                <w:rFonts w:ascii="Times New Roman" w:hAnsi="Times New Roman"/>
                <w:sz w:val="18"/>
              </w:rPr>
              <w:t>Tiểu học</w:t>
            </w:r>
          </w:p>
        </w:tc>
        <w:tc>
          <w:tcPr>
            <w:tcW w:type="dxa" w:w="922"/>
          </w:tcPr>
          <w:p>
            <w:r/>
            <w:r>
              <w:rPr>
                <w:rFonts w:ascii="Times New Roman" w:hAnsi="Times New Roman"/>
                <w:sz w:val="18"/>
              </w:rPr>
              <w:t>2</w:t>
            </w:r>
          </w:p>
        </w:tc>
        <w:tc>
          <w:tcPr>
            <w:tcW w:type="dxa" w:w="1384"/>
          </w:tcPr>
          <w:p>
            <w:r/>
            <w:r>
              <w:rPr>
                <w:rFonts w:ascii="Times New Roman" w:hAnsi="Times New Roman"/>
                <w:sz w:val="18"/>
              </w:rPr>
              <w:t>0,7%</w:t>
            </w:r>
          </w:p>
        </w:tc>
      </w:tr>
      <w:tr>
        <w:tc>
          <w:tcPr>
            <w:tcW w:type="dxa" w:w="3844"/>
          </w:tcPr>
          <w:p>
            <w:r/>
            <w:r>
              <w:rPr>
                <w:rFonts w:ascii="Times New Roman" w:hAnsi="Times New Roman"/>
                <w:sz w:val="18"/>
              </w:rPr>
            </w:r>
          </w:p>
        </w:tc>
        <w:tc>
          <w:tcPr>
            <w:tcW w:type="dxa" w:w="2921"/>
          </w:tcPr>
          <w:p>
            <w:r/>
            <w:r>
              <w:rPr>
                <w:rFonts w:ascii="Times New Roman" w:hAnsi="Times New Roman"/>
                <w:sz w:val="18"/>
              </w:rPr>
              <w:t>Trung học cơ sở</w:t>
            </w:r>
          </w:p>
        </w:tc>
        <w:tc>
          <w:tcPr>
            <w:tcW w:type="dxa" w:w="922"/>
          </w:tcPr>
          <w:p>
            <w:r/>
            <w:r>
              <w:rPr>
                <w:rFonts w:ascii="Times New Roman" w:hAnsi="Times New Roman"/>
                <w:sz w:val="18"/>
              </w:rPr>
              <w:t>3</w:t>
            </w:r>
          </w:p>
        </w:tc>
        <w:tc>
          <w:tcPr>
            <w:tcW w:type="dxa" w:w="1384"/>
          </w:tcPr>
          <w:p>
            <w:r/>
            <w:r>
              <w:rPr>
                <w:rFonts w:ascii="Times New Roman" w:hAnsi="Times New Roman"/>
                <w:sz w:val="18"/>
              </w:rPr>
              <w:t>1,0%</w:t>
            </w:r>
          </w:p>
        </w:tc>
      </w:tr>
      <w:tr>
        <w:tc>
          <w:tcPr>
            <w:tcW w:type="dxa" w:w="3844"/>
          </w:tcPr>
          <w:p>
            <w:r/>
            <w:r>
              <w:rPr>
                <w:rFonts w:ascii="Times New Roman" w:hAnsi="Times New Roman"/>
                <w:sz w:val="18"/>
              </w:rPr>
            </w:r>
          </w:p>
        </w:tc>
        <w:tc>
          <w:tcPr>
            <w:tcW w:type="dxa" w:w="2921"/>
          </w:tcPr>
          <w:p>
            <w:r/>
            <w:r>
              <w:rPr>
                <w:rFonts w:ascii="Times New Roman" w:hAnsi="Times New Roman"/>
                <w:sz w:val="18"/>
              </w:rPr>
              <w:t>Trung học phổ thông</w:t>
            </w:r>
          </w:p>
        </w:tc>
        <w:tc>
          <w:tcPr>
            <w:tcW w:type="dxa" w:w="922"/>
          </w:tcPr>
          <w:p>
            <w:r/>
            <w:r>
              <w:rPr>
                <w:rFonts w:ascii="Times New Roman" w:hAnsi="Times New Roman"/>
                <w:sz w:val="18"/>
              </w:rPr>
              <w:t>57</w:t>
            </w:r>
          </w:p>
        </w:tc>
        <w:tc>
          <w:tcPr>
            <w:tcW w:type="dxa" w:w="1384"/>
          </w:tcPr>
          <w:p>
            <w:r/>
            <w:r>
              <w:rPr>
                <w:rFonts w:ascii="Times New Roman" w:hAnsi="Times New Roman"/>
                <w:sz w:val="18"/>
              </w:rPr>
              <w:t>19,8%</w:t>
            </w:r>
          </w:p>
        </w:tc>
      </w:tr>
      <w:tr>
        <w:tc>
          <w:tcPr>
            <w:tcW w:type="dxa" w:w="3844"/>
          </w:tcPr>
          <w:p>
            <w:r/>
            <w:r>
              <w:rPr>
                <w:rFonts w:ascii="Times New Roman" w:hAnsi="Times New Roman"/>
                <w:sz w:val="18"/>
              </w:rPr>
            </w:r>
          </w:p>
        </w:tc>
        <w:tc>
          <w:tcPr>
            <w:tcW w:type="dxa" w:w="2921"/>
          </w:tcPr>
          <w:p>
            <w:r/>
            <w:r>
              <w:rPr>
                <w:rFonts w:ascii="Times New Roman" w:hAnsi="Times New Roman"/>
                <w:sz w:val="18"/>
              </w:rPr>
              <w:t>Tốt nghiệp đại học</w:t>
            </w:r>
          </w:p>
        </w:tc>
        <w:tc>
          <w:tcPr>
            <w:tcW w:type="dxa" w:w="922"/>
          </w:tcPr>
          <w:p>
            <w:r/>
            <w:r>
              <w:rPr>
                <w:rFonts w:ascii="Times New Roman" w:hAnsi="Times New Roman"/>
                <w:sz w:val="18"/>
              </w:rPr>
              <w:t>255</w:t>
            </w:r>
          </w:p>
        </w:tc>
        <w:tc>
          <w:tcPr>
            <w:tcW w:type="dxa" w:w="1384"/>
          </w:tcPr>
          <w:p>
            <w:r/>
            <w:r>
              <w:rPr>
                <w:rFonts w:ascii="Times New Roman" w:hAnsi="Times New Roman"/>
                <w:sz w:val="18"/>
              </w:rPr>
              <w:t>78,1%</w:t>
            </w:r>
          </w:p>
        </w:tc>
      </w:tr>
      <w:tr>
        <w:tc>
          <w:tcPr>
            <w:tcW w:type="dxa" w:w="3844"/>
          </w:tcPr>
          <w:p>
            <w:r/>
            <w:r>
              <w:rPr>
                <w:rFonts w:ascii="Times New Roman" w:hAnsi="Times New Roman"/>
                <w:sz w:val="18"/>
              </w:rPr>
              <w:t>NGHỀ NGHIỆP CỦA CHA</w:t>
            </w:r>
          </w:p>
        </w:tc>
        <w:tc>
          <w:tcPr>
            <w:tcW w:type="dxa" w:w="2921"/>
          </w:tcPr>
          <w:p>
            <w:r/>
            <w:r>
              <w:rPr>
                <w:rFonts w:ascii="Times New Roman" w:hAnsi="Times New Roman"/>
                <w:sz w:val="18"/>
              </w:rPr>
              <w:t>Nhân viên nhà nước</w:t>
            </w:r>
          </w:p>
        </w:tc>
        <w:tc>
          <w:tcPr>
            <w:tcW w:type="dxa" w:w="922"/>
          </w:tcPr>
          <w:p>
            <w:r/>
            <w:r>
              <w:rPr>
                <w:rFonts w:ascii="Times New Roman" w:hAnsi="Times New Roman"/>
                <w:sz w:val="18"/>
              </w:rPr>
              <w:t>39</w:t>
            </w:r>
          </w:p>
        </w:tc>
        <w:tc>
          <w:tcPr>
            <w:tcW w:type="dxa" w:w="1384"/>
          </w:tcPr>
          <w:p>
            <w:r/>
            <w:r>
              <w:rPr>
                <w:rFonts w:ascii="Times New Roman" w:hAnsi="Times New Roman"/>
                <w:sz w:val="18"/>
              </w:rPr>
              <w:t>13,5%</w:t>
            </w:r>
          </w:p>
        </w:tc>
      </w:tr>
      <w:tr>
        <w:tc>
          <w:tcPr>
            <w:tcW w:type="dxa" w:w="3844"/>
          </w:tcPr>
          <w:p>
            <w:r/>
            <w:r>
              <w:rPr>
                <w:rFonts w:ascii="Times New Roman" w:hAnsi="Times New Roman"/>
                <w:sz w:val="18"/>
              </w:rPr>
            </w:r>
          </w:p>
        </w:tc>
        <w:tc>
          <w:tcPr>
            <w:tcW w:type="dxa" w:w="2921"/>
          </w:tcPr>
          <w:p>
            <w:r/>
            <w:r>
              <w:rPr>
                <w:rFonts w:ascii="Times New Roman" w:hAnsi="Times New Roman"/>
                <w:sz w:val="18"/>
              </w:rPr>
              <w:t>Nhân viên tư nhân</w:t>
            </w:r>
          </w:p>
        </w:tc>
        <w:tc>
          <w:tcPr>
            <w:tcW w:type="dxa" w:w="922"/>
          </w:tcPr>
          <w:p>
            <w:r/>
            <w:r>
              <w:rPr>
                <w:rFonts w:ascii="Times New Roman" w:hAnsi="Times New Roman"/>
                <w:sz w:val="18"/>
              </w:rPr>
              <w:t>113</w:t>
            </w:r>
          </w:p>
        </w:tc>
        <w:tc>
          <w:tcPr>
            <w:tcW w:type="dxa" w:w="1384"/>
          </w:tcPr>
          <w:p>
            <w:r/>
            <w:r>
              <w:rPr>
                <w:rFonts w:ascii="Times New Roman" w:hAnsi="Times New Roman"/>
                <w:sz w:val="18"/>
              </w:rPr>
              <w:t>39,2%</w:t>
            </w:r>
          </w:p>
        </w:tc>
      </w:tr>
      <w:tr>
        <w:tc>
          <w:tcPr>
            <w:tcW w:type="dxa" w:w="3844"/>
          </w:tcPr>
          <w:p>
            <w:r/>
            <w:r>
              <w:rPr>
                <w:rFonts w:ascii="Times New Roman" w:hAnsi="Times New Roman"/>
                <w:sz w:val="18"/>
              </w:rPr>
            </w:r>
          </w:p>
        </w:tc>
        <w:tc>
          <w:tcPr>
            <w:tcW w:type="dxa" w:w="2921"/>
          </w:tcPr>
          <w:p>
            <w:r/>
            <w:r>
              <w:rPr>
                <w:rFonts w:ascii="Times New Roman" w:hAnsi="Times New Roman"/>
                <w:sz w:val="18"/>
              </w:rPr>
              <w:t>Tự kinh doanh</w:t>
            </w:r>
          </w:p>
        </w:tc>
        <w:tc>
          <w:tcPr>
            <w:tcW w:type="dxa" w:w="922"/>
          </w:tcPr>
          <w:p>
            <w:r/>
            <w:r>
              <w:rPr>
                <w:rFonts w:ascii="Times New Roman" w:hAnsi="Times New Roman"/>
                <w:sz w:val="18"/>
              </w:rPr>
              <w:t>75</w:t>
            </w:r>
          </w:p>
        </w:tc>
        <w:tc>
          <w:tcPr>
            <w:tcW w:type="dxa" w:w="1384"/>
          </w:tcPr>
          <w:p>
            <w:r/>
            <w:r>
              <w:rPr>
                <w:rFonts w:ascii="Times New Roman" w:hAnsi="Times New Roman"/>
                <w:sz w:val="18"/>
              </w:rPr>
              <w:t>26,0%</w:t>
            </w:r>
          </w:p>
        </w:tc>
      </w:tr>
      <w:tr>
        <w:tc>
          <w:tcPr>
            <w:tcW w:type="dxa" w:w="3844"/>
          </w:tcPr>
          <w:p>
            <w:r/>
            <w:r>
              <w:rPr>
                <w:rFonts w:ascii="Times New Roman" w:hAnsi="Times New Roman"/>
                <w:sz w:val="18"/>
              </w:rPr>
            </w:r>
          </w:p>
        </w:tc>
        <w:tc>
          <w:tcPr>
            <w:tcW w:type="dxa" w:w="2921"/>
          </w:tcPr>
          <w:p>
            <w:r/>
            <w:r>
              <w:rPr>
                <w:rFonts w:ascii="Times New Roman" w:hAnsi="Times New Roman"/>
                <w:sz w:val="18"/>
              </w:rPr>
              <w:t>Lao động theo ngày</w:t>
            </w:r>
          </w:p>
        </w:tc>
        <w:tc>
          <w:tcPr>
            <w:tcW w:type="dxa" w:w="922"/>
          </w:tcPr>
          <w:p>
            <w:r/>
            <w:r>
              <w:rPr>
                <w:rFonts w:ascii="Times New Roman" w:hAnsi="Times New Roman"/>
                <w:sz w:val="18"/>
              </w:rPr>
              <w:t>15</w:t>
            </w:r>
          </w:p>
        </w:tc>
        <w:tc>
          <w:tcPr>
            <w:tcW w:type="dxa" w:w="1384"/>
          </w:tcPr>
          <w:p>
            <w:r/>
            <w:r>
              <w:rPr>
                <w:rFonts w:ascii="Times New Roman" w:hAnsi="Times New Roman"/>
                <w:sz w:val="18"/>
              </w:rPr>
              <w:t>5,2%</w:t>
            </w:r>
          </w:p>
        </w:tc>
      </w:tr>
      <w:tr>
        <w:tc>
          <w:tcPr>
            <w:tcW w:type="dxa" w:w="3844"/>
          </w:tcPr>
          <w:p>
            <w:r/>
            <w:r>
              <w:rPr>
                <w:rFonts w:ascii="Times New Roman" w:hAnsi="Times New Roman"/>
                <w:sz w:val="18"/>
              </w:rPr>
            </w:r>
          </w:p>
        </w:tc>
        <w:tc>
          <w:tcPr>
            <w:tcW w:type="dxa" w:w="2921"/>
          </w:tcPr>
          <w:p>
            <w:r/>
            <w:r>
              <w:rPr>
                <w:rFonts w:ascii="Times New Roman" w:hAnsi="Times New Roman"/>
                <w:sz w:val="18"/>
              </w:rPr>
              <w:t>Nội trợ</w:t>
            </w:r>
          </w:p>
        </w:tc>
        <w:tc>
          <w:tcPr>
            <w:tcW w:type="dxa" w:w="922"/>
          </w:tcPr>
          <w:p>
            <w:r/>
            <w:r>
              <w:rPr>
                <w:rFonts w:ascii="Times New Roman" w:hAnsi="Times New Roman"/>
                <w:sz w:val="18"/>
              </w:rPr>
              <w:t>1</w:t>
            </w:r>
          </w:p>
        </w:tc>
        <w:tc>
          <w:tcPr>
            <w:tcW w:type="dxa" w:w="1384"/>
          </w:tcPr>
          <w:p>
            <w:r/>
            <w:r>
              <w:rPr>
                <w:rFonts w:ascii="Times New Roman" w:hAnsi="Times New Roman"/>
                <w:sz w:val="18"/>
              </w:rPr>
              <w:t>0,3%</w:t>
            </w:r>
          </w:p>
        </w:tc>
      </w:tr>
      <w:tr>
        <w:tc>
          <w:tcPr>
            <w:tcW w:type="dxa" w:w="3844"/>
          </w:tcPr>
          <w:p>
            <w:r/>
            <w:r>
              <w:rPr>
                <w:rFonts w:ascii="Times New Roman" w:hAnsi="Times New Roman"/>
                <w:sz w:val="18"/>
              </w:rPr>
            </w:r>
          </w:p>
        </w:tc>
        <w:tc>
          <w:tcPr>
            <w:tcW w:type="dxa" w:w="2921"/>
          </w:tcPr>
          <w:p>
            <w:r/>
            <w:r>
              <w:rPr>
                <w:rFonts w:ascii="Times New Roman" w:hAnsi="Times New Roman"/>
                <w:sz w:val="18"/>
              </w:rPr>
              <w:t>Nông dân</w:t>
            </w:r>
          </w:p>
        </w:tc>
        <w:tc>
          <w:tcPr>
            <w:tcW w:type="dxa" w:w="922"/>
          </w:tcPr>
          <w:p>
            <w:r/>
            <w:r>
              <w:rPr>
                <w:rFonts w:ascii="Times New Roman" w:hAnsi="Times New Roman"/>
                <w:sz w:val="18"/>
              </w:rPr>
              <w:t>7</w:t>
            </w:r>
          </w:p>
        </w:tc>
        <w:tc>
          <w:tcPr>
            <w:tcW w:type="dxa" w:w="1384"/>
          </w:tcPr>
          <w:p>
            <w:r/>
            <w:r>
              <w:rPr>
                <w:rFonts w:ascii="Times New Roman" w:hAnsi="Times New Roman"/>
                <w:sz w:val="18"/>
              </w:rPr>
              <w:t>2,4%</w:t>
            </w:r>
          </w:p>
        </w:tc>
      </w:tr>
      <w:tr>
        <w:tc>
          <w:tcPr>
            <w:tcW w:type="dxa" w:w="3844"/>
          </w:tcPr>
          <w:p>
            <w:r/>
            <w:r>
              <w:rPr>
                <w:rFonts w:ascii="Times New Roman" w:hAnsi="Times New Roman"/>
                <w:sz w:val="18"/>
              </w:rPr>
            </w:r>
          </w:p>
        </w:tc>
        <w:tc>
          <w:tcPr>
            <w:tcW w:type="dxa" w:w="2921"/>
          </w:tcPr>
          <w:p>
            <w:r/>
            <w:r>
              <w:rPr>
                <w:rFonts w:ascii="Times New Roman" w:hAnsi="Times New Roman"/>
                <w:sz w:val="18"/>
              </w:rPr>
              <w:t>Nghỉ hưu</w:t>
            </w:r>
          </w:p>
        </w:tc>
        <w:tc>
          <w:tcPr>
            <w:tcW w:type="dxa" w:w="922"/>
          </w:tcPr>
          <w:p>
            <w:r/>
            <w:r>
              <w:rPr>
                <w:rFonts w:ascii="Times New Roman" w:hAnsi="Times New Roman"/>
                <w:sz w:val="18"/>
              </w:rPr>
              <w:t>3</w:t>
            </w:r>
          </w:p>
        </w:tc>
        <w:tc>
          <w:tcPr>
            <w:tcW w:type="dxa" w:w="1384"/>
          </w:tcPr>
          <w:p>
            <w:r/>
            <w:r>
              <w:rPr>
                <w:rFonts w:ascii="Times New Roman" w:hAnsi="Times New Roman"/>
                <w:sz w:val="18"/>
              </w:rPr>
              <w:t>1,0%</w:t>
            </w:r>
          </w:p>
        </w:tc>
      </w:tr>
      <w:tr>
        <w:tc>
          <w:tcPr>
            <w:tcW w:type="dxa" w:w="3844"/>
          </w:tcPr>
          <w:p>
            <w:r/>
            <w:r>
              <w:rPr>
                <w:rFonts w:ascii="Times New Roman" w:hAnsi="Times New Roman"/>
                <w:sz w:val="18"/>
              </w:rPr>
            </w:r>
          </w:p>
        </w:tc>
        <w:tc>
          <w:tcPr>
            <w:tcW w:type="dxa" w:w="2921"/>
          </w:tcPr>
          <w:p>
            <w:r/>
            <w:r>
              <w:rPr>
                <w:rFonts w:ascii="Times New Roman" w:hAnsi="Times New Roman"/>
                <w:sz w:val="18"/>
              </w:rPr>
              <w:t>Khác</w:t>
            </w:r>
          </w:p>
        </w:tc>
        <w:tc>
          <w:tcPr>
            <w:tcW w:type="dxa" w:w="922"/>
          </w:tcPr>
          <w:p>
            <w:r/>
            <w:r>
              <w:rPr>
                <w:rFonts w:ascii="Times New Roman" w:hAnsi="Times New Roman"/>
                <w:sz w:val="18"/>
              </w:rPr>
              <w:t>35</w:t>
            </w:r>
          </w:p>
        </w:tc>
        <w:tc>
          <w:tcPr>
            <w:tcW w:type="dxa" w:w="1384"/>
          </w:tcPr>
          <w:p>
            <w:r/>
            <w:r>
              <w:rPr>
                <w:rFonts w:ascii="Times New Roman" w:hAnsi="Times New Roman"/>
                <w:sz w:val="18"/>
              </w:rPr>
              <w:t>12,2%</w:t>
            </w:r>
          </w:p>
        </w:tc>
      </w:tr>
      <w:tr>
        <w:tc>
          <w:tcPr>
            <w:tcW w:type="dxa" w:w="3844"/>
          </w:tcPr>
          <w:p>
            <w:r/>
            <w:r>
              <w:rPr>
                <w:rFonts w:ascii="Times New Roman" w:hAnsi="Times New Roman"/>
                <w:sz w:val="18"/>
              </w:rPr>
              <w:t>NGHỀ NGHIỆP CỦA MẸ</w:t>
            </w:r>
          </w:p>
        </w:tc>
        <w:tc>
          <w:tcPr>
            <w:tcW w:type="dxa" w:w="2921"/>
          </w:tcPr>
          <w:p>
            <w:r/>
            <w:r>
              <w:rPr>
                <w:rFonts w:ascii="Times New Roman" w:hAnsi="Times New Roman"/>
                <w:sz w:val="18"/>
              </w:rPr>
              <w:t>Nhân viên nhà nước</w:t>
            </w:r>
          </w:p>
        </w:tc>
        <w:tc>
          <w:tcPr>
            <w:tcW w:type="dxa" w:w="922"/>
          </w:tcPr>
          <w:p>
            <w:r/>
            <w:r>
              <w:rPr>
                <w:rFonts w:ascii="Times New Roman" w:hAnsi="Times New Roman"/>
                <w:sz w:val="18"/>
              </w:rPr>
              <w:t>12</w:t>
            </w:r>
          </w:p>
        </w:tc>
        <w:tc>
          <w:tcPr>
            <w:tcW w:type="dxa" w:w="1384"/>
          </w:tcPr>
          <w:p>
            <w:r/>
            <w:r>
              <w:rPr>
                <w:rFonts w:ascii="Times New Roman" w:hAnsi="Times New Roman"/>
                <w:sz w:val="18"/>
              </w:rPr>
              <w:t>4,2%</w:t>
            </w:r>
          </w:p>
        </w:tc>
      </w:tr>
      <w:tr>
        <w:tc>
          <w:tcPr>
            <w:tcW w:type="dxa" w:w="3844"/>
          </w:tcPr>
          <w:p>
            <w:r/>
            <w:r>
              <w:rPr>
                <w:rFonts w:ascii="Times New Roman" w:hAnsi="Times New Roman"/>
                <w:sz w:val="18"/>
              </w:rPr>
            </w:r>
          </w:p>
        </w:tc>
        <w:tc>
          <w:tcPr>
            <w:tcW w:type="dxa" w:w="2921"/>
          </w:tcPr>
          <w:p>
            <w:r/>
            <w:r>
              <w:rPr>
                <w:rFonts w:ascii="Times New Roman" w:hAnsi="Times New Roman"/>
                <w:sz w:val="18"/>
              </w:rPr>
              <w:t>Nhân viên tư nhân</w:t>
            </w:r>
          </w:p>
        </w:tc>
        <w:tc>
          <w:tcPr>
            <w:tcW w:type="dxa" w:w="922"/>
          </w:tcPr>
          <w:p>
            <w:r/>
            <w:r>
              <w:rPr>
                <w:rFonts w:ascii="Times New Roman" w:hAnsi="Times New Roman"/>
                <w:sz w:val="18"/>
              </w:rPr>
              <w:t>24</w:t>
            </w:r>
          </w:p>
        </w:tc>
        <w:tc>
          <w:tcPr>
            <w:tcW w:type="dxa" w:w="1384"/>
          </w:tcPr>
          <w:p>
            <w:r/>
            <w:r>
              <w:rPr>
                <w:rFonts w:ascii="Times New Roman" w:hAnsi="Times New Roman"/>
                <w:sz w:val="18"/>
              </w:rPr>
              <w:t>8,3%</w:t>
            </w:r>
          </w:p>
        </w:tc>
      </w:tr>
      <w:tr>
        <w:tc>
          <w:tcPr>
            <w:tcW w:type="dxa" w:w="3844"/>
          </w:tcPr>
          <w:p>
            <w:r/>
            <w:r>
              <w:rPr>
                <w:rFonts w:ascii="Times New Roman" w:hAnsi="Times New Roman"/>
                <w:sz w:val="18"/>
              </w:rPr>
            </w:r>
          </w:p>
        </w:tc>
        <w:tc>
          <w:tcPr>
            <w:tcW w:type="dxa" w:w="2921"/>
          </w:tcPr>
          <w:p>
            <w:r/>
            <w:r>
              <w:rPr>
                <w:rFonts w:ascii="Times New Roman" w:hAnsi="Times New Roman"/>
                <w:sz w:val="18"/>
              </w:rPr>
              <w:t>Tự kinh doanh</w:t>
            </w:r>
          </w:p>
        </w:tc>
        <w:tc>
          <w:tcPr>
            <w:tcW w:type="dxa" w:w="922"/>
          </w:tcPr>
          <w:p>
            <w:r/>
            <w:r>
              <w:rPr>
                <w:rFonts w:ascii="Times New Roman" w:hAnsi="Times New Roman"/>
                <w:sz w:val="18"/>
              </w:rPr>
              <w:t>15</w:t>
            </w:r>
          </w:p>
        </w:tc>
        <w:tc>
          <w:tcPr>
            <w:tcW w:type="dxa" w:w="1384"/>
          </w:tcPr>
          <w:p>
            <w:r/>
            <w:r>
              <w:rPr>
                <w:rFonts w:ascii="Times New Roman" w:hAnsi="Times New Roman"/>
                <w:sz w:val="18"/>
              </w:rPr>
              <w:t>5,2%</w:t>
            </w:r>
          </w:p>
        </w:tc>
      </w:tr>
      <w:tr>
        <w:tc>
          <w:tcPr>
            <w:tcW w:type="dxa" w:w="3844"/>
          </w:tcPr>
          <w:p>
            <w:r/>
            <w:r>
              <w:rPr>
                <w:rFonts w:ascii="Times New Roman" w:hAnsi="Times New Roman"/>
                <w:sz w:val="18"/>
              </w:rPr>
            </w:r>
          </w:p>
        </w:tc>
        <w:tc>
          <w:tcPr>
            <w:tcW w:type="dxa" w:w="2921"/>
          </w:tcPr>
          <w:p>
            <w:r/>
            <w:r>
              <w:rPr>
                <w:rFonts w:ascii="Times New Roman" w:hAnsi="Times New Roman"/>
                <w:sz w:val="18"/>
              </w:rPr>
              <w:t>Lao động theo ngày</w:t>
            </w:r>
          </w:p>
        </w:tc>
        <w:tc>
          <w:tcPr>
            <w:tcW w:type="dxa" w:w="922"/>
          </w:tcPr>
          <w:p>
            <w:r/>
            <w:r>
              <w:rPr>
                <w:rFonts w:ascii="Times New Roman" w:hAnsi="Times New Roman"/>
                <w:sz w:val="18"/>
              </w:rPr>
              <w:t>2</w:t>
            </w:r>
          </w:p>
        </w:tc>
        <w:tc>
          <w:tcPr>
            <w:tcW w:type="dxa" w:w="1384"/>
          </w:tcPr>
          <w:p>
            <w:r/>
            <w:r>
              <w:rPr>
                <w:rFonts w:ascii="Times New Roman" w:hAnsi="Times New Roman"/>
                <w:sz w:val="18"/>
              </w:rPr>
              <w:t>0,7%</w:t>
            </w:r>
          </w:p>
        </w:tc>
      </w:tr>
      <w:tr>
        <w:tc>
          <w:tcPr>
            <w:tcW w:type="dxa" w:w="3844"/>
          </w:tcPr>
          <w:p>
            <w:r/>
            <w:r>
              <w:rPr>
                <w:rFonts w:ascii="Times New Roman" w:hAnsi="Times New Roman"/>
                <w:sz w:val="18"/>
              </w:rPr>
            </w:r>
          </w:p>
        </w:tc>
        <w:tc>
          <w:tcPr>
            <w:tcW w:type="dxa" w:w="2921"/>
          </w:tcPr>
          <w:p>
            <w:r/>
            <w:r>
              <w:rPr>
                <w:rFonts w:ascii="Times New Roman" w:hAnsi="Times New Roman"/>
                <w:sz w:val="18"/>
              </w:rPr>
              <w:t>Nội trợ</w:t>
            </w:r>
          </w:p>
        </w:tc>
        <w:tc>
          <w:tcPr>
            <w:tcW w:type="dxa" w:w="922"/>
          </w:tcPr>
          <w:p>
            <w:r/>
            <w:r>
              <w:rPr>
                <w:rFonts w:ascii="Times New Roman" w:hAnsi="Times New Roman"/>
                <w:sz w:val="18"/>
              </w:rPr>
              <w:t>206</w:t>
            </w:r>
          </w:p>
        </w:tc>
        <w:tc>
          <w:tcPr>
            <w:tcW w:type="dxa" w:w="1384"/>
          </w:tcPr>
          <w:p>
            <w:r/>
            <w:r>
              <w:rPr>
                <w:rFonts w:ascii="Times New Roman" w:hAnsi="Times New Roman"/>
                <w:sz w:val="18"/>
              </w:rPr>
              <w:t>71,5%</w:t>
            </w:r>
          </w:p>
        </w:tc>
      </w:tr>
      <w:tr>
        <w:tc>
          <w:tcPr>
            <w:tcW w:type="dxa" w:w="3844"/>
          </w:tcPr>
          <w:p>
            <w:r/>
            <w:r>
              <w:rPr>
                <w:rFonts w:ascii="Times New Roman" w:hAnsi="Times New Roman"/>
                <w:sz w:val="18"/>
              </w:rPr>
            </w:r>
          </w:p>
        </w:tc>
        <w:tc>
          <w:tcPr>
            <w:tcW w:type="dxa" w:w="2921"/>
          </w:tcPr>
          <w:p>
            <w:r/>
            <w:r>
              <w:rPr>
                <w:rFonts w:ascii="Times New Roman" w:hAnsi="Times New Roman"/>
                <w:sz w:val="18"/>
              </w:rPr>
              <w:t>Nông dân</w:t>
            </w:r>
          </w:p>
        </w:tc>
        <w:tc>
          <w:tcPr>
            <w:tcW w:type="dxa" w:w="922"/>
          </w:tcPr>
          <w:p>
            <w:r/>
            <w:r>
              <w:rPr>
                <w:rFonts w:ascii="Times New Roman" w:hAnsi="Times New Roman"/>
                <w:sz w:val="18"/>
              </w:rPr>
              <w:t>1</w:t>
            </w:r>
          </w:p>
        </w:tc>
        <w:tc>
          <w:tcPr>
            <w:tcW w:type="dxa" w:w="1384"/>
          </w:tcPr>
          <w:p>
            <w:r/>
            <w:r>
              <w:rPr>
                <w:rFonts w:ascii="Times New Roman" w:hAnsi="Times New Roman"/>
                <w:sz w:val="18"/>
              </w:rPr>
              <w:t>0,3%</w:t>
            </w:r>
          </w:p>
        </w:tc>
      </w:tr>
      <w:tr>
        <w:tc>
          <w:tcPr>
            <w:tcW w:type="dxa" w:w="3844"/>
          </w:tcPr>
          <w:p>
            <w:r/>
            <w:r>
              <w:rPr>
                <w:rFonts w:ascii="Times New Roman" w:hAnsi="Times New Roman"/>
                <w:sz w:val="18"/>
              </w:rPr>
            </w:r>
          </w:p>
        </w:tc>
        <w:tc>
          <w:tcPr>
            <w:tcW w:type="dxa" w:w="2921"/>
          </w:tcPr>
          <w:p>
            <w:r/>
            <w:r>
              <w:rPr>
                <w:rFonts w:ascii="Times New Roman" w:hAnsi="Times New Roman"/>
                <w:sz w:val="18"/>
              </w:rPr>
              <w:t>Khác</w:t>
            </w:r>
          </w:p>
        </w:tc>
        <w:tc>
          <w:tcPr>
            <w:tcW w:type="dxa" w:w="922"/>
          </w:tcPr>
          <w:p>
            <w:r/>
            <w:r>
              <w:rPr>
                <w:rFonts w:ascii="Times New Roman" w:hAnsi="Times New Roman"/>
                <w:sz w:val="18"/>
              </w:rPr>
              <w:t>28</w:t>
            </w:r>
          </w:p>
        </w:tc>
        <w:tc>
          <w:tcPr>
            <w:tcW w:type="dxa" w:w="1384"/>
          </w:tcPr>
          <w:p>
            <w:r/>
            <w:r>
              <w:rPr>
                <w:rFonts w:ascii="Times New Roman" w:hAnsi="Times New Roman"/>
                <w:sz w:val="18"/>
              </w:rPr>
              <w:t>9,7%</w:t>
            </w:r>
          </w:p>
        </w:tc>
      </w:tr>
      <w:tr>
        <w:tc>
          <w:tcPr>
            <w:tcW w:type="dxa" w:w="3844"/>
          </w:tcPr>
          <w:p>
            <w:r/>
            <w:r>
              <w:rPr>
                <w:rFonts w:ascii="Times New Roman" w:hAnsi="Times New Roman"/>
                <w:sz w:val="18"/>
              </w:rPr>
              <w:t>TÌNH TRẠNG KINH TẾ</w:t>
            </w:r>
          </w:p>
        </w:tc>
        <w:tc>
          <w:tcPr>
            <w:tcW w:type="dxa" w:w="2921"/>
          </w:tcPr>
          <w:p>
            <w:r/>
            <w:r>
              <w:rPr>
                <w:rFonts w:ascii="Times New Roman" w:hAnsi="Times New Roman"/>
                <w:sz w:val="18"/>
              </w:rPr>
              <w:t>&gt;40430</w:t>
            </w:r>
          </w:p>
        </w:tc>
        <w:tc>
          <w:tcPr>
            <w:tcW w:type="dxa" w:w="922"/>
          </w:tcPr>
          <w:p>
            <w:r/>
            <w:r>
              <w:rPr>
                <w:rFonts w:ascii="Times New Roman" w:hAnsi="Times New Roman"/>
                <w:sz w:val="18"/>
              </w:rPr>
              <w:t>49</w:t>
            </w:r>
          </w:p>
        </w:tc>
        <w:tc>
          <w:tcPr>
            <w:tcW w:type="dxa" w:w="1384"/>
          </w:tcPr>
          <w:p>
            <w:r/>
            <w:r>
              <w:rPr>
                <w:rFonts w:ascii="Times New Roman" w:hAnsi="Times New Roman"/>
                <w:sz w:val="18"/>
              </w:rPr>
              <w:t>17,0%</w:t>
            </w:r>
          </w:p>
        </w:tc>
      </w:tr>
      <w:tr>
        <w:tc>
          <w:tcPr>
            <w:tcW w:type="dxa" w:w="3844"/>
          </w:tcPr>
          <w:p>
            <w:r/>
            <w:r>
              <w:rPr>
                <w:rFonts w:ascii="Times New Roman" w:hAnsi="Times New Roman"/>
                <w:sz w:val="18"/>
              </w:rPr>
            </w:r>
          </w:p>
        </w:tc>
        <w:tc>
          <w:tcPr>
            <w:tcW w:type="dxa" w:w="2921"/>
          </w:tcPr>
          <w:p>
            <w:r/>
            <w:r>
              <w:rPr>
                <w:rFonts w:ascii="Times New Roman" w:hAnsi="Times New Roman"/>
                <w:sz w:val="18"/>
              </w:rPr>
              <w:t>40429-20210</w:t>
            </w:r>
          </w:p>
        </w:tc>
        <w:tc>
          <w:tcPr>
            <w:tcW w:type="dxa" w:w="922"/>
          </w:tcPr>
          <w:p>
            <w:r/>
            <w:r>
              <w:rPr>
                <w:rFonts w:ascii="Times New Roman" w:hAnsi="Times New Roman"/>
                <w:sz w:val="18"/>
              </w:rPr>
              <w:t>55</w:t>
            </w:r>
          </w:p>
        </w:tc>
        <w:tc>
          <w:tcPr>
            <w:tcW w:type="dxa" w:w="1384"/>
          </w:tcPr>
          <w:p>
            <w:r/>
            <w:r>
              <w:rPr>
                <w:rFonts w:ascii="Times New Roman" w:hAnsi="Times New Roman"/>
                <w:sz w:val="18"/>
              </w:rPr>
              <w:t>19,1%</w:t>
            </w:r>
          </w:p>
        </w:tc>
      </w:tr>
      <w:tr>
        <w:tc>
          <w:tcPr>
            <w:tcW w:type="dxa" w:w="3844"/>
          </w:tcPr>
          <w:p>
            <w:r/>
            <w:r>
              <w:rPr>
                <w:rFonts w:ascii="Times New Roman" w:hAnsi="Times New Roman"/>
                <w:sz w:val="18"/>
              </w:rPr>
            </w:r>
          </w:p>
        </w:tc>
        <w:tc>
          <w:tcPr>
            <w:tcW w:type="dxa" w:w="2921"/>
          </w:tcPr>
          <w:p>
            <w:r/>
            <w:r>
              <w:rPr>
                <w:rFonts w:ascii="Times New Roman" w:hAnsi="Times New Roman"/>
                <w:sz w:val="18"/>
              </w:rPr>
              <w:t>20209-15160</w:t>
            </w:r>
          </w:p>
        </w:tc>
        <w:tc>
          <w:tcPr>
            <w:tcW w:type="dxa" w:w="922"/>
          </w:tcPr>
          <w:p>
            <w:r/>
            <w:r>
              <w:rPr>
                <w:rFonts w:ascii="Times New Roman" w:hAnsi="Times New Roman"/>
                <w:sz w:val="18"/>
              </w:rPr>
              <w:t>51</w:t>
            </w:r>
          </w:p>
        </w:tc>
        <w:tc>
          <w:tcPr>
            <w:tcW w:type="dxa" w:w="1384"/>
          </w:tcPr>
          <w:p>
            <w:r/>
            <w:r>
              <w:rPr>
                <w:rFonts w:ascii="Times New Roman" w:hAnsi="Times New Roman"/>
                <w:sz w:val="18"/>
              </w:rPr>
              <w:t>17,7%</w:t>
            </w:r>
          </w:p>
        </w:tc>
      </w:tr>
      <w:tr>
        <w:tc>
          <w:tcPr>
            <w:tcW w:type="dxa" w:w="3844"/>
          </w:tcPr>
          <w:p>
            <w:r/>
            <w:r>
              <w:rPr>
                <w:rFonts w:ascii="Times New Roman" w:hAnsi="Times New Roman"/>
                <w:sz w:val="18"/>
              </w:rPr>
            </w:r>
          </w:p>
        </w:tc>
        <w:tc>
          <w:tcPr>
            <w:tcW w:type="dxa" w:w="2921"/>
          </w:tcPr>
          <w:p>
            <w:r/>
            <w:r>
              <w:rPr>
                <w:rFonts w:ascii="Times New Roman" w:hAnsi="Times New Roman"/>
                <w:sz w:val="18"/>
              </w:rPr>
              <w:t>15159-10110</w:t>
            </w:r>
          </w:p>
        </w:tc>
        <w:tc>
          <w:tcPr>
            <w:tcW w:type="dxa" w:w="922"/>
          </w:tcPr>
          <w:p>
            <w:r/>
            <w:r>
              <w:rPr>
                <w:rFonts w:ascii="Times New Roman" w:hAnsi="Times New Roman"/>
                <w:sz w:val="18"/>
              </w:rPr>
              <w:t>65</w:t>
            </w:r>
          </w:p>
        </w:tc>
        <w:tc>
          <w:tcPr>
            <w:tcW w:type="dxa" w:w="1384"/>
          </w:tcPr>
          <w:p>
            <w:r/>
            <w:r>
              <w:rPr>
                <w:rFonts w:ascii="Times New Roman" w:hAnsi="Times New Roman"/>
                <w:sz w:val="18"/>
              </w:rPr>
              <w:t>22,6%</w:t>
            </w:r>
          </w:p>
        </w:tc>
      </w:tr>
      <w:tr>
        <w:tc>
          <w:tcPr>
            <w:tcW w:type="dxa" w:w="3844"/>
          </w:tcPr>
          <w:p>
            <w:r/>
            <w:r>
              <w:rPr>
                <w:rFonts w:ascii="Times New Roman" w:hAnsi="Times New Roman"/>
                <w:sz w:val="18"/>
              </w:rPr>
            </w:r>
          </w:p>
        </w:tc>
        <w:tc>
          <w:tcPr>
            <w:tcW w:type="dxa" w:w="2921"/>
          </w:tcPr>
          <w:p>
            <w:r/>
            <w:r>
              <w:rPr>
                <w:rFonts w:ascii="Times New Roman" w:hAnsi="Times New Roman"/>
                <w:sz w:val="18"/>
              </w:rPr>
              <w:t>10109-6060</w:t>
            </w:r>
          </w:p>
        </w:tc>
        <w:tc>
          <w:tcPr>
            <w:tcW w:type="dxa" w:w="922"/>
          </w:tcPr>
          <w:p>
            <w:r/>
            <w:r>
              <w:rPr>
                <w:rFonts w:ascii="Times New Roman" w:hAnsi="Times New Roman"/>
                <w:sz w:val="18"/>
              </w:rPr>
              <w:t>52</w:t>
            </w:r>
          </w:p>
        </w:tc>
        <w:tc>
          <w:tcPr>
            <w:tcW w:type="dxa" w:w="1384"/>
          </w:tcPr>
          <w:p>
            <w:r/>
            <w:r>
              <w:rPr>
                <w:rFonts w:ascii="Times New Roman" w:hAnsi="Times New Roman"/>
                <w:sz w:val="18"/>
              </w:rPr>
              <w:t>18,1%</w:t>
            </w:r>
          </w:p>
        </w:tc>
      </w:tr>
      <w:tr>
        <w:tc>
          <w:tcPr>
            <w:tcW w:type="dxa" w:w="3844"/>
          </w:tcPr>
          <w:p>
            <w:r/>
            <w:r>
              <w:rPr>
                <w:rFonts w:ascii="Times New Roman" w:hAnsi="Times New Roman"/>
                <w:sz w:val="18"/>
              </w:rPr>
            </w:r>
          </w:p>
        </w:tc>
        <w:tc>
          <w:tcPr>
            <w:tcW w:type="dxa" w:w="2921"/>
          </w:tcPr>
          <w:p>
            <w:r/>
            <w:r>
              <w:rPr>
                <w:rFonts w:ascii="Times New Roman" w:hAnsi="Times New Roman"/>
                <w:sz w:val="18"/>
              </w:rPr>
              <w:t>6059-2021</w:t>
            </w:r>
          </w:p>
        </w:tc>
        <w:tc>
          <w:tcPr>
            <w:tcW w:type="dxa" w:w="922"/>
          </w:tcPr>
          <w:p>
            <w:r/>
            <w:r>
              <w:rPr>
                <w:rFonts w:ascii="Times New Roman" w:hAnsi="Times New Roman"/>
                <w:sz w:val="18"/>
              </w:rPr>
              <w:t>13</w:t>
            </w:r>
          </w:p>
        </w:tc>
        <w:tc>
          <w:tcPr>
            <w:tcW w:type="dxa" w:w="1384"/>
          </w:tcPr>
          <w:p>
            <w:r/>
            <w:r>
              <w:rPr>
                <w:rFonts w:ascii="Times New Roman" w:hAnsi="Times New Roman"/>
                <w:sz w:val="18"/>
              </w:rPr>
              <w:t>4,5%</w:t>
            </w:r>
          </w:p>
        </w:tc>
      </w:tr>
      <w:tr>
        <w:tc>
          <w:tcPr>
            <w:tcW w:type="dxa" w:w="3844"/>
          </w:tcPr>
          <w:p>
            <w:r/>
            <w:r>
              <w:rPr>
                <w:rFonts w:ascii="Times New Roman" w:hAnsi="Times New Roman"/>
                <w:sz w:val="18"/>
              </w:rPr>
            </w:r>
          </w:p>
        </w:tc>
        <w:tc>
          <w:tcPr>
            <w:tcW w:type="dxa" w:w="2921"/>
          </w:tcPr>
          <w:p>
            <w:r/>
            <w:r>
              <w:rPr>
                <w:rFonts w:ascii="Times New Roman" w:hAnsi="Times New Roman"/>
                <w:sz w:val="18"/>
              </w:rPr>
              <w:t>&lt;2020</w:t>
            </w:r>
          </w:p>
        </w:tc>
        <w:tc>
          <w:tcPr>
            <w:tcW w:type="dxa" w:w="922"/>
          </w:tcPr>
          <w:p>
            <w:r/>
            <w:r>
              <w:rPr>
                <w:rFonts w:ascii="Times New Roman" w:hAnsi="Times New Roman"/>
                <w:sz w:val="18"/>
              </w:rPr>
              <w:t>3</w:t>
            </w:r>
          </w:p>
        </w:tc>
        <w:tc>
          <w:tcPr>
            <w:tcW w:type="dxa" w:w="1384"/>
          </w:tcPr>
          <w:p>
            <w:r/>
            <w:r>
              <w:rPr>
                <w:rFonts w:ascii="Times New Roman" w:hAnsi="Times New Roman"/>
                <w:sz w:val="18"/>
              </w:rPr>
              <w:t>1,0%</w:t>
            </w:r>
          </w:p>
        </w:tc>
      </w:tr>
      <w:tr>
        <w:tc>
          <w:tcPr>
            <w:tcW w:type="dxa" w:w="3844"/>
          </w:tcPr>
          <w:p>
            <w:r/>
            <w:r>
              <w:rPr>
                <w:rFonts w:ascii="Times New Roman" w:hAnsi="Times New Roman"/>
                <w:sz w:val="18"/>
              </w:rPr>
              <w:t>LOẠI HÌNH GIA ĐÌNH</w:t>
            </w:r>
          </w:p>
        </w:tc>
        <w:tc>
          <w:tcPr>
            <w:tcW w:type="dxa" w:w="2921"/>
          </w:tcPr>
          <w:p>
            <w:r/>
            <w:r>
              <w:rPr>
                <w:rFonts w:ascii="Times New Roman" w:hAnsi="Times New Roman"/>
                <w:sz w:val="18"/>
              </w:rPr>
              <w:t>Hạt nhân</w:t>
            </w:r>
          </w:p>
        </w:tc>
        <w:tc>
          <w:tcPr>
            <w:tcW w:type="dxa" w:w="922"/>
          </w:tcPr>
          <w:p>
            <w:r/>
            <w:r>
              <w:rPr>
                <w:rFonts w:ascii="Times New Roman" w:hAnsi="Times New Roman"/>
                <w:sz w:val="18"/>
              </w:rPr>
              <w:t>193</w:t>
            </w:r>
          </w:p>
        </w:tc>
        <w:tc>
          <w:tcPr>
            <w:tcW w:type="dxa" w:w="1384"/>
          </w:tcPr>
          <w:p>
            <w:r/>
            <w:r>
              <w:rPr>
                <w:rFonts w:ascii="Times New Roman" w:hAnsi="Times New Roman"/>
                <w:sz w:val="18"/>
              </w:rPr>
              <w:t>67,0%</w:t>
            </w:r>
          </w:p>
        </w:tc>
      </w:tr>
      <w:tr>
        <w:tc>
          <w:tcPr>
            <w:tcW w:type="dxa" w:w="3844"/>
          </w:tcPr>
          <w:p>
            <w:r/>
            <w:r>
              <w:rPr>
                <w:rFonts w:ascii="Times New Roman" w:hAnsi="Times New Roman"/>
                <w:sz w:val="18"/>
              </w:rPr>
            </w:r>
          </w:p>
        </w:tc>
        <w:tc>
          <w:tcPr>
            <w:tcW w:type="dxa" w:w="2921"/>
          </w:tcPr>
          <w:p>
            <w:r/>
            <w:r>
              <w:rPr>
                <w:rFonts w:ascii="Times New Roman" w:hAnsi="Times New Roman"/>
                <w:sz w:val="18"/>
              </w:rPr>
              <w:t>Nhiều thế hệ</w:t>
            </w:r>
          </w:p>
        </w:tc>
        <w:tc>
          <w:tcPr>
            <w:tcW w:type="dxa" w:w="922"/>
          </w:tcPr>
          <w:p>
            <w:r/>
            <w:r>
              <w:rPr>
                <w:rFonts w:ascii="Times New Roman" w:hAnsi="Times New Roman"/>
                <w:sz w:val="18"/>
              </w:rPr>
              <w:t>80</w:t>
            </w:r>
          </w:p>
        </w:tc>
        <w:tc>
          <w:tcPr>
            <w:tcW w:type="dxa" w:w="1384"/>
          </w:tcPr>
          <w:p>
            <w:r/>
            <w:r>
              <w:rPr>
                <w:rFonts w:ascii="Times New Roman" w:hAnsi="Times New Roman"/>
                <w:sz w:val="18"/>
              </w:rPr>
              <w:t>27,8%</w:t>
            </w:r>
          </w:p>
        </w:tc>
      </w:tr>
      <w:tr>
        <w:tc>
          <w:tcPr>
            <w:tcW w:type="dxa" w:w="3844"/>
          </w:tcPr>
          <w:p>
            <w:r/>
            <w:r>
              <w:rPr>
                <w:rFonts w:ascii="Times New Roman" w:hAnsi="Times New Roman"/>
                <w:sz w:val="18"/>
              </w:rPr>
            </w:r>
          </w:p>
        </w:tc>
        <w:tc>
          <w:tcPr>
            <w:tcW w:type="dxa" w:w="2921"/>
          </w:tcPr>
          <w:p>
            <w:r/>
            <w:r>
              <w:rPr>
                <w:rFonts w:ascii="Times New Roman" w:hAnsi="Times New Roman"/>
                <w:sz w:val="18"/>
              </w:rPr>
              <w:t>Mở rộng</w:t>
            </w:r>
          </w:p>
        </w:tc>
        <w:tc>
          <w:tcPr>
            <w:tcW w:type="dxa" w:w="922"/>
          </w:tcPr>
          <w:p>
            <w:r/>
            <w:r>
              <w:rPr>
                <w:rFonts w:ascii="Times New Roman" w:hAnsi="Times New Roman"/>
                <w:sz w:val="18"/>
              </w:rPr>
              <w:t>11</w:t>
            </w:r>
          </w:p>
        </w:tc>
        <w:tc>
          <w:tcPr>
            <w:tcW w:type="dxa" w:w="1384"/>
          </w:tcPr>
          <w:p>
            <w:r/>
            <w:r>
              <w:rPr>
                <w:rFonts w:ascii="Times New Roman" w:hAnsi="Times New Roman"/>
                <w:sz w:val="18"/>
              </w:rPr>
              <w:t>3,8%</w:t>
            </w:r>
          </w:p>
        </w:tc>
      </w:tr>
    </w:tbl>
    <w:p/>
    <w:p>
      <w:r>
        <w:rPr>
          <w:sz w:val="24"/>
        </w:rPr>
        <w:t>Bảng 1 cho thấy tần số các đặc điểm nhân khẩu học xã hội của người tham gia. Đa số người tham gia (60,8%) là nam và (39,2%) là nữ. (22,6%) thuộc nhóm tuổi 13-15, (72,9%) thuộc nhóm tuổi 16-18, (4,5%) thuộc nhóm tuổi 19-21. (17,0%) người tham gia có thu nhập (&gt;40430) mỗi tháng, (19,1%) có thu nhập (40429-20210), (17,7%) có thu nhập hàng tháng (20209-15160), 22,6% (15159-10110), 18,1% (10109-6060), 4,5% (6059-2021) và chỉ 1,0% (&lt;2020). Đa số người tham gia 67,0% thuộc gia đình hạt nhân và 27,8% thuộc gia đình nhiều thế hệ, chỉ 3,8% thuộc gia đình mở rộng. Đa số mẹ của người tham gia là nội trợ chiếm 71,5% và 4,2% là nhân viên nhà nước, 8,3% là nhân viên tư nhân và 5,2% tự kinh doanh, 0,7% làm lao động theo ngày, 0,3% là nông dân và 9,7% thuộc danh mục khác. Đa số nghề nghiệp của cha người tham gia là nhân viên tư nhân chiếm 39,2%, 26,0% tự kinh doanh, 13,5% là nhân viên nhà nước, 5,2% làm lao động theo ngày, 1,0% nghỉ hưu và 12,2% thuộc danh mục khác. Đa số trình độ học vấn của người tham gia là 78,1% tốt nghiệp đại học, 19,8% trung học phổ thông. Đa số người tham gia 83,0% theo đạo Hindu, 5,9% theo Hồi giáo, 9,0% theo đạo Sikh và chỉ 2,1% theo Thiên Chúa giáo.</w:t>
      </w:r>
    </w:p>
    <w:p>
      <w:r>
        <w:rPr>
          <w:sz w:val="24"/>
        </w:rPr>
        <w:t>Về phân bố trầm cảm ở học sinh trung học phổ thông, đa số học sinh tức 35,1% ở mức bình thường, 29,9% có trầm cảm mức trung bình, 18,8% có trầm cảm nhẹ, 13,9% có trầm cảm nặng và 2,4% có trầm cảm cực kỳ nặng. Ngoài ra, đa số học sinh 26,4% có lo âu mức trung bình, 25,3% có lo âu nặng, 21,5% có lo âu cực kỳ nặng và 18,1% ở mức bình thường và 8,7% có lo âu nhẹ.</w:t>
      </w:r>
    </w:p>
    <w:p>
      <w:r>
        <w:rPr>
          <w:sz w:val="24"/>
        </w:rPr>
        <w:t>Về phân bố căng thẳng, 44,8% ở mức bình thường, 21,5% học sinh có căng thẳng nhẹ, 25,0% có căng thẳng mức trung bình, 8,3% có căng thẳng nặng và 0,3% có căng thẳng cực kỳ nặng.</w:t>
      </w:r>
    </w:p>
    <w:p>
      <w:r>
        <w:rPr>
          <w:b/>
          <w:color w:val="FF6600"/>
          <w:sz w:val="20"/>
        </w:rPr>
        <w:t>--- Trang 5, J IPHA Chandigarh, 2020 ---</w:t>
      </w:r>
    </w:p>
    <w:p>
      <w:r>
        <w:rPr>
          <w:b/>
          <w:sz w:val="24"/>
        </w:rPr>
        <w:t>Bảng 2: Phân bố tần số tổng thể của trầm cảm, lo âu và căng thẳng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744"/>
          </w:tcPr>
          <w:p>
            <w:r>
              <w:rPr>
                <w:b/>
              </w:rPr>
            </w:r>
            <w:r>
              <w:rPr>
                <w:rFonts w:ascii="Times New Roman" w:hAnsi="Times New Roman"/>
                <w:b/>
                <w:sz w:val="18"/>
              </w:rPr>
              <w:t>Danh mục</w:t>
            </w:r>
          </w:p>
        </w:tc>
        <w:tc>
          <w:tcPr>
            <w:tcW w:type="dxa" w:w="1919"/>
          </w:tcPr>
          <w:p>
            <w:r>
              <w:rPr>
                <w:b/>
              </w:rPr>
            </w:r>
            <w:r>
              <w:rPr>
                <w:rFonts w:ascii="Times New Roman" w:hAnsi="Times New Roman"/>
                <w:b/>
                <w:sz w:val="18"/>
              </w:rPr>
              <w:t>Bình thường</w:t>
            </w:r>
          </w:p>
        </w:tc>
        <w:tc>
          <w:tcPr>
            <w:tcW w:type="dxa" w:w="872"/>
          </w:tcPr>
          <w:p>
            <w:r>
              <w:rPr>
                <w:b/>
              </w:rPr>
            </w:r>
            <w:r>
              <w:rPr>
                <w:rFonts w:ascii="Times New Roman" w:hAnsi="Times New Roman"/>
                <w:b/>
                <w:sz w:val="18"/>
              </w:rPr>
              <w:t>Nhẹ</w:t>
            </w:r>
          </w:p>
        </w:tc>
        <w:tc>
          <w:tcPr>
            <w:tcW w:type="dxa" w:w="1744"/>
          </w:tcPr>
          <w:p>
            <w:r>
              <w:rPr>
                <w:b/>
              </w:rPr>
            </w:r>
            <w:r>
              <w:rPr>
                <w:rFonts w:ascii="Times New Roman" w:hAnsi="Times New Roman"/>
                <w:b/>
                <w:sz w:val="18"/>
              </w:rPr>
              <w:t>Trung bình</w:t>
            </w:r>
          </w:p>
        </w:tc>
        <w:tc>
          <w:tcPr>
            <w:tcW w:type="dxa" w:w="872"/>
          </w:tcPr>
          <w:p>
            <w:r>
              <w:rPr>
                <w:b/>
              </w:rPr>
            </w:r>
            <w:r>
              <w:rPr>
                <w:rFonts w:ascii="Times New Roman" w:hAnsi="Times New Roman"/>
                <w:b/>
                <w:sz w:val="18"/>
              </w:rPr>
              <w:t>Nặng</w:t>
            </w:r>
          </w:p>
        </w:tc>
        <w:tc>
          <w:tcPr>
            <w:tcW w:type="dxa" w:w="1919"/>
          </w:tcPr>
          <w:p>
            <w:r>
              <w:rPr>
                <w:b/>
              </w:rPr>
            </w:r>
            <w:r>
              <w:rPr>
                <w:rFonts w:ascii="Times New Roman" w:hAnsi="Times New Roman"/>
                <w:b/>
                <w:sz w:val="18"/>
              </w:rPr>
              <w:t>Cực kỳ nặng</w:t>
            </w:r>
          </w:p>
        </w:tc>
      </w:tr>
      <w:tr>
        <w:tc>
          <w:tcPr>
            <w:tcW w:type="dxa" w:w="1744"/>
          </w:tcPr>
          <w:p>
            <w:r/>
            <w:r>
              <w:rPr>
                <w:rFonts w:ascii="Times New Roman" w:hAnsi="Times New Roman"/>
                <w:sz w:val="18"/>
              </w:rPr>
              <w:t>Trầm cảm</w:t>
            </w:r>
          </w:p>
        </w:tc>
        <w:tc>
          <w:tcPr>
            <w:tcW w:type="dxa" w:w="1919"/>
          </w:tcPr>
          <w:p>
            <w:r/>
            <w:r>
              <w:rPr>
                <w:rFonts w:ascii="Times New Roman" w:hAnsi="Times New Roman"/>
                <w:sz w:val="18"/>
              </w:rPr>
              <w:t>35,1%</w:t>
            </w:r>
          </w:p>
        </w:tc>
        <w:tc>
          <w:tcPr>
            <w:tcW w:type="dxa" w:w="872"/>
          </w:tcPr>
          <w:p>
            <w:r/>
            <w:r>
              <w:rPr>
                <w:rFonts w:ascii="Times New Roman" w:hAnsi="Times New Roman"/>
                <w:sz w:val="18"/>
              </w:rPr>
              <w:t>18,8%</w:t>
            </w:r>
          </w:p>
        </w:tc>
        <w:tc>
          <w:tcPr>
            <w:tcW w:type="dxa" w:w="1744"/>
          </w:tcPr>
          <w:p>
            <w:r/>
            <w:r>
              <w:rPr>
                <w:rFonts w:ascii="Times New Roman" w:hAnsi="Times New Roman"/>
                <w:sz w:val="18"/>
              </w:rPr>
              <w:t>29,9%</w:t>
            </w:r>
          </w:p>
        </w:tc>
        <w:tc>
          <w:tcPr>
            <w:tcW w:type="dxa" w:w="872"/>
          </w:tcPr>
          <w:p>
            <w:r/>
            <w:r>
              <w:rPr>
                <w:rFonts w:ascii="Times New Roman" w:hAnsi="Times New Roman"/>
                <w:sz w:val="18"/>
              </w:rPr>
              <w:t>13,9%</w:t>
            </w:r>
          </w:p>
        </w:tc>
        <w:tc>
          <w:tcPr>
            <w:tcW w:type="dxa" w:w="1919"/>
          </w:tcPr>
          <w:p>
            <w:r/>
            <w:r>
              <w:rPr>
                <w:rFonts w:ascii="Times New Roman" w:hAnsi="Times New Roman"/>
                <w:sz w:val="18"/>
              </w:rPr>
              <w:t>2,4%</w:t>
            </w:r>
          </w:p>
        </w:tc>
      </w:tr>
      <w:tr>
        <w:tc>
          <w:tcPr>
            <w:tcW w:type="dxa" w:w="1744"/>
          </w:tcPr>
          <w:p>
            <w:r/>
            <w:r>
              <w:rPr>
                <w:rFonts w:ascii="Times New Roman" w:hAnsi="Times New Roman"/>
                <w:sz w:val="18"/>
              </w:rPr>
              <w:t>Lo âu</w:t>
            </w:r>
          </w:p>
        </w:tc>
        <w:tc>
          <w:tcPr>
            <w:tcW w:type="dxa" w:w="1919"/>
          </w:tcPr>
          <w:p>
            <w:r/>
            <w:r>
              <w:rPr>
                <w:rFonts w:ascii="Times New Roman" w:hAnsi="Times New Roman"/>
                <w:sz w:val="18"/>
              </w:rPr>
              <w:t>18,1%</w:t>
            </w:r>
          </w:p>
        </w:tc>
        <w:tc>
          <w:tcPr>
            <w:tcW w:type="dxa" w:w="872"/>
          </w:tcPr>
          <w:p>
            <w:r/>
            <w:r>
              <w:rPr>
                <w:rFonts w:ascii="Times New Roman" w:hAnsi="Times New Roman"/>
                <w:sz w:val="18"/>
              </w:rPr>
              <w:t>8,7%</w:t>
            </w:r>
          </w:p>
        </w:tc>
        <w:tc>
          <w:tcPr>
            <w:tcW w:type="dxa" w:w="1744"/>
          </w:tcPr>
          <w:p>
            <w:r/>
            <w:r>
              <w:rPr>
                <w:rFonts w:ascii="Times New Roman" w:hAnsi="Times New Roman"/>
                <w:sz w:val="18"/>
              </w:rPr>
              <w:t>26,4%</w:t>
            </w:r>
          </w:p>
        </w:tc>
        <w:tc>
          <w:tcPr>
            <w:tcW w:type="dxa" w:w="872"/>
          </w:tcPr>
          <w:p>
            <w:r/>
            <w:r>
              <w:rPr>
                <w:rFonts w:ascii="Times New Roman" w:hAnsi="Times New Roman"/>
                <w:sz w:val="18"/>
              </w:rPr>
              <w:t>25,3%</w:t>
            </w:r>
          </w:p>
        </w:tc>
        <w:tc>
          <w:tcPr>
            <w:tcW w:type="dxa" w:w="1919"/>
          </w:tcPr>
          <w:p>
            <w:r/>
            <w:r>
              <w:rPr>
                <w:rFonts w:ascii="Times New Roman" w:hAnsi="Times New Roman"/>
                <w:sz w:val="18"/>
              </w:rPr>
              <w:t>21,5%</w:t>
            </w:r>
          </w:p>
        </w:tc>
      </w:tr>
      <w:tr>
        <w:tc>
          <w:tcPr>
            <w:tcW w:type="dxa" w:w="1744"/>
          </w:tcPr>
          <w:p>
            <w:r/>
            <w:r>
              <w:rPr>
                <w:rFonts w:ascii="Times New Roman" w:hAnsi="Times New Roman"/>
                <w:sz w:val="18"/>
              </w:rPr>
              <w:t>Căng thẳng</w:t>
            </w:r>
          </w:p>
        </w:tc>
        <w:tc>
          <w:tcPr>
            <w:tcW w:type="dxa" w:w="1919"/>
          </w:tcPr>
          <w:p>
            <w:r/>
            <w:r>
              <w:rPr>
                <w:rFonts w:ascii="Times New Roman" w:hAnsi="Times New Roman"/>
                <w:sz w:val="18"/>
              </w:rPr>
              <w:t>44,8%</w:t>
            </w:r>
          </w:p>
        </w:tc>
        <w:tc>
          <w:tcPr>
            <w:tcW w:type="dxa" w:w="872"/>
          </w:tcPr>
          <w:p>
            <w:r/>
            <w:r>
              <w:rPr>
                <w:rFonts w:ascii="Times New Roman" w:hAnsi="Times New Roman"/>
                <w:sz w:val="18"/>
              </w:rPr>
              <w:t>21,5%</w:t>
            </w:r>
          </w:p>
        </w:tc>
        <w:tc>
          <w:tcPr>
            <w:tcW w:type="dxa" w:w="1744"/>
          </w:tcPr>
          <w:p>
            <w:r/>
            <w:r>
              <w:rPr>
                <w:rFonts w:ascii="Times New Roman" w:hAnsi="Times New Roman"/>
                <w:sz w:val="18"/>
              </w:rPr>
              <w:t>25,0%</w:t>
            </w:r>
          </w:p>
        </w:tc>
        <w:tc>
          <w:tcPr>
            <w:tcW w:type="dxa" w:w="872"/>
          </w:tcPr>
          <w:p>
            <w:r/>
            <w:r>
              <w:rPr>
                <w:rFonts w:ascii="Times New Roman" w:hAnsi="Times New Roman"/>
                <w:sz w:val="18"/>
              </w:rPr>
              <w:t>8,3%</w:t>
            </w:r>
          </w:p>
        </w:tc>
        <w:tc>
          <w:tcPr>
            <w:tcW w:type="dxa" w:w="1919"/>
          </w:tcPr>
          <w:p>
            <w:r/>
            <w:r>
              <w:rPr>
                <w:rFonts w:ascii="Times New Roman" w:hAnsi="Times New Roman"/>
                <w:sz w:val="18"/>
              </w:rPr>
              <w:t>0,3%</w:t>
            </w:r>
          </w:p>
        </w:tc>
      </w:tr>
    </w:tbl>
    <w:p/>
    <w:p>
      <w:r>
        <w:rPr>
          <w:b/>
          <w:color w:val="FF6600"/>
          <w:sz w:val="20"/>
        </w:rPr>
        <w:t>--- Trang 7, J IPHA Chandigarh, 2020 ---</w:t>
      </w:r>
    </w:p>
    <w:p>
      <w:r>
        <w:rPr>
          <w:b/>
          <w:sz w:val="24"/>
        </w:rPr>
        <w:t>Bảng 3: Mối liên quan giữa lo âu và trầm cảm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89"/>
          </w:tcPr>
          <w:p>
            <w:r>
              <w:rPr>
                <w:b/>
              </w:rPr>
            </w:r>
            <w:r>
              <w:rPr>
                <w:rFonts w:ascii="Times New Roman" w:hAnsi="Times New Roman"/>
                <w:b/>
                <w:sz w:val="18"/>
              </w:rPr>
            </w:r>
          </w:p>
        </w:tc>
        <w:tc>
          <w:tcPr>
            <w:tcW w:type="dxa" w:w="889"/>
          </w:tcPr>
          <w:p>
            <w:r>
              <w:rPr>
                <w:b/>
              </w:rPr>
            </w:r>
            <w:r>
              <w:rPr>
                <w:rFonts w:ascii="Times New Roman" w:hAnsi="Times New Roman"/>
                <w:b/>
                <w:sz w:val="18"/>
              </w:rPr>
            </w:r>
          </w:p>
        </w:tc>
        <w:tc>
          <w:tcPr>
            <w:tcW w:type="dxa" w:w="1779"/>
          </w:tcPr>
          <w:p>
            <w:r>
              <w:rPr>
                <w:b/>
              </w:rPr>
            </w:r>
            <w:r>
              <w:rPr>
                <w:rFonts w:ascii="Times New Roman" w:hAnsi="Times New Roman"/>
                <w:b/>
                <w:sz w:val="18"/>
              </w:rPr>
              <w:t>Trầm cảm</w:t>
            </w:r>
          </w:p>
        </w:tc>
        <w:tc>
          <w:tcPr>
            <w:tcW w:type="dxa" w:w="1956"/>
          </w:tcPr>
          <w:p>
            <w:r>
              <w:rPr>
                <w:b/>
              </w:rPr>
            </w:r>
            <w:r>
              <w:rPr>
                <w:rFonts w:ascii="Times New Roman" w:hAnsi="Times New Roman"/>
                <w:b/>
                <w:sz w:val="18"/>
              </w:rPr>
            </w:r>
          </w:p>
        </w:tc>
        <w:tc>
          <w:tcPr>
            <w:tcW w:type="dxa" w:w="1601"/>
          </w:tcPr>
          <w:p>
            <w:r>
              <w:rPr>
                <w:b/>
              </w:rPr>
            </w:r>
            <w:r>
              <w:rPr>
                <w:rFonts w:ascii="Times New Roman" w:hAnsi="Times New Roman"/>
                <w:b/>
                <w:sz w:val="18"/>
              </w:rPr>
              <w:t>Giá trị P</w:t>
            </w:r>
          </w:p>
        </w:tc>
        <w:tc>
          <w:tcPr>
            <w:tcW w:type="dxa" w:w="1956"/>
          </w:tcPr>
          <w:p>
            <w:r>
              <w:rPr>
                <w:b/>
              </w:rPr>
            </w:r>
            <w:r>
              <w:rPr>
                <w:rFonts w:ascii="Times New Roman" w:hAnsi="Times New Roman"/>
                <w:b/>
                <w:sz w:val="18"/>
              </w:rPr>
              <w:t>Tỷ số chênh</w:t>
            </w:r>
          </w:p>
        </w:tc>
      </w:tr>
      <w:tr>
        <w:tc>
          <w:tcPr>
            <w:tcW w:type="dxa" w:w="889"/>
          </w:tcPr>
          <w:p>
            <w:r/>
            <w:r>
              <w:rPr>
                <w:rFonts w:ascii="Times New Roman" w:hAnsi="Times New Roman"/>
                <w:sz w:val="18"/>
              </w:rPr>
            </w:r>
          </w:p>
        </w:tc>
        <w:tc>
          <w:tcPr>
            <w:tcW w:type="dxa" w:w="889"/>
          </w:tcPr>
          <w:p>
            <w:r/>
            <w:r>
              <w:rPr>
                <w:rFonts w:ascii="Times New Roman" w:hAnsi="Times New Roman"/>
                <w:sz w:val="18"/>
              </w:rPr>
            </w:r>
          </w:p>
        </w:tc>
        <w:tc>
          <w:tcPr>
            <w:tcW w:type="dxa" w:w="1779"/>
          </w:tcPr>
          <w:p>
            <w:r/>
            <w:r>
              <w:rPr>
                <w:rFonts w:ascii="Times New Roman" w:hAnsi="Times New Roman"/>
                <w:sz w:val="18"/>
              </w:rPr>
              <w:t>Không</w:t>
            </w:r>
          </w:p>
        </w:tc>
        <w:tc>
          <w:tcPr>
            <w:tcW w:type="dxa" w:w="1956"/>
          </w:tcPr>
          <w:p>
            <w:r/>
            <w:r>
              <w:rPr>
                <w:rFonts w:ascii="Times New Roman" w:hAnsi="Times New Roman"/>
                <w:sz w:val="18"/>
              </w:rPr>
              <w:t>Có</w:t>
            </w:r>
          </w:p>
        </w:tc>
        <w:tc>
          <w:tcPr>
            <w:tcW w:type="dxa" w:w="1601"/>
          </w:tcPr>
          <w:p>
            <w:r/>
            <w:r>
              <w:rPr>
                <w:rFonts w:ascii="Times New Roman" w:hAnsi="Times New Roman"/>
                <w:sz w:val="18"/>
              </w:rPr>
            </w:r>
          </w:p>
        </w:tc>
        <w:tc>
          <w:tcPr>
            <w:tcW w:type="dxa" w:w="1956"/>
          </w:tcPr>
          <w:p>
            <w:r/>
            <w:r>
              <w:rPr>
                <w:rFonts w:ascii="Times New Roman" w:hAnsi="Times New Roman"/>
                <w:sz w:val="18"/>
              </w:rPr>
            </w:r>
          </w:p>
        </w:tc>
      </w:tr>
      <w:tr>
        <w:tc>
          <w:tcPr>
            <w:tcW w:type="dxa" w:w="889"/>
          </w:tcPr>
          <w:p>
            <w:r/>
            <w:r>
              <w:rPr>
                <w:rFonts w:ascii="Times New Roman" w:hAnsi="Times New Roman"/>
                <w:sz w:val="18"/>
              </w:rPr>
              <w:t>Lo âu</w:t>
            </w:r>
          </w:p>
        </w:tc>
        <w:tc>
          <w:tcPr>
            <w:tcW w:type="dxa" w:w="889"/>
          </w:tcPr>
          <w:p>
            <w:r/>
            <w:r>
              <w:rPr>
                <w:rFonts w:ascii="Times New Roman" w:hAnsi="Times New Roman"/>
                <w:sz w:val="18"/>
              </w:rPr>
              <w:t>Không</w:t>
            </w:r>
          </w:p>
        </w:tc>
        <w:tc>
          <w:tcPr>
            <w:tcW w:type="dxa" w:w="1779"/>
          </w:tcPr>
          <w:p>
            <w:r/>
            <w:r>
              <w:rPr>
                <w:rFonts w:ascii="Times New Roman" w:hAnsi="Times New Roman"/>
                <w:sz w:val="18"/>
              </w:rPr>
              <w:t>41 (78,8%)</w:t>
            </w:r>
          </w:p>
        </w:tc>
        <w:tc>
          <w:tcPr>
            <w:tcW w:type="dxa" w:w="1956"/>
          </w:tcPr>
          <w:p>
            <w:r/>
            <w:r>
              <w:rPr>
                <w:rFonts w:ascii="Times New Roman" w:hAnsi="Times New Roman"/>
                <w:sz w:val="18"/>
              </w:rPr>
              <w:t>11 (21,2%)</w:t>
            </w:r>
          </w:p>
        </w:tc>
        <w:tc>
          <w:tcPr>
            <w:tcW w:type="dxa" w:w="1601"/>
          </w:tcPr>
          <w:p>
            <w:r/>
            <w:r>
              <w:rPr>
                <w:rFonts w:ascii="Times New Roman" w:hAnsi="Times New Roman"/>
                <w:sz w:val="18"/>
              </w:rPr>
              <w:t>&lt;0,001</w:t>
            </w:r>
          </w:p>
        </w:tc>
        <w:tc>
          <w:tcPr>
            <w:tcW w:type="dxa" w:w="1956"/>
          </w:tcPr>
          <w:p>
            <w:r/>
            <w:r>
              <w:rPr>
                <w:rFonts w:ascii="Times New Roman" w:hAnsi="Times New Roman"/>
                <w:sz w:val="18"/>
              </w:rPr>
              <w:t>10,93</w:t>
            </w:r>
          </w:p>
        </w:tc>
      </w:tr>
      <w:tr>
        <w:tc>
          <w:tcPr>
            <w:tcW w:type="dxa" w:w="889"/>
          </w:tcPr>
          <w:p>
            <w:r/>
            <w:r>
              <w:rPr>
                <w:rFonts w:ascii="Times New Roman" w:hAnsi="Times New Roman"/>
                <w:sz w:val="18"/>
              </w:rPr>
            </w:r>
          </w:p>
        </w:tc>
        <w:tc>
          <w:tcPr>
            <w:tcW w:type="dxa" w:w="889"/>
          </w:tcPr>
          <w:p>
            <w:r/>
            <w:r>
              <w:rPr>
                <w:rFonts w:ascii="Times New Roman" w:hAnsi="Times New Roman"/>
                <w:sz w:val="18"/>
              </w:rPr>
              <w:t>Có</w:t>
            </w:r>
          </w:p>
        </w:tc>
        <w:tc>
          <w:tcPr>
            <w:tcW w:type="dxa" w:w="1779"/>
          </w:tcPr>
          <w:p>
            <w:r/>
            <w:r>
              <w:rPr>
                <w:rFonts w:ascii="Times New Roman" w:hAnsi="Times New Roman"/>
                <w:sz w:val="18"/>
              </w:rPr>
              <w:t>60 (25,4%)</w:t>
            </w:r>
          </w:p>
        </w:tc>
        <w:tc>
          <w:tcPr>
            <w:tcW w:type="dxa" w:w="1956"/>
          </w:tcPr>
          <w:p>
            <w:r/>
            <w:r>
              <w:rPr>
                <w:rFonts w:ascii="Times New Roman" w:hAnsi="Times New Roman"/>
                <w:sz w:val="18"/>
              </w:rPr>
              <w:t>176 (74,6%)</w:t>
            </w:r>
          </w:p>
        </w:tc>
        <w:tc>
          <w:tcPr>
            <w:tcW w:type="dxa" w:w="1601"/>
          </w:tcPr>
          <w:p>
            <w:r/>
            <w:r>
              <w:rPr>
                <w:rFonts w:ascii="Times New Roman" w:hAnsi="Times New Roman"/>
                <w:sz w:val="18"/>
              </w:rPr>
            </w:r>
          </w:p>
        </w:tc>
        <w:tc>
          <w:tcPr>
            <w:tcW w:type="dxa" w:w="1956"/>
          </w:tcPr>
          <w:p>
            <w:r/>
            <w:r>
              <w:rPr>
                <w:rFonts w:ascii="Times New Roman" w:hAnsi="Times New Roman"/>
                <w:sz w:val="18"/>
              </w:rPr>
            </w:r>
          </w:p>
        </w:tc>
      </w:tr>
    </w:tbl>
    <w:p/>
    <w:p>
      <w:r>
        <w:rPr>
          <w:sz w:val="24"/>
        </w:rPr>
        <w:t xml:space="preserve">*Có ý nghĩa thống kê ở mức p&lt;0,05. </w:t>
      </w:r>
      <w:r>
        <w:rPr>
          <w:b/>
          <w:sz w:val="24"/>
        </w:rPr>
        <w:t>Có ý nghĩa thống kê cao ở mức p&lt;0,05. Bảng này cho thấy kết quả mối liên quan giữa lo âu và trầm cảm là có ý nghĩa thống kê, tức p&lt;0,001 và OR = 10,93.</w:t>
      </w:r>
    </w:p>
    <w:p>
      <w:r>
        <w:rPr>
          <w:b/>
          <w:sz w:val="24"/>
        </w:rPr>
        <w:t>Bảng 4: Mối liên quan giữa căng thẳng và trầm cảm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20"/>
          </w:tcPr>
          <w:p>
            <w:r>
              <w:rPr>
                <w:b/>
              </w:rPr>
            </w:r>
            <w:r>
              <w:rPr>
                <w:rFonts w:ascii="Times New Roman" w:hAnsi="Times New Roman"/>
                <w:b/>
                <w:sz w:val="18"/>
              </w:rPr>
            </w:r>
          </w:p>
        </w:tc>
        <w:tc>
          <w:tcPr>
            <w:tcW w:type="dxa" w:w="850"/>
          </w:tcPr>
          <w:p>
            <w:r>
              <w:rPr>
                <w:b/>
              </w:rPr>
            </w:r>
            <w:r>
              <w:rPr>
                <w:rFonts w:ascii="Times New Roman" w:hAnsi="Times New Roman"/>
                <w:b/>
                <w:sz w:val="18"/>
              </w:rPr>
            </w:r>
          </w:p>
        </w:tc>
        <w:tc>
          <w:tcPr>
            <w:tcW w:type="dxa" w:w="1620"/>
          </w:tcPr>
          <w:p>
            <w:r>
              <w:rPr>
                <w:b/>
              </w:rPr>
            </w:r>
            <w:r>
              <w:rPr>
                <w:rFonts w:ascii="Times New Roman" w:hAnsi="Times New Roman"/>
                <w:b/>
                <w:sz w:val="18"/>
              </w:rPr>
              <w:t>Trầm cảm</w:t>
            </w:r>
          </w:p>
        </w:tc>
        <w:tc>
          <w:tcPr>
            <w:tcW w:type="dxa" w:w="1782"/>
          </w:tcPr>
          <w:p>
            <w:r>
              <w:rPr>
                <w:b/>
              </w:rPr>
            </w:r>
            <w:r>
              <w:rPr>
                <w:rFonts w:ascii="Times New Roman" w:hAnsi="Times New Roman"/>
                <w:b/>
                <w:sz w:val="18"/>
              </w:rPr>
            </w:r>
          </w:p>
        </w:tc>
        <w:tc>
          <w:tcPr>
            <w:tcW w:type="dxa" w:w="1458"/>
          </w:tcPr>
          <w:p>
            <w:r>
              <w:rPr>
                <w:b/>
              </w:rPr>
            </w:r>
            <w:r>
              <w:rPr>
                <w:rFonts w:ascii="Times New Roman" w:hAnsi="Times New Roman"/>
                <w:b/>
                <w:sz w:val="18"/>
              </w:rPr>
              <w:t>Giá trị P</w:t>
            </w:r>
          </w:p>
        </w:tc>
        <w:tc>
          <w:tcPr>
            <w:tcW w:type="dxa" w:w="1782"/>
          </w:tcPr>
          <w:p>
            <w:r>
              <w:rPr>
                <w:b/>
              </w:rPr>
            </w:r>
            <w:r>
              <w:rPr>
                <w:rFonts w:ascii="Times New Roman" w:hAnsi="Times New Roman"/>
                <w:b/>
                <w:sz w:val="18"/>
              </w:rPr>
              <w:t>Tỷ số chênh</w:t>
            </w:r>
          </w:p>
        </w:tc>
      </w:tr>
      <w:tr>
        <w:tc>
          <w:tcPr>
            <w:tcW w:type="dxa" w:w="1620"/>
          </w:tcPr>
          <w:p>
            <w:r/>
            <w:r>
              <w:rPr>
                <w:rFonts w:ascii="Times New Roman" w:hAnsi="Times New Roman"/>
                <w:sz w:val="18"/>
              </w:rPr>
            </w:r>
          </w:p>
        </w:tc>
        <w:tc>
          <w:tcPr>
            <w:tcW w:type="dxa" w:w="850"/>
          </w:tcPr>
          <w:p>
            <w:r/>
            <w:r>
              <w:rPr>
                <w:rFonts w:ascii="Times New Roman" w:hAnsi="Times New Roman"/>
                <w:sz w:val="18"/>
              </w:rPr>
            </w:r>
          </w:p>
        </w:tc>
        <w:tc>
          <w:tcPr>
            <w:tcW w:type="dxa" w:w="1620"/>
          </w:tcPr>
          <w:p>
            <w:r/>
            <w:r>
              <w:rPr>
                <w:rFonts w:ascii="Times New Roman" w:hAnsi="Times New Roman"/>
                <w:sz w:val="18"/>
              </w:rPr>
              <w:t>Không</w:t>
            </w:r>
          </w:p>
        </w:tc>
        <w:tc>
          <w:tcPr>
            <w:tcW w:type="dxa" w:w="1782"/>
          </w:tcPr>
          <w:p>
            <w:r/>
            <w:r>
              <w:rPr>
                <w:rFonts w:ascii="Times New Roman" w:hAnsi="Times New Roman"/>
                <w:sz w:val="18"/>
              </w:rPr>
              <w:t>Có</w:t>
            </w:r>
          </w:p>
        </w:tc>
        <w:tc>
          <w:tcPr>
            <w:tcW w:type="dxa" w:w="1458"/>
          </w:tcPr>
          <w:p>
            <w:r/>
            <w:r>
              <w:rPr>
                <w:rFonts w:ascii="Times New Roman" w:hAnsi="Times New Roman"/>
                <w:sz w:val="18"/>
              </w:rPr>
            </w:r>
          </w:p>
        </w:tc>
        <w:tc>
          <w:tcPr>
            <w:tcW w:type="dxa" w:w="1782"/>
          </w:tcPr>
          <w:p>
            <w:r/>
            <w:r>
              <w:rPr>
                <w:rFonts w:ascii="Times New Roman" w:hAnsi="Times New Roman"/>
                <w:sz w:val="18"/>
              </w:rPr>
            </w:r>
          </w:p>
        </w:tc>
      </w:tr>
      <w:tr>
        <w:tc>
          <w:tcPr>
            <w:tcW w:type="dxa" w:w="1620"/>
          </w:tcPr>
          <w:p>
            <w:r/>
            <w:r>
              <w:rPr>
                <w:rFonts w:ascii="Times New Roman" w:hAnsi="Times New Roman"/>
                <w:sz w:val="18"/>
              </w:rPr>
              <w:t>Căng thẳng</w:t>
            </w:r>
          </w:p>
        </w:tc>
        <w:tc>
          <w:tcPr>
            <w:tcW w:type="dxa" w:w="850"/>
          </w:tcPr>
          <w:p>
            <w:r/>
            <w:r>
              <w:rPr>
                <w:rFonts w:ascii="Times New Roman" w:hAnsi="Times New Roman"/>
                <w:sz w:val="18"/>
              </w:rPr>
              <w:t>Không</w:t>
            </w:r>
          </w:p>
        </w:tc>
        <w:tc>
          <w:tcPr>
            <w:tcW w:type="dxa" w:w="1620"/>
          </w:tcPr>
          <w:p>
            <w:r/>
            <w:r>
              <w:rPr>
                <w:rFonts w:ascii="Times New Roman" w:hAnsi="Times New Roman"/>
                <w:sz w:val="18"/>
              </w:rPr>
              <w:t>85 (65,9%)</w:t>
            </w:r>
          </w:p>
        </w:tc>
        <w:tc>
          <w:tcPr>
            <w:tcW w:type="dxa" w:w="1782"/>
          </w:tcPr>
          <w:p>
            <w:r/>
            <w:r>
              <w:rPr>
                <w:rFonts w:ascii="Times New Roman" w:hAnsi="Times New Roman"/>
                <w:sz w:val="18"/>
              </w:rPr>
              <w:t>44 (34,1%)</w:t>
            </w:r>
          </w:p>
        </w:tc>
        <w:tc>
          <w:tcPr>
            <w:tcW w:type="dxa" w:w="1458"/>
          </w:tcPr>
          <w:p>
            <w:r/>
            <w:r>
              <w:rPr>
                <w:rFonts w:ascii="Times New Roman" w:hAnsi="Times New Roman"/>
                <w:sz w:val="18"/>
              </w:rPr>
              <w:t>&lt;0,001</w:t>
            </w:r>
          </w:p>
        </w:tc>
        <w:tc>
          <w:tcPr>
            <w:tcW w:type="dxa" w:w="1782"/>
          </w:tcPr>
          <w:p>
            <w:r/>
            <w:r>
              <w:rPr>
                <w:rFonts w:ascii="Times New Roman" w:hAnsi="Times New Roman"/>
                <w:sz w:val="18"/>
              </w:rPr>
              <w:t>17,26</w:t>
            </w:r>
          </w:p>
        </w:tc>
      </w:tr>
      <w:tr>
        <w:tc>
          <w:tcPr>
            <w:tcW w:type="dxa" w:w="1620"/>
          </w:tcPr>
          <w:p>
            <w:r/>
            <w:r>
              <w:rPr>
                <w:rFonts w:ascii="Times New Roman" w:hAnsi="Times New Roman"/>
                <w:sz w:val="18"/>
              </w:rPr>
            </w:r>
          </w:p>
        </w:tc>
        <w:tc>
          <w:tcPr>
            <w:tcW w:type="dxa" w:w="850"/>
          </w:tcPr>
          <w:p>
            <w:r/>
            <w:r>
              <w:rPr>
                <w:rFonts w:ascii="Times New Roman" w:hAnsi="Times New Roman"/>
                <w:sz w:val="18"/>
              </w:rPr>
              <w:t>Có</w:t>
            </w:r>
          </w:p>
        </w:tc>
        <w:tc>
          <w:tcPr>
            <w:tcW w:type="dxa" w:w="1620"/>
          </w:tcPr>
          <w:p>
            <w:r/>
            <w:r>
              <w:rPr>
                <w:rFonts w:ascii="Times New Roman" w:hAnsi="Times New Roman"/>
                <w:sz w:val="18"/>
              </w:rPr>
              <w:t>16 (10,1%)</w:t>
            </w:r>
          </w:p>
        </w:tc>
        <w:tc>
          <w:tcPr>
            <w:tcW w:type="dxa" w:w="1782"/>
          </w:tcPr>
          <w:p>
            <w:r/>
            <w:r>
              <w:rPr>
                <w:rFonts w:ascii="Times New Roman" w:hAnsi="Times New Roman"/>
                <w:sz w:val="18"/>
              </w:rPr>
              <w:t>143 (89,9%)</w:t>
            </w:r>
          </w:p>
        </w:tc>
        <w:tc>
          <w:tcPr>
            <w:tcW w:type="dxa" w:w="1458"/>
          </w:tcPr>
          <w:p>
            <w:r/>
            <w:r>
              <w:rPr>
                <w:rFonts w:ascii="Times New Roman" w:hAnsi="Times New Roman"/>
                <w:sz w:val="18"/>
              </w:rPr>
            </w:r>
          </w:p>
        </w:tc>
        <w:tc>
          <w:tcPr>
            <w:tcW w:type="dxa" w:w="1782"/>
          </w:tcPr>
          <w:p>
            <w:r/>
            <w:r>
              <w:rPr>
                <w:rFonts w:ascii="Times New Roman" w:hAnsi="Times New Roman"/>
                <w:sz w:val="18"/>
              </w:rPr>
            </w:r>
          </w:p>
        </w:tc>
      </w:tr>
    </w:tbl>
    <w:p/>
    <w:p>
      <w:r>
        <w:rPr>
          <w:sz w:val="24"/>
        </w:rPr>
        <w:t xml:space="preserve">*Có ý nghĩa thống kê ở mức p&lt;0,05. </w:t>
      </w:r>
      <w:r>
        <w:rPr>
          <w:b/>
          <w:sz w:val="24"/>
        </w:rPr>
        <w:t>Có ý nghĩa thống kê cao ở mức p&lt;0,05. Bảng này cho thấy mối liên quan có ý nghĩa thống kê cao giữa căng thẳng và trầm cảm với p&lt;0,001 và OR = 17,6.</w:t>
      </w:r>
    </w:p>
    <w:p>
      <w:r>
        <w:rPr>
          <w:b/>
          <w:color w:val="FF6600"/>
          <w:sz w:val="20"/>
        </w:rPr>
        <w:t>--- Trang 8, J IPHA Chandigarh, 2020 ---</w:t>
      </w:r>
    </w:p>
    <w:p>
      <w:r>
        <w:rPr>
          <w:b/>
          <w:sz w:val="24"/>
        </w:rPr>
        <w:t>Bảng 5: Mối liên quan giữa căng thẳng và lo âu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72"/>
          </w:tcPr>
          <w:p>
            <w:r>
              <w:rPr>
                <w:b/>
              </w:rPr>
            </w:r>
            <w:r>
              <w:rPr>
                <w:rFonts w:ascii="Times New Roman" w:hAnsi="Times New Roman"/>
                <w:b/>
                <w:sz w:val="18"/>
              </w:rPr>
            </w:r>
          </w:p>
        </w:tc>
        <w:tc>
          <w:tcPr>
            <w:tcW w:type="dxa" w:w="872"/>
          </w:tcPr>
          <w:p>
            <w:r>
              <w:rPr>
                <w:b/>
              </w:rPr>
            </w:r>
            <w:r>
              <w:rPr>
                <w:rFonts w:ascii="Times New Roman" w:hAnsi="Times New Roman"/>
                <w:b/>
                <w:sz w:val="18"/>
              </w:rPr>
            </w:r>
          </w:p>
        </w:tc>
        <w:tc>
          <w:tcPr>
            <w:tcW w:type="dxa" w:w="1919"/>
          </w:tcPr>
          <w:p>
            <w:r>
              <w:rPr>
                <w:b/>
              </w:rPr>
            </w:r>
            <w:r>
              <w:rPr>
                <w:rFonts w:ascii="Times New Roman" w:hAnsi="Times New Roman"/>
                <w:b/>
                <w:sz w:val="18"/>
              </w:rPr>
              <w:t>Căng thẳng</w:t>
            </w:r>
          </w:p>
        </w:tc>
        <w:tc>
          <w:tcPr>
            <w:tcW w:type="dxa" w:w="1919"/>
          </w:tcPr>
          <w:p>
            <w:r>
              <w:rPr>
                <w:b/>
              </w:rPr>
            </w:r>
            <w:r>
              <w:rPr>
                <w:rFonts w:ascii="Times New Roman" w:hAnsi="Times New Roman"/>
                <w:b/>
                <w:sz w:val="18"/>
              </w:rPr>
            </w:r>
          </w:p>
        </w:tc>
        <w:tc>
          <w:tcPr>
            <w:tcW w:type="dxa" w:w="1570"/>
          </w:tcPr>
          <w:p>
            <w:r>
              <w:rPr>
                <w:b/>
              </w:rPr>
            </w:r>
            <w:r>
              <w:rPr>
                <w:rFonts w:ascii="Times New Roman" w:hAnsi="Times New Roman"/>
                <w:b/>
                <w:sz w:val="18"/>
              </w:rPr>
              <w:t>Giá trị P</w:t>
            </w:r>
          </w:p>
        </w:tc>
        <w:tc>
          <w:tcPr>
            <w:tcW w:type="dxa" w:w="1919"/>
          </w:tcPr>
          <w:p>
            <w:r>
              <w:rPr>
                <w:b/>
              </w:rPr>
            </w:r>
            <w:r>
              <w:rPr>
                <w:rFonts w:ascii="Times New Roman" w:hAnsi="Times New Roman"/>
                <w:b/>
                <w:sz w:val="18"/>
              </w:rPr>
              <w:t>Tỷ số chênh</w:t>
            </w:r>
          </w:p>
        </w:tc>
      </w:tr>
      <w:tr>
        <w:tc>
          <w:tcPr>
            <w:tcW w:type="dxa" w:w="872"/>
          </w:tcPr>
          <w:p>
            <w:r/>
            <w:r>
              <w:rPr>
                <w:rFonts w:ascii="Times New Roman" w:hAnsi="Times New Roman"/>
                <w:sz w:val="18"/>
              </w:rPr>
            </w:r>
          </w:p>
        </w:tc>
        <w:tc>
          <w:tcPr>
            <w:tcW w:type="dxa" w:w="872"/>
          </w:tcPr>
          <w:p>
            <w:r/>
            <w:r>
              <w:rPr>
                <w:rFonts w:ascii="Times New Roman" w:hAnsi="Times New Roman"/>
                <w:sz w:val="18"/>
              </w:rPr>
            </w:r>
          </w:p>
        </w:tc>
        <w:tc>
          <w:tcPr>
            <w:tcW w:type="dxa" w:w="1919"/>
          </w:tcPr>
          <w:p>
            <w:r/>
            <w:r>
              <w:rPr>
                <w:rFonts w:ascii="Times New Roman" w:hAnsi="Times New Roman"/>
                <w:sz w:val="18"/>
              </w:rPr>
              <w:t>Không</w:t>
            </w:r>
          </w:p>
        </w:tc>
        <w:tc>
          <w:tcPr>
            <w:tcW w:type="dxa" w:w="1919"/>
          </w:tcPr>
          <w:p>
            <w:r/>
            <w:r>
              <w:rPr>
                <w:rFonts w:ascii="Times New Roman" w:hAnsi="Times New Roman"/>
                <w:sz w:val="18"/>
              </w:rPr>
              <w:t>Có</w:t>
            </w:r>
          </w:p>
        </w:tc>
        <w:tc>
          <w:tcPr>
            <w:tcW w:type="dxa" w:w="1570"/>
          </w:tcPr>
          <w:p>
            <w:r/>
            <w:r>
              <w:rPr>
                <w:rFonts w:ascii="Times New Roman" w:hAnsi="Times New Roman"/>
                <w:sz w:val="18"/>
              </w:rPr>
            </w:r>
          </w:p>
        </w:tc>
        <w:tc>
          <w:tcPr>
            <w:tcW w:type="dxa" w:w="1919"/>
          </w:tcPr>
          <w:p>
            <w:r/>
            <w:r>
              <w:rPr>
                <w:rFonts w:ascii="Times New Roman" w:hAnsi="Times New Roman"/>
                <w:sz w:val="18"/>
              </w:rPr>
            </w:r>
          </w:p>
        </w:tc>
      </w:tr>
      <w:tr>
        <w:tc>
          <w:tcPr>
            <w:tcW w:type="dxa" w:w="872"/>
          </w:tcPr>
          <w:p>
            <w:r/>
            <w:r>
              <w:rPr>
                <w:rFonts w:ascii="Times New Roman" w:hAnsi="Times New Roman"/>
                <w:sz w:val="18"/>
              </w:rPr>
              <w:t>Lo âu</w:t>
            </w:r>
          </w:p>
        </w:tc>
        <w:tc>
          <w:tcPr>
            <w:tcW w:type="dxa" w:w="872"/>
          </w:tcPr>
          <w:p>
            <w:r/>
            <w:r>
              <w:rPr>
                <w:rFonts w:ascii="Times New Roman" w:hAnsi="Times New Roman"/>
                <w:sz w:val="18"/>
              </w:rPr>
              <w:t>Không</w:t>
            </w:r>
          </w:p>
        </w:tc>
        <w:tc>
          <w:tcPr>
            <w:tcW w:type="dxa" w:w="1919"/>
          </w:tcPr>
          <w:p>
            <w:r/>
            <w:r>
              <w:rPr>
                <w:rFonts w:ascii="Times New Roman" w:hAnsi="Times New Roman"/>
                <w:sz w:val="18"/>
              </w:rPr>
              <w:t>44 (84,6%)</w:t>
            </w:r>
          </w:p>
        </w:tc>
        <w:tc>
          <w:tcPr>
            <w:tcW w:type="dxa" w:w="1919"/>
          </w:tcPr>
          <w:p>
            <w:r/>
            <w:r>
              <w:rPr>
                <w:rFonts w:ascii="Times New Roman" w:hAnsi="Times New Roman"/>
                <w:sz w:val="18"/>
              </w:rPr>
              <w:t>8 (15,4%)</w:t>
            </w:r>
          </w:p>
        </w:tc>
        <w:tc>
          <w:tcPr>
            <w:tcW w:type="dxa" w:w="1570"/>
          </w:tcPr>
          <w:p>
            <w:r/>
            <w:r>
              <w:rPr>
                <w:rFonts w:ascii="Times New Roman" w:hAnsi="Times New Roman"/>
                <w:sz w:val="18"/>
              </w:rPr>
              <w:t>&lt;0,001</w:t>
            </w:r>
          </w:p>
        </w:tc>
        <w:tc>
          <w:tcPr>
            <w:tcW w:type="dxa" w:w="1919"/>
          </w:tcPr>
          <w:p>
            <w:r/>
            <w:r>
              <w:rPr>
                <w:rFonts w:ascii="Times New Roman" w:hAnsi="Times New Roman"/>
                <w:sz w:val="18"/>
              </w:rPr>
              <w:t>9,771</w:t>
            </w:r>
          </w:p>
        </w:tc>
      </w:tr>
      <w:tr>
        <w:tc>
          <w:tcPr>
            <w:tcW w:type="dxa" w:w="872"/>
          </w:tcPr>
          <w:p>
            <w:r/>
            <w:r>
              <w:rPr>
                <w:rFonts w:ascii="Times New Roman" w:hAnsi="Times New Roman"/>
                <w:sz w:val="18"/>
              </w:rPr>
            </w:r>
          </w:p>
        </w:tc>
        <w:tc>
          <w:tcPr>
            <w:tcW w:type="dxa" w:w="872"/>
          </w:tcPr>
          <w:p>
            <w:r/>
            <w:r>
              <w:rPr>
                <w:rFonts w:ascii="Times New Roman" w:hAnsi="Times New Roman"/>
                <w:sz w:val="18"/>
              </w:rPr>
              <w:t>Có</w:t>
            </w:r>
          </w:p>
        </w:tc>
        <w:tc>
          <w:tcPr>
            <w:tcW w:type="dxa" w:w="1919"/>
          </w:tcPr>
          <w:p>
            <w:r/>
            <w:r>
              <w:rPr>
                <w:rFonts w:ascii="Times New Roman" w:hAnsi="Times New Roman"/>
                <w:sz w:val="18"/>
              </w:rPr>
              <w:t>129 (44,8%)</w:t>
            </w:r>
          </w:p>
        </w:tc>
        <w:tc>
          <w:tcPr>
            <w:tcW w:type="dxa" w:w="1919"/>
          </w:tcPr>
          <w:p>
            <w:r/>
            <w:r>
              <w:rPr>
                <w:rFonts w:ascii="Times New Roman" w:hAnsi="Times New Roman"/>
                <w:sz w:val="18"/>
              </w:rPr>
              <w:t>159 (55,2%)</w:t>
            </w:r>
          </w:p>
        </w:tc>
        <w:tc>
          <w:tcPr>
            <w:tcW w:type="dxa" w:w="1570"/>
          </w:tcPr>
          <w:p>
            <w:r/>
            <w:r>
              <w:rPr>
                <w:rFonts w:ascii="Times New Roman" w:hAnsi="Times New Roman"/>
                <w:sz w:val="18"/>
              </w:rPr>
            </w:r>
          </w:p>
        </w:tc>
        <w:tc>
          <w:tcPr>
            <w:tcW w:type="dxa" w:w="1919"/>
          </w:tcPr>
          <w:p>
            <w:r/>
            <w:r>
              <w:rPr>
                <w:rFonts w:ascii="Times New Roman" w:hAnsi="Times New Roman"/>
                <w:sz w:val="18"/>
              </w:rPr>
            </w:r>
          </w:p>
        </w:tc>
      </w:tr>
    </w:tbl>
    <w:p/>
    <w:p>
      <w:r>
        <w:rPr>
          <w:sz w:val="24"/>
        </w:rPr>
        <w:t xml:space="preserve">Bảng này cho thấy mối liên quan có ý nghĩa thống kê giữa lo âu và căng thẳng với p&lt;0,001 và </w:t>
      </w:r>
      <w:r>
        <w:rPr>
          <w:sz w:val="24"/>
        </w:rPr>
        <w:t>OR</w:t>
      </w:r>
      <w:r>
        <w:rPr>
          <w:sz w:val="24"/>
        </w:rPr>
        <w:t xml:space="preserve"> = 9,771.</w:t>
      </w:r>
    </w:p>
    <w:p>
      <w:r>
        <w:rPr>
          <w:b/>
          <w:sz w:val="24"/>
        </w:rPr>
        <w:t>Bảng 6: Mối liên quan giữa trầm cảm và các biến nhân khẩu học xã hội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66"/>
          </w:tcPr>
          <w:p>
            <w:r>
              <w:rPr>
                <w:b/>
              </w:rPr>
            </w:r>
            <w:r>
              <w:rPr>
                <w:rFonts w:ascii="Times New Roman" w:hAnsi="Times New Roman"/>
                <w:b/>
                <w:sz w:val="18"/>
              </w:rPr>
              <w:t>Giới tính</w:t>
            </w:r>
          </w:p>
        </w:tc>
        <w:tc>
          <w:tcPr>
            <w:tcW w:type="dxa" w:w="1425"/>
          </w:tcPr>
          <w:p>
            <w:r>
              <w:rPr>
                <w:b/>
              </w:rPr>
            </w:r>
            <w:r>
              <w:rPr>
                <w:rFonts w:ascii="Times New Roman" w:hAnsi="Times New Roman"/>
                <w:b/>
                <w:sz w:val="18"/>
              </w:rPr>
            </w:r>
          </w:p>
        </w:tc>
        <w:tc>
          <w:tcPr>
            <w:tcW w:type="dxa" w:w="1296"/>
          </w:tcPr>
          <w:p>
            <w:r>
              <w:rPr>
                <w:b/>
              </w:rPr>
            </w:r>
            <w:r>
              <w:rPr>
                <w:rFonts w:ascii="Times New Roman" w:hAnsi="Times New Roman"/>
                <w:b/>
                <w:sz w:val="18"/>
              </w:rPr>
              <w:t>Trầm cảm</w:t>
            </w:r>
          </w:p>
        </w:tc>
        <w:tc>
          <w:tcPr>
            <w:tcW w:type="dxa" w:w="1296"/>
          </w:tcPr>
          <w:p>
            <w:r>
              <w:rPr>
                <w:b/>
              </w:rPr>
            </w:r>
            <w:r>
              <w:rPr>
                <w:rFonts w:ascii="Times New Roman" w:hAnsi="Times New Roman"/>
                <w:b/>
                <w:sz w:val="18"/>
              </w:rPr>
            </w:r>
          </w:p>
        </w:tc>
        <w:tc>
          <w:tcPr>
            <w:tcW w:type="dxa" w:w="1296"/>
          </w:tcPr>
          <w:p>
            <w:r>
              <w:rPr>
                <w:b/>
              </w:rPr>
            </w:r>
            <w:r>
              <w:rPr>
                <w:rFonts w:ascii="Times New Roman" w:hAnsi="Times New Roman"/>
                <w:b/>
                <w:sz w:val="18"/>
              </w:rPr>
            </w:r>
          </w:p>
        </w:tc>
        <w:tc>
          <w:tcPr>
            <w:tcW w:type="dxa" w:w="1425"/>
          </w:tcPr>
          <w:p>
            <w:r>
              <w:rPr>
                <w:b/>
              </w:rPr>
            </w:r>
            <w:r>
              <w:rPr>
                <w:rFonts w:ascii="Times New Roman" w:hAnsi="Times New Roman"/>
                <w:b/>
                <w:sz w:val="18"/>
              </w:rPr>
            </w:r>
          </w:p>
        </w:tc>
        <w:tc>
          <w:tcPr>
            <w:tcW w:type="dxa" w:w="1166"/>
          </w:tcPr>
          <w:p>
            <w:r>
              <w:rPr>
                <w:b/>
              </w:rPr>
            </w:r>
            <w:r>
              <w:rPr>
                <w:rFonts w:ascii="Times New Roman" w:hAnsi="Times New Roman"/>
                <w:b/>
                <w:sz w:val="18"/>
              </w:rPr>
              <w:t>Giá trị P</w:t>
            </w:r>
          </w:p>
        </w:tc>
      </w:tr>
      <w:tr>
        <w:tc>
          <w:tcPr>
            <w:tcW w:type="dxa" w:w="1166"/>
          </w:tcPr>
          <w:p>
            <w:r/>
            <w:r>
              <w:rPr>
                <w:rFonts w:ascii="Times New Roman" w:hAnsi="Times New Roman"/>
                <w:sz w:val="18"/>
              </w:rPr>
            </w:r>
          </w:p>
        </w:tc>
        <w:tc>
          <w:tcPr>
            <w:tcW w:type="dxa" w:w="1425"/>
          </w:tcPr>
          <w:p>
            <w:r/>
            <w:r>
              <w:rPr>
                <w:rFonts w:ascii="Times New Roman" w:hAnsi="Times New Roman"/>
                <w:sz w:val="18"/>
              </w:rPr>
              <w:t>Bình thường</w:t>
            </w:r>
          </w:p>
        </w:tc>
        <w:tc>
          <w:tcPr>
            <w:tcW w:type="dxa" w:w="1296"/>
          </w:tcPr>
          <w:p>
            <w:r/>
            <w:r>
              <w:rPr>
                <w:rFonts w:ascii="Times New Roman" w:hAnsi="Times New Roman"/>
                <w:sz w:val="18"/>
              </w:rPr>
              <w:t>Nhẹ</w:t>
            </w:r>
          </w:p>
        </w:tc>
        <w:tc>
          <w:tcPr>
            <w:tcW w:type="dxa" w:w="1296"/>
          </w:tcPr>
          <w:p>
            <w:r/>
            <w:r>
              <w:rPr>
                <w:rFonts w:ascii="Times New Roman" w:hAnsi="Times New Roman"/>
                <w:sz w:val="18"/>
              </w:rPr>
              <w:t>Trung bình</w:t>
            </w:r>
          </w:p>
        </w:tc>
        <w:tc>
          <w:tcPr>
            <w:tcW w:type="dxa" w:w="1296"/>
          </w:tcPr>
          <w:p>
            <w:r/>
            <w:r>
              <w:rPr>
                <w:rFonts w:ascii="Times New Roman" w:hAnsi="Times New Roman"/>
                <w:sz w:val="18"/>
              </w:rPr>
              <w:t>Nặng</w:t>
            </w:r>
          </w:p>
        </w:tc>
        <w:tc>
          <w:tcPr>
            <w:tcW w:type="dxa" w:w="1425"/>
          </w:tcPr>
          <w:p>
            <w:r/>
            <w:r>
              <w:rPr>
                <w:rFonts w:ascii="Times New Roman" w:hAnsi="Times New Roman"/>
                <w:sz w:val="18"/>
              </w:rPr>
              <w:t>Cực kỳ nặng</w:t>
            </w:r>
          </w:p>
        </w:tc>
        <w:tc>
          <w:tcPr>
            <w:tcW w:type="dxa" w:w="1166"/>
          </w:tcPr>
          <w:p>
            <w:r/>
            <w:r>
              <w:rPr>
                <w:rFonts w:ascii="Times New Roman" w:hAnsi="Times New Roman"/>
                <w:sz w:val="18"/>
              </w:rPr>
            </w:r>
          </w:p>
        </w:tc>
      </w:tr>
      <w:tr>
        <w:tc>
          <w:tcPr>
            <w:tcW w:type="dxa" w:w="1166"/>
          </w:tcPr>
          <w:p>
            <w:r/>
            <w:r>
              <w:rPr>
                <w:rFonts w:ascii="Times New Roman" w:hAnsi="Times New Roman"/>
                <w:sz w:val="18"/>
              </w:rPr>
              <w:t>Nam</w:t>
            </w:r>
          </w:p>
        </w:tc>
        <w:tc>
          <w:tcPr>
            <w:tcW w:type="dxa" w:w="1425"/>
          </w:tcPr>
          <w:p>
            <w:r/>
            <w:r>
              <w:rPr>
                <w:rFonts w:ascii="Times New Roman" w:hAnsi="Times New Roman"/>
                <w:sz w:val="18"/>
              </w:rPr>
              <w:t>68 (38,9%)</w:t>
            </w:r>
          </w:p>
        </w:tc>
        <w:tc>
          <w:tcPr>
            <w:tcW w:type="dxa" w:w="1296"/>
          </w:tcPr>
          <w:p>
            <w:r/>
            <w:r>
              <w:rPr>
                <w:rFonts w:ascii="Times New Roman" w:hAnsi="Times New Roman"/>
                <w:sz w:val="18"/>
              </w:rPr>
              <w:t>36 (20,6%)</w:t>
            </w:r>
          </w:p>
        </w:tc>
        <w:tc>
          <w:tcPr>
            <w:tcW w:type="dxa" w:w="1296"/>
          </w:tcPr>
          <w:p>
            <w:r/>
            <w:r>
              <w:rPr>
                <w:rFonts w:ascii="Times New Roman" w:hAnsi="Times New Roman"/>
                <w:sz w:val="18"/>
              </w:rPr>
              <w:t>51 (29,1%)</w:t>
            </w:r>
          </w:p>
        </w:tc>
        <w:tc>
          <w:tcPr>
            <w:tcW w:type="dxa" w:w="1296"/>
          </w:tcPr>
          <w:p>
            <w:r/>
            <w:r>
              <w:rPr>
                <w:rFonts w:ascii="Times New Roman" w:hAnsi="Times New Roman"/>
                <w:sz w:val="18"/>
              </w:rPr>
              <w:t>16 (9,1%)</w:t>
            </w:r>
          </w:p>
        </w:tc>
        <w:tc>
          <w:tcPr>
            <w:tcW w:type="dxa" w:w="1425"/>
          </w:tcPr>
          <w:p>
            <w:r/>
            <w:r>
              <w:rPr>
                <w:rFonts w:ascii="Times New Roman" w:hAnsi="Times New Roman"/>
                <w:sz w:val="18"/>
              </w:rPr>
              <w:t>4 (2,3%)</w:t>
            </w:r>
          </w:p>
        </w:tc>
        <w:tc>
          <w:tcPr>
            <w:tcW w:type="dxa" w:w="1166"/>
          </w:tcPr>
          <w:p>
            <w:r/>
            <w:r>
              <w:rPr>
                <w:rFonts w:ascii="Times New Roman" w:hAnsi="Times New Roman"/>
                <w:sz w:val="18"/>
              </w:rPr>
              <w:t>0,04*</w:t>
            </w:r>
          </w:p>
        </w:tc>
      </w:tr>
      <w:tr>
        <w:tc>
          <w:tcPr>
            <w:tcW w:type="dxa" w:w="1166"/>
          </w:tcPr>
          <w:p>
            <w:r/>
            <w:r>
              <w:rPr>
                <w:rFonts w:ascii="Times New Roman" w:hAnsi="Times New Roman"/>
                <w:sz w:val="18"/>
              </w:rPr>
              <w:t>Nữ</w:t>
            </w:r>
          </w:p>
        </w:tc>
        <w:tc>
          <w:tcPr>
            <w:tcW w:type="dxa" w:w="1425"/>
          </w:tcPr>
          <w:p>
            <w:r/>
            <w:r>
              <w:rPr>
                <w:rFonts w:ascii="Times New Roman" w:hAnsi="Times New Roman"/>
                <w:sz w:val="18"/>
              </w:rPr>
              <w:t>33 (29,2%)</w:t>
            </w:r>
          </w:p>
        </w:tc>
        <w:tc>
          <w:tcPr>
            <w:tcW w:type="dxa" w:w="1296"/>
          </w:tcPr>
          <w:p>
            <w:r/>
            <w:r>
              <w:rPr>
                <w:rFonts w:ascii="Times New Roman" w:hAnsi="Times New Roman"/>
                <w:sz w:val="18"/>
              </w:rPr>
              <w:t>18 (15,9%)</w:t>
            </w:r>
          </w:p>
        </w:tc>
        <w:tc>
          <w:tcPr>
            <w:tcW w:type="dxa" w:w="1296"/>
          </w:tcPr>
          <w:p>
            <w:r/>
            <w:r>
              <w:rPr>
                <w:rFonts w:ascii="Times New Roman" w:hAnsi="Times New Roman"/>
                <w:sz w:val="18"/>
              </w:rPr>
              <w:t>35 (31,0%)</w:t>
            </w:r>
          </w:p>
        </w:tc>
        <w:tc>
          <w:tcPr>
            <w:tcW w:type="dxa" w:w="1296"/>
          </w:tcPr>
          <w:p>
            <w:r/>
            <w:r>
              <w:rPr>
                <w:rFonts w:ascii="Times New Roman" w:hAnsi="Times New Roman"/>
                <w:sz w:val="18"/>
              </w:rPr>
              <w:t>24 (21,2%)</w:t>
            </w:r>
          </w:p>
        </w:tc>
        <w:tc>
          <w:tcPr>
            <w:tcW w:type="dxa" w:w="1425"/>
          </w:tcPr>
          <w:p>
            <w:r/>
            <w:r>
              <w:rPr>
                <w:rFonts w:ascii="Times New Roman" w:hAnsi="Times New Roman"/>
                <w:sz w:val="18"/>
              </w:rPr>
              <w:t>3 (2,7%)</w:t>
            </w:r>
          </w:p>
        </w:tc>
        <w:tc>
          <w:tcPr>
            <w:tcW w:type="dxa" w:w="1166"/>
          </w:tcPr>
          <w:p>
            <w:r/>
            <w:r>
              <w:rPr>
                <w:rFonts w:ascii="Times New Roman" w:hAnsi="Times New Roman"/>
                <w:sz w:val="18"/>
              </w:rPr>
            </w:r>
          </w:p>
        </w:tc>
      </w:tr>
    </w:tbl>
    <w:p/>
    <w:p>
      <w:r>
        <w:rPr>
          <w:sz w:val="24"/>
        </w:rPr>
        <w:t>Bảng trên cho thấy mối liên quan có ý nghĩa thống kê giữa trầm cảm và các biến nhân khẩu học xã hội, tức p = 0,04.</w:t>
      </w:r>
    </w:p>
    <w:p>
      <w:r>
        <w:rPr>
          <w:b/>
          <w:color w:val="FF6600"/>
          <w:sz w:val="20"/>
        </w:rPr>
        <w:t>--- Trang 9, J IPHA Chandigarh, 2020 ---</w:t>
      </w:r>
    </w:p>
    <w:p>
      <w:r>
        <w:rPr>
          <w:b/>
          <w:sz w:val="24"/>
        </w:rPr>
        <w:t>Bảng 7: Mối liên quan giữa lo âu và các biến nhân khẩu học xã hội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66"/>
          </w:tcPr>
          <w:p>
            <w:r>
              <w:rPr>
                <w:b/>
              </w:rPr>
            </w:r>
            <w:r>
              <w:rPr>
                <w:rFonts w:ascii="Times New Roman" w:hAnsi="Times New Roman"/>
                <w:b/>
                <w:sz w:val="18"/>
              </w:rPr>
              <w:t>Giới tính</w:t>
            </w:r>
          </w:p>
        </w:tc>
        <w:tc>
          <w:tcPr>
            <w:tcW w:type="dxa" w:w="1425"/>
          </w:tcPr>
          <w:p>
            <w:r>
              <w:rPr>
                <w:b/>
              </w:rPr>
            </w:r>
            <w:r>
              <w:rPr>
                <w:rFonts w:ascii="Times New Roman" w:hAnsi="Times New Roman"/>
                <w:b/>
                <w:sz w:val="18"/>
              </w:rPr>
            </w:r>
          </w:p>
        </w:tc>
        <w:tc>
          <w:tcPr>
            <w:tcW w:type="dxa" w:w="1296"/>
          </w:tcPr>
          <w:p>
            <w:r>
              <w:rPr>
                <w:b/>
              </w:rPr>
            </w:r>
            <w:r>
              <w:rPr>
                <w:rFonts w:ascii="Times New Roman" w:hAnsi="Times New Roman"/>
                <w:b/>
                <w:sz w:val="18"/>
              </w:rPr>
              <w:t>Lo âu</w:t>
            </w:r>
          </w:p>
        </w:tc>
        <w:tc>
          <w:tcPr>
            <w:tcW w:type="dxa" w:w="1296"/>
          </w:tcPr>
          <w:p>
            <w:r>
              <w:rPr>
                <w:b/>
              </w:rPr>
            </w:r>
            <w:r>
              <w:rPr>
                <w:rFonts w:ascii="Times New Roman" w:hAnsi="Times New Roman"/>
                <w:b/>
                <w:sz w:val="18"/>
              </w:rPr>
            </w:r>
          </w:p>
        </w:tc>
        <w:tc>
          <w:tcPr>
            <w:tcW w:type="dxa" w:w="1296"/>
          </w:tcPr>
          <w:p>
            <w:r>
              <w:rPr>
                <w:b/>
              </w:rPr>
            </w:r>
            <w:r>
              <w:rPr>
                <w:rFonts w:ascii="Times New Roman" w:hAnsi="Times New Roman"/>
                <w:b/>
                <w:sz w:val="18"/>
              </w:rPr>
            </w:r>
          </w:p>
        </w:tc>
        <w:tc>
          <w:tcPr>
            <w:tcW w:type="dxa" w:w="1425"/>
          </w:tcPr>
          <w:p>
            <w:r>
              <w:rPr>
                <w:b/>
              </w:rPr>
            </w:r>
            <w:r>
              <w:rPr>
                <w:rFonts w:ascii="Times New Roman" w:hAnsi="Times New Roman"/>
                <w:b/>
                <w:sz w:val="18"/>
              </w:rPr>
            </w:r>
          </w:p>
        </w:tc>
        <w:tc>
          <w:tcPr>
            <w:tcW w:type="dxa" w:w="1166"/>
          </w:tcPr>
          <w:p>
            <w:r>
              <w:rPr>
                <w:b/>
              </w:rPr>
            </w:r>
            <w:r>
              <w:rPr>
                <w:rFonts w:ascii="Times New Roman" w:hAnsi="Times New Roman"/>
                <w:b/>
                <w:sz w:val="18"/>
              </w:rPr>
              <w:t>Giá trị P</w:t>
            </w:r>
          </w:p>
        </w:tc>
      </w:tr>
      <w:tr>
        <w:tc>
          <w:tcPr>
            <w:tcW w:type="dxa" w:w="1166"/>
          </w:tcPr>
          <w:p>
            <w:r/>
            <w:r>
              <w:rPr>
                <w:rFonts w:ascii="Times New Roman" w:hAnsi="Times New Roman"/>
                <w:sz w:val="18"/>
              </w:rPr>
            </w:r>
          </w:p>
        </w:tc>
        <w:tc>
          <w:tcPr>
            <w:tcW w:type="dxa" w:w="1425"/>
          </w:tcPr>
          <w:p>
            <w:r/>
            <w:r>
              <w:rPr>
                <w:rFonts w:ascii="Times New Roman" w:hAnsi="Times New Roman"/>
                <w:sz w:val="18"/>
              </w:rPr>
              <w:t>Bình thường</w:t>
            </w:r>
          </w:p>
        </w:tc>
        <w:tc>
          <w:tcPr>
            <w:tcW w:type="dxa" w:w="1296"/>
          </w:tcPr>
          <w:p>
            <w:r/>
            <w:r>
              <w:rPr>
                <w:rFonts w:ascii="Times New Roman" w:hAnsi="Times New Roman"/>
                <w:sz w:val="18"/>
              </w:rPr>
              <w:t>Nhẹ</w:t>
            </w:r>
          </w:p>
        </w:tc>
        <w:tc>
          <w:tcPr>
            <w:tcW w:type="dxa" w:w="1296"/>
          </w:tcPr>
          <w:p>
            <w:r/>
            <w:r>
              <w:rPr>
                <w:rFonts w:ascii="Times New Roman" w:hAnsi="Times New Roman"/>
                <w:sz w:val="18"/>
              </w:rPr>
              <w:t>Trung bình</w:t>
            </w:r>
          </w:p>
        </w:tc>
        <w:tc>
          <w:tcPr>
            <w:tcW w:type="dxa" w:w="1296"/>
          </w:tcPr>
          <w:p>
            <w:r/>
            <w:r>
              <w:rPr>
                <w:rFonts w:ascii="Times New Roman" w:hAnsi="Times New Roman"/>
                <w:sz w:val="18"/>
              </w:rPr>
              <w:t>Nặng</w:t>
            </w:r>
          </w:p>
        </w:tc>
        <w:tc>
          <w:tcPr>
            <w:tcW w:type="dxa" w:w="1425"/>
          </w:tcPr>
          <w:p>
            <w:r/>
            <w:r>
              <w:rPr>
                <w:rFonts w:ascii="Times New Roman" w:hAnsi="Times New Roman"/>
                <w:sz w:val="18"/>
              </w:rPr>
              <w:t>Cực kỳ nặng</w:t>
            </w:r>
          </w:p>
        </w:tc>
        <w:tc>
          <w:tcPr>
            <w:tcW w:type="dxa" w:w="1166"/>
          </w:tcPr>
          <w:p>
            <w:r/>
            <w:r>
              <w:rPr>
                <w:rFonts w:ascii="Times New Roman" w:hAnsi="Times New Roman"/>
                <w:sz w:val="18"/>
              </w:rPr>
            </w:r>
          </w:p>
        </w:tc>
      </w:tr>
      <w:tr>
        <w:tc>
          <w:tcPr>
            <w:tcW w:type="dxa" w:w="1166"/>
          </w:tcPr>
          <w:p>
            <w:r/>
            <w:r>
              <w:rPr>
                <w:rFonts w:ascii="Times New Roman" w:hAnsi="Times New Roman"/>
                <w:sz w:val="18"/>
              </w:rPr>
              <w:t>Nam</w:t>
            </w:r>
          </w:p>
        </w:tc>
        <w:tc>
          <w:tcPr>
            <w:tcW w:type="dxa" w:w="1425"/>
          </w:tcPr>
          <w:p>
            <w:r/>
            <w:r>
              <w:rPr>
                <w:rFonts w:ascii="Times New Roman" w:hAnsi="Times New Roman"/>
                <w:sz w:val="18"/>
              </w:rPr>
              <w:t>42 (24,0%)</w:t>
            </w:r>
          </w:p>
        </w:tc>
        <w:tc>
          <w:tcPr>
            <w:tcW w:type="dxa" w:w="1296"/>
          </w:tcPr>
          <w:p>
            <w:r/>
            <w:r>
              <w:rPr>
                <w:rFonts w:ascii="Times New Roman" w:hAnsi="Times New Roman"/>
                <w:sz w:val="18"/>
              </w:rPr>
              <w:t>18 (10,3%)</w:t>
            </w:r>
          </w:p>
        </w:tc>
        <w:tc>
          <w:tcPr>
            <w:tcW w:type="dxa" w:w="1296"/>
          </w:tcPr>
          <w:p>
            <w:r/>
            <w:r>
              <w:rPr>
                <w:rFonts w:ascii="Times New Roman" w:hAnsi="Times New Roman"/>
                <w:sz w:val="18"/>
              </w:rPr>
              <w:t>52 (29,7%)</w:t>
            </w:r>
          </w:p>
        </w:tc>
        <w:tc>
          <w:tcPr>
            <w:tcW w:type="dxa" w:w="1296"/>
          </w:tcPr>
          <w:p>
            <w:r/>
            <w:r>
              <w:rPr>
                <w:rFonts w:ascii="Times New Roman" w:hAnsi="Times New Roman"/>
                <w:sz w:val="18"/>
              </w:rPr>
              <w:t>46 (26,3%)</w:t>
            </w:r>
          </w:p>
        </w:tc>
        <w:tc>
          <w:tcPr>
            <w:tcW w:type="dxa" w:w="1425"/>
          </w:tcPr>
          <w:p>
            <w:r/>
            <w:r>
              <w:rPr>
                <w:rFonts w:ascii="Times New Roman" w:hAnsi="Times New Roman"/>
                <w:sz w:val="18"/>
              </w:rPr>
              <w:t>17 (9,7%)</w:t>
            </w:r>
          </w:p>
        </w:tc>
        <w:tc>
          <w:tcPr>
            <w:tcW w:type="dxa" w:w="1166"/>
          </w:tcPr>
          <w:p>
            <w:r/>
            <w:r>
              <w:rPr>
                <w:rFonts w:ascii="Times New Roman" w:hAnsi="Times New Roman"/>
                <w:sz w:val="18"/>
              </w:rPr>
              <w:t>&lt;0,001</w:t>
            </w:r>
          </w:p>
        </w:tc>
      </w:tr>
      <w:tr>
        <w:tc>
          <w:tcPr>
            <w:tcW w:type="dxa" w:w="1166"/>
          </w:tcPr>
          <w:p>
            <w:r/>
            <w:r>
              <w:rPr>
                <w:rFonts w:ascii="Times New Roman" w:hAnsi="Times New Roman"/>
                <w:sz w:val="18"/>
              </w:rPr>
              <w:t>Nữ</w:t>
            </w:r>
          </w:p>
        </w:tc>
        <w:tc>
          <w:tcPr>
            <w:tcW w:type="dxa" w:w="1425"/>
          </w:tcPr>
          <w:p>
            <w:r/>
            <w:r>
              <w:rPr>
                <w:rFonts w:ascii="Times New Roman" w:hAnsi="Times New Roman"/>
                <w:sz w:val="18"/>
              </w:rPr>
              <w:t>10 (8,8%)</w:t>
            </w:r>
          </w:p>
        </w:tc>
        <w:tc>
          <w:tcPr>
            <w:tcW w:type="dxa" w:w="1296"/>
          </w:tcPr>
          <w:p>
            <w:r/>
            <w:r>
              <w:rPr>
                <w:rFonts w:ascii="Times New Roman" w:hAnsi="Times New Roman"/>
                <w:sz w:val="18"/>
              </w:rPr>
              <w:t>7 (6,2%)</w:t>
            </w:r>
          </w:p>
        </w:tc>
        <w:tc>
          <w:tcPr>
            <w:tcW w:type="dxa" w:w="1296"/>
          </w:tcPr>
          <w:p>
            <w:r/>
            <w:r>
              <w:rPr>
                <w:rFonts w:ascii="Times New Roman" w:hAnsi="Times New Roman"/>
                <w:sz w:val="18"/>
              </w:rPr>
              <w:t>24 (21,2%)</w:t>
            </w:r>
          </w:p>
        </w:tc>
        <w:tc>
          <w:tcPr>
            <w:tcW w:type="dxa" w:w="1296"/>
          </w:tcPr>
          <w:p>
            <w:r/>
            <w:r>
              <w:rPr>
                <w:rFonts w:ascii="Times New Roman" w:hAnsi="Times New Roman"/>
                <w:sz w:val="18"/>
              </w:rPr>
              <w:t>27 (23,9%)</w:t>
            </w:r>
          </w:p>
        </w:tc>
        <w:tc>
          <w:tcPr>
            <w:tcW w:type="dxa" w:w="1425"/>
          </w:tcPr>
          <w:p>
            <w:r/>
            <w:r>
              <w:rPr>
                <w:rFonts w:ascii="Times New Roman" w:hAnsi="Times New Roman"/>
                <w:sz w:val="18"/>
              </w:rPr>
              <w:t>45 (39,8%)</w:t>
            </w:r>
          </w:p>
        </w:tc>
        <w:tc>
          <w:tcPr>
            <w:tcW w:type="dxa" w:w="1166"/>
          </w:tcPr>
          <w:p>
            <w:r/>
            <w:r>
              <w:rPr>
                <w:rFonts w:ascii="Times New Roman" w:hAnsi="Times New Roman"/>
                <w:sz w:val="18"/>
              </w:rPr>
            </w:r>
          </w:p>
        </w:tc>
      </w:tr>
    </w:tbl>
    <w:p/>
    <w:p>
      <w:r>
        <w:rPr>
          <w:sz w:val="24"/>
        </w:rPr>
        <w:t>Bảng 7 trên cho thấy mối liên quan có ý nghĩa thống kê giữa lo âu và các biến nhân khẩu học xã hội.</w:t>
      </w:r>
    </w:p>
    <w:p>
      <w:r>
        <w:rPr>
          <w:b/>
          <w:sz w:val="24"/>
        </w:rPr>
        <w:t>Bảng 8: Mối liên quan giữa căng thẳng và các biến nhân khẩu học xã hội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66"/>
          </w:tcPr>
          <w:p>
            <w:r>
              <w:rPr>
                <w:b/>
              </w:rPr>
            </w:r>
            <w:r>
              <w:rPr>
                <w:rFonts w:ascii="Times New Roman" w:hAnsi="Times New Roman"/>
                <w:b/>
                <w:sz w:val="18"/>
              </w:rPr>
              <w:t>Giới tính</w:t>
            </w:r>
          </w:p>
        </w:tc>
        <w:tc>
          <w:tcPr>
            <w:tcW w:type="dxa" w:w="1425"/>
          </w:tcPr>
          <w:p>
            <w:r>
              <w:rPr>
                <w:b/>
              </w:rPr>
            </w:r>
            <w:r>
              <w:rPr>
                <w:rFonts w:ascii="Times New Roman" w:hAnsi="Times New Roman"/>
                <w:b/>
                <w:sz w:val="18"/>
              </w:rPr>
            </w:r>
          </w:p>
        </w:tc>
        <w:tc>
          <w:tcPr>
            <w:tcW w:type="dxa" w:w="1296"/>
          </w:tcPr>
          <w:p>
            <w:r>
              <w:rPr>
                <w:b/>
              </w:rPr>
            </w:r>
            <w:r>
              <w:rPr>
                <w:rFonts w:ascii="Times New Roman" w:hAnsi="Times New Roman"/>
                <w:b/>
                <w:sz w:val="18"/>
              </w:rPr>
              <w:t>Căng thẳng</w:t>
            </w:r>
          </w:p>
        </w:tc>
        <w:tc>
          <w:tcPr>
            <w:tcW w:type="dxa" w:w="1296"/>
          </w:tcPr>
          <w:p>
            <w:r>
              <w:rPr>
                <w:b/>
              </w:rPr>
            </w:r>
            <w:r>
              <w:rPr>
                <w:rFonts w:ascii="Times New Roman" w:hAnsi="Times New Roman"/>
                <w:b/>
                <w:sz w:val="18"/>
              </w:rPr>
            </w:r>
          </w:p>
        </w:tc>
        <w:tc>
          <w:tcPr>
            <w:tcW w:type="dxa" w:w="1296"/>
          </w:tcPr>
          <w:p>
            <w:r>
              <w:rPr>
                <w:b/>
              </w:rPr>
            </w:r>
            <w:r>
              <w:rPr>
                <w:rFonts w:ascii="Times New Roman" w:hAnsi="Times New Roman"/>
                <w:b/>
                <w:sz w:val="18"/>
              </w:rPr>
            </w:r>
          </w:p>
        </w:tc>
        <w:tc>
          <w:tcPr>
            <w:tcW w:type="dxa" w:w="1425"/>
          </w:tcPr>
          <w:p>
            <w:r>
              <w:rPr>
                <w:b/>
              </w:rPr>
            </w:r>
            <w:r>
              <w:rPr>
                <w:rFonts w:ascii="Times New Roman" w:hAnsi="Times New Roman"/>
                <w:b/>
                <w:sz w:val="18"/>
              </w:rPr>
            </w:r>
          </w:p>
        </w:tc>
        <w:tc>
          <w:tcPr>
            <w:tcW w:type="dxa" w:w="1166"/>
          </w:tcPr>
          <w:p>
            <w:r>
              <w:rPr>
                <w:b/>
              </w:rPr>
            </w:r>
            <w:r>
              <w:rPr>
                <w:rFonts w:ascii="Times New Roman" w:hAnsi="Times New Roman"/>
                <w:b/>
                <w:sz w:val="18"/>
              </w:rPr>
              <w:t>Giá trị P</w:t>
            </w:r>
          </w:p>
        </w:tc>
      </w:tr>
      <w:tr>
        <w:tc>
          <w:tcPr>
            <w:tcW w:type="dxa" w:w="1166"/>
          </w:tcPr>
          <w:p>
            <w:r/>
            <w:r>
              <w:rPr>
                <w:rFonts w:ascii="Times New Roman" w:hAnsi="Times New Roman"/>
                <w:sz w:val="18"/>
              </w:rPr>
            </w:r>
          </w:p>
        </w:tc>
        <w:tc>
          <w:tcPr>
            <w:tcW w:type="dxa" w:w="1425"/>
          </w:tcPr>
          <w:p>
            <w:r/>
            <w:r>
              <w:rPr>
                <w:rFonts w:ascii="Times New Roman" w:hAnsi="Times New Roman"/>
                <w:sz w:val="18"/>
              </w:rPr>
              <w:t>Bình thường</w:t>
            </w:r>
          </w:p>
        </w:tc>
        <w:tc>
          <w:tcPr>
            <w:tcW w:type="dxa" w:w="1296"/>
          </w:tcPr>
          <w:p>
            <w:r/>
            <w:r>
              <w:rPr>
                <w:rFonts w:ascii="Times New Roman" w:hAnsi="Times New Roman"/>
                <w:sz w:val="18"/>
              </w:rPr>
              <w:t>Nhẹ</w:t>
            </w:r>
          </w:p>
        </w:tc>
        <w:tc>
          <w:tcPr>
            <w:tcW w:type="dxa" w:w="1296"/>
          </w:tcPr>
          <w:p>
            <w:r/>
            <w:r>
              <w:rPr>
                <w:rFonts w:ascii="Times New Roman" w:hAnsi="Times New Roman"/>
                <w:sz w:val="18"/>
              </w:rPr>
              <w:t>Trung bình</w:t>
            </w:r>
          </w:p>
        </w:tc>
        <w:tc>
          <w:tcPr>
            <w:tcW w:type="dxa" w:w="1296"/>
          </w:tcPr>
          <w:p>
            <w:r/>
            <w:r>
              <w:rPr>
                <w:rFonts w:ascii="Times New Roman" w:hAnsi="Times New Roman"/>
                <w:sz w:val="18"/>
              </w:rPr>
              <w:t>Nặng</w:t>
            </w:r>
          </w:p>
        </w:tc>
        <w:tc>
          <w:tcPr>
            <w:tcW w:type="dxa" w:w="1425"/>
          </w:tcPr>
          <w:p>
            <w:r/>
            <w:r>
              <w:rPr>
                <w:rFonts w:ascii="Times New Roman" w:hAnsi="Times New Roman"/>
                <w:sz w:val="18"/>
              </w:rPr>
              <w:t>Cực kỳ nặng</w:t>
            </w:r>
          </w:p>
        </w:tc>
        <w:tc>
          <w:tcPr>
            <w:tcW w:type="dxa" w:w="1166"/>
          </w:tcPr>
          <w:p>
            <w:r/>
            <w:r>
              <w:rPr>
                <w:rFonts w:ascii="Times New Roman" w:hAnsi="Times New Roman"/>
                <w:sz w:val="18"/>
              </w:rPr>
            </w:r>
          </w:p>
        </w:tc>
      </w:tr>
      <w:tr>
        <w:tc>
          <w:tcPr>
            <w:tcW w:type="dxa" w:w="1166"/>
          </w:tcPr>
          <w:p>
            <w:r/>
            <w:r>
              <w:rPr>
                <w:rFonts w:ascii="Times New Roman" w:hAnsi="Times New Roman"/>
                <w:sz w:val="18"/>
              </w:rPr>
              <w:t>Nam</w:t>
            </w:r>
          </w:p>
        </w:tc>
        <w:tc>
          <w:tcPr>
            <w:tcW w:type="dxa" w:w="1425"/>
          </w:tcPr>
          <w:p>
            <w:r/>
            <w:r>
              <w:rPr>
                <w:rFonts w:ascii="Times New Roman" w:hAnsi="Times New Roman"/>
                <w:sz w:val="18"/>
              </w:rPr>
              <w:t>95 (54,3%)</w:t>
            </w:r>
          </w:p>
        </w:tc>
        <w:tc>
          <w:tcPr>
            <w:tcW w:type="dxa" w:w="1296"/>
          </w:tcPr>
          <w:p>
            <w:r/>
            <w:r>
              <w:rPr>
                <w:rFonts w:ascii="Times New Roman" w:hAnsi="Times New Roman"/>
                <w:sz w:val="18"/>
              </w:rPr>
              <w:t>39 (22,3%)</w:t>
            </w:r>
          </w:p>
        </w:tc>
        <w:tc>
          <w:tcPr>
            <w:tcW w:type="dxa" w:w="1296"/>
          </w:tcPr>
          <w:p>
            <w:r/>
            <w:r>
              <w:rPr>
                <w:rFonts w:ascii="Times New Roman" w:hAnsi="Times New Roman"/>
                <w:sz w:val="18"/>
              </w:rPr>
              <w:t>32 (18,3%)</w:t>
            </w:r>
          </w:p>
        </w:tc>
        <w:tc>
          <w:tcPr>
            <w:tcW w:type="dxa" w:w="1296"/>
          </w:tcPr>
          <w:p>
            <w:r/>
            <w:r>
              <w:rPr>
                <w:rFonts w:ascii="Times New Roman" w:hAnsi="Times New Roman"/>
                <w:sz w:val="18"/>
              </w:rPr>
              <w:t>9 (5,1%)</w:t>
            </w:r>
          </w:p>
        </w:tc>
        <w:tc>
          <w:tcPr>
            <w:tcW w:type="dxa" w:w="1425"/>
          </w:tcPr>
          <w:p>
            <w:r/>
            <w:r>
              <w:rPr>
                <w:rFonts w:ascii="Times New Roman" w:hAnsi="Times New Roman"/>
                <w:sz w:val="18"/>
              </w:rPr>
              <w:t>0 (0,0%)</w:t>
            </w:r>
          </w:p>
        </w:tc>
        <w:tc>
          <w:tcPr>
            <w:tcW w:type="dxa" w:w="1166"/>
          </w:tcPr>
          <w:p>
            <w:r/>
            <w:r>
              <w:rPr>
                <w:rFonts w:ascii="Times New Roman" w:hAnsi="Times New Roman"/>
                <w:sz w:val="18"/>
              </w:rPr>
              <w:t>&lt;0,001</w:t>
            </w:r>
          </w:p>
        </w:tc>
      </w:tr>
      <w:tr>
        <w:tc>
          <w:tcPr>
            <w:tcW w:type="dxa" w:w="1166"/>
          </w:tcPr>
          <w:p>
            <w:r/>
            <w:r>
              <w:rPr>
                <w:rFonts w:ascii="Times New Roman" w:hAnsi="Times New Roman"/>
                <w:sz w:val="18"/>
              </w:rPr>
              <w:t>Nữ</w:t>
            </w:r>
          </w:p>
        </w:tc>
        <w:tc>
          <w:tcPr>
            <w:tcW w:type="dxa" w:w="1425"/>
          </w:tcPr>
          <w:p>
            <w:r/>
            <w:r>
              <w:rPr>
                <w:rFonts w:ascii="Times New Roman" w:hAnsi="Times New Roman"/>
                <w:sz w:val="18"/>
              </w:rPr>
              <w:t>34 (30,1%)</w:t>
            </w:r>
          </w:p>
        </w:tc>
        <w:tc>
          <w:tcPr>
            <w:tcW w:type="dxa" w:w="1296"/>
          </w:tcPr>
          <w:p>
            <w:r/>
            <w:r>
              <w:rPr>
                <w:rFonts w:ascii="Times New Roman" w:hAnsi="Times New Roman"/>
                <w:sz w:val="18"/>
              </w:rPr>
              <w:t>23 (20,4%)</w:t>
            </w:r>
          </w:p>
        </w:tc>
        <w:tc>
          <w:tcPr>
            <w:tcW w:type="dxa" w:w="1296"/>
          </w:tcPr>
          <w:p>
            <w:r/>
            <w:r>
              <w:rPr>
                <w:rFonts w:ascii="Times New Roman" w:hAnsi="Times New Roman"/>
                <w:sz w:val="18"/>
              </w:rPr>
              <w:t>40 (35,4%)</w:t>
            </w:r>
          </w:p>
        </w:tc>
        <w:tc>
          <w:tcPr>
            <w:tcW w:type="dxa" w:w="1296"/>
          </w:tcPr>
          <w:p>
            <w:r/>
            <w:r>
              <w:rPr>
                <w:rFonts w:ascii="Times New Roman" w:hAnsi="Times New Roman"/>
                <w:sz w:val="18"/>
              </w:rPr>
              <w:t>15 (13,3%)</w:t>
            </w:r>
          </w:p>
        </w:tc>
        <w:tc>
          <w:tcPr>
            <w:tcW w:type="dxa" w:w="1425"/>
          </w:tcPr>
          <w:p>
            <w:r/>
            <w:r>
              <w:rPr>
                <w:rFonts w:ascii="Times New Roman" w:hAnsi="Times New Roman"/>
                <w:sz w:val="18"/>
              </w:rPr>
              <w:t>1 (0,9%)</w:t>
            </w:r>
          </w:p>
        </w:tc>
        <w:tc>
          <w:tcPr>
            <w:tcW w:type="dxa" w:w="1166"/>
          </w:tcPr>
          <w:p>
            <w:r/>
            <w:r>
              <w:rPr>
                <w:rFonts w:ascii="Times New Roman" w:hAnsi="Times New Roman"/>
                <w:sz w:val="18"/>
              </w:rPr>
            </w:r>
          </w:p>
        </w:tc>
      </w:tr>
    </w:tbl>
    <w:p/>
    <w:p>
      <w:r>
        <w:rPr>
          <w:sz w:val="24"/>
        </w:rPr>
        <w:t>Bảng 8 mô tả mối liên quan giữa căng thẳng và các biến nhân khẩu học xã hội là có ý nghĩa thống kê với p&lt;0,001.</w:t>
      </w:r>
    </w:p>
    <w:p>
      <w:r>
        <w:rPr>
          <w:b/>
          <w:color w:val="FF6600"/>
          <w:sz w:val="20"/>
        </w:rPr>
        <w:t>--- Trang 10, J IPHA Chandigarh, 2020 ---</w:t>
      </w:r>
    </w:p>
    <w:p>
      <w:r>
        <w:rPr>
          <w:b/>
          <w:sz w:val="24"/>
        </w:rPr>
        <w:t>Bảng 9: Tương quan giữa trầm cảm, lo âu và căng thẳng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tcPr>
          <w:p>
            <w:r>
              <w:rPr>
                <w:b/>
              </w:rPr>
            </w:r>
            <w:r>
              <w:rPr>
                <w:rFonts w:ascii="Times New Roman" w:hAnsi="Times New Roman"/>
                <w:b/>
                <w:sz w:val="18"/>
              </w:rPr>
            </w:r>
          </w:p>
        </w:tc>
        <w:tc>
          <w:tcPr>
            <w:tcW w:type="dxa" w:w="4031"/>
          </w:tcPr>
          <w:p>
            <w:r>
              <w:rPr>
                <w:b/>
              </w:rPr>
            </w:r>
            <w:r>
              <w:rPr>
                <w:rFonts w:ascii="Times New Roman" w:hAnsi="Times New Roman"/>
                <w:b/>
                <w:sz w:val="18"/>
              </w:rPr>
              <w:t>Tương quan Pearson (r) / Sig (Giá trị P)</w:t>
            </w:r>
          </w:p>
        </w:tc>
        <w:tc>
          <w:tcPr>
            <w:tcW w:type="dxa" w:w="850"/>
          </w:tcPr>
          <w:p>
            <w:r>
              <w:rPr>
                <w:b/>
              </w:rPr>
            </w:r>
            <w:r>
              <w:rPr>
                <w:rFonts w:ascii="Times New Roman" w:hAnsi="Times New Roman"/>
                <w:b/>
                <w:sz w:val="18"/>
              </w:rPr>
              <w:t>Trầm cảm</w:t>
            </w:r>
          </w:p>
        </w:tc>
        <w:tc>
          <w:tcPr>
            <w:tcW w:type="dxa" w:w="1613"/>
          </w:tcPr>
          <w:p>
            <w:r>
              <w:rPr>
                <w:b/>
              </w:rPr>
            </w:r>
            <w:r>
              <w:rPr>
                <w:rFonts w:ascii="Times New Roman" w:hAnsi="Times New Roman"/>
                <w:b/>
                <w:sz w:val="18"/>
              </w:rPr>
              <w:t>Lo âu</w:t>
            </w:r>
          </w:p>
        </w:tc>
        <w:tc>
          <w:tcPr>
            <w:tcW w:type="dxa" w:w="1613"/>
          </w:tcPr>
          <w:p>
            <w:r>
              <w:rPr>
                <w:b/>
              </w:rPr>
            </w:r>
            <w:r>
              <w:rPr>
                <w:rFonts w:ascii="Times New Roman" w:hAnsi="Times New Roman"/>
                <w:b/>
                <w:sz w:val="18"/>
              </w:rPr>
              <w:t>Căng thẳng</w:t>
            </w:r>
          </w:p>
        </w:tc>
      </w:tr>
      <w:tr>
        <w:tc>
          <w:tcPr>
            <w:tcW w:type="dxa" w:w="1008"/>
          </w:tcPr>
          <w:p>
            <w:r/>
            <w:r>
              <w:rPr>
                <w:rFonts w:ascii="Times New Roman" w:hAnsi="Times New Roman"/>
                <w:sz w:val="18"/>
              </w:rPr>
              <w:t>Trầm cảm</w:t>
            </w:r>
          </w:p>
        </w:tc>
        <w:tc>
          <w:tcPr>
            <w:tcW w:type="dxa" w:w="4031"/>
          </w:tcPr>
          <w:p>
            <w:r/>
            <w:r>
              <w:rPr>
                <w:rFonts w:ascii="Times New Roman" w:hAnsi="Times New Roman"/>
                <w:sz w:val="18"/>
              </w:rPr>
              <w:t>r / Giá trị P</w:t>
            </w:r>
          </w:p>
        </w:tc>
        <w:tc>
          <w:tcPr>
            <w:tcW w:type="dxa" w:w="850"/>
          </w:tcPr>
          <w:p>
            <w:r/>
            <w:r>
              <w:rPr>
                <w:rFonts w:ascii="Times New Roman" w:hAnsi="Times New Roman"/>
                <w:sz w:val="18"/>
              </w:rPr>
              <w:t>1</w:t>
            </w:r>
          </w:p>
        </w:tc>
        <w:tc>
          <w:tcPr>
            <w:tcW w:type="dxa" w:w="1613"/>
          </w:tcPr>
          <w:p>
            <w:r/>
            <w:r>
              <w:rPr>
                <w:rFonts w:ascii="Times New Roman" w:hAnsi="Times New Roman"/>
                <w:sz w:val="18"/>
              </w:rPr>
              <w:t>0,617 (&lt;0,001)</w:t>
            </w:r>
          </w:p>
        </w:tc>
        <w:tc>
          <w:tcPr>
            <w:tcW w:type="dxa" w:w="1613"/>
          </w:tcPr>
          <w:p>
            <w:r/>
            <w:r>
              <w:rPr>
                <w:rFonts w:ascii="Times New Roman" w:hAnsi="Times New Roman"/>
                <w:sz w:val="18"/>
              </w:rPr>
              <w:t>0,664 (&lt;0,001)</w:t>
            </w:r>
          </w:p>
        </w:tc>
      </w:tr>
      <w:tr>
        <w:tc>
          <w:tcPr>
            <w:tcW w:type="dxa" w:w="1008"/>
          </w:tcPr>
          <w:p>
            <w:r/>
            <w:r>
              <w:rPr>
                <w:rFonts w:ascii="Times New Roman" w:hAnsi="Times New Roman"/>
                <w:sz w:val="18"/>
              </w:rPr>
              <w:t>Lo âu</w:t>
            </w:r>
          </w:p>
        </w:tc>
        <w:tc>
          <w:tcPr>
            <w:tcW w:type="dxa" w:w="4031"/>
          </w:tcPr>
          <w:p>
            <w:r/>
            <w:r>
              <w:rPr>
                <w:rFonts w:ascii="Times New Roman" w:hAnsi="Times New Roman"/>
                <w:sz w:val="18"/>
              </w:rPr>
              <w:t>r / Giá trị P</w:t>
            </w:r>
          </w:p>
        </w:tc>
        <w:tc>
          <w:tcPr>
            <w:tcW w:type="dxa" w:w="850"/>
          </w:tcPr>
          <w:p>
            <w:r/>
            <w:r>
              <w:rPr>
                <w:rFonts w:ascii="Times New Roman" w:hAnsi="Times New Roman"/>
                <w:sz w:val="18"/>
              </w:rPr>
            </w:r>
          </w:p>
        </w:tc>
        <w:tc>
          <w:tcPr>
            <w:tcW w:type="dxa" w:w="1613"/>
          </w:tcPr>
          <w:p>
            <w:r/>
            <w:r>
              <w:rPr>
                <w:rFonts w:ascii="Times New Roman" w:hAnsi="Times New Roman"/>
                <w:sz w:val="18"/>
              </w:rPr>
              <w:t>1</w:t>
            </w:r>
          </w:p>
        </w:tc>
        <w:tc>
          <w:tcPr>
            <w:tcW w:type="dxa" w:w="1613"/>
          </w:tcPr>
          <w:p>
            <w:r/>
            <w:r>
              <w:rPr>
                <w:rFonts w:ascii="Times New Roman" w:hAnsi="Times New Roman"/>
                <w:sz w:val="18"/>
              </w:rPr>
              <w:t>0,575 (&lt;0,001)</w:t>
            </w:r>
          </w:p>
        </w:tc>
      </w:tr>
      <w:tr>
        <w:tc>
          <w:tcPr>
            <w:tcW w:type="dxa" w:w="1008"/>
          </w:tcPr>
          <w:p>
            <w:r/>
            <w:r>
              <w:rPr>
                <w:rFonts w:ascii="Times New Roman" w:hAnsi="Times New Roman"/>
                <w:sz w:val="18"/>
              </w:rPr>
              <w:t>Căng thẳng</w:t>
            </w:r>
          </w:p>
        </w:tc>
        <w:tc>
          <w:tcPr>
            <w:tcW w:type="dxa" w:w="4031"/>
          </w:tcPr>
          <w:p>
            <w:r/>
            <w:r>
              <w:rPr>
                <w:rFonts w:ascii="Times New Roman" w:hAnsi="Times New Roman"/>
                <w:sz w:val="18"/>
              </w:rPr>
              <w:t>r / Giá trị P</w:t>
            </w:r>
          </w:p>
        </w:tc>
        <w:tc>
          <w:tcPr>
            <w:tcW w:type="dxa" w:w="850"/>
          </w:tcPr>
          <w:p>
            <w:r/>
            <w:r>
              <w:rPr>
                <w:rFonts w:ascii="Times New Roman" w:hAnsi="Times New Roman"/>
                <w:sz w:val="18"/>
              </w:rPr>
            </w:r>
          </w:p>
        </w:tc>
        <w:tc>
          <w:tcPr>
            <w:tcW w:type="dxa" w:w="1613"/>
          </w:tcPr>
          <w:p>
            <w:r/>
            <w:r>
              <w:rPr>
                <w:rFonts w:ascii="Times New Roman" w:hAnsi="Times New Roman"/>
                <w:sz w:val="18"/>
              </w:rPr>
            </w:r>
          </w:p>
        </w:tc>
        <w:tc>
          <w:tcPr>
            <w:tcW w:type="dxa" w:w="1613"/>
          </w:tcPr>
          <w:p>
            <w:r/>
            <w:r>
              <w:rPr>
                <w:rFonts w:ascii="Times New Roman" w:hAnsi="Times New Roman"/>
                <w:sz w:val="18"/>
              </w:rPr>
              <w:t>1</w:t>
            </w:r>
          </w:p>
        </w:tc>
      </w:tr>
    </w:tbl>
    <w:p/>
    <w:p>
      <w:r>
        <w:rPr>
          <w:sz w:val="24"/>
        </w:rPr>
        <w:t>Bảng 9 cho thấy tương quan của DASS. Tương quan giữa trầm cảm và lo âu là 0,617 và giữa trầm cảm với căng thẳng là 0,664. Tương quan giữa lo âu và căng thẳng là 0,575, cho thấy các kết quả có ý nghĩa thống kê.</w:t>
      </w:r>
    </w:p>
    <w:p>
      <w:r>
        <w:rPr>
          <w:b/>
          <w:sz w:val="24"/>
        </w:rPr>
        <w:t>Bảng 10: So sánh trầm cảm, lo âu và căng thẳng với các biến nhân khẩu học xã hội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683"/>
          </w:tcPr>
          <w:p>
            <w:r>
              <w:rPr>
                <w:b/>
              </w:rPr>
            </w:r>
            <w:r>
              <w:rPr>
                <w:rFonts w:ascii="Times New Roman" w:hAnsi="Times New Roman"/>
                <w:b/>
                <w:sz w:val="18"/>
              </w:rPr>
              <w:t>DAS</w:t>
            </w:r>
          </w:p>
        </w:tc>
        <w:tc>
          <w:tcPr>
            <w:tcW w:type="dxa" w:w="1278"/>
          </w:tcPr>
          <w:p>
            <w:r>
              <w:rPr>
                <w:b/>
              </w:rPr>
            </w:r>
            <w:r>
              <w:rPr>
                <w:rFonts w:ascii="Times New Roman" w:hAnsi="Times New Roman"/>
                <w:b/>
                <w:sz w:val="18"/>
              </w:rPr>
              <w:t>Trung bình</w:t>
            </w:r>
          </w:p>
        </w:tc>
        <w:tc>
          <w:tcPr>
            <w:tcW w:type="dxa" w:w="1661"/>
          </w:tcPr>
          <w:p>
            <w:r>
              <w:rPr>
                <w:b/>
              </w:rPr>
            </w:r>
            <w:r>
              <w:rPr>
                <w:rFonts w:ascii="Times New Roman" w:hAnsi="Times New Roman"/>
                <w:b/>
                <w:sz w:val="18"/>
              </w:rPr>
              <w:t>Độ lệch chuẩn</w:t>
            </w:r>
          </w:p>
        </w:tc>
        <w:tc>
          <w:tcPr>
            <w:tcW w:type="dxa" w:w="850"/>
          </w:tcPr>
          <w:p>
            <w:r>
              <w:rPr>
                <w:b/>
              </w:rPr>
            </w:r>
            <w:r>
              <w:rPr>
                <w:rFonts w:ascii="Times New Roman" w:hAnsi="Times New Roman"/>
                <w:b/>
                <w:sz w:val="18"/>
              </w:rPr>
              <w:t>t</w:t>
            </w:r>
          </w:p>
        </w:tc>
        <w:tc>
          <w:tcPr>
            <w:tcW w:type="dxa" w:w="1150"/>
          </w:tcPr>
          <w:p>
            <w:r>
              <w:rPr>
                <w:b/>
              </w:rPr>
            </w:r>
            <w:r>
              <w:rPr>
                <w:rFonts w:ascii="Times New Roman" w:hAnsi="Times New Roman"/>
                <w:b/>
                <w:sz w:val="18"/>
              </w:rPr>
              <w:t>Bậc tự do</w:t>
            </w:r>
          </w:p>
        </w:tc>
        <w:tc>
          <w:tcPr>
            <w:tcW w:type="dxa" w:w="1533"/>
          </w:tcPr>
          <w:p>
            <w:r>
              <w:rPr>
                <w:b/>
              </w:rPr>
            </w:r>
            <w:r>
              <w:rPr>
                <w:rFonts w:ascii="Times New Roman" w:hAnsi="Times New Roman"/>
                <w:b/>
                <w:sz w:val="18"/>
              </w:rPr>
              <w:t>Sig (2 phía)</w:t>
            </w:r>
          </w:p>
        </w:tc>
      </w:tr>
      <w:tr>
        <w:tc>
          <w:tcPr>
            <w:tcW w:type="dxa" w:w="2683"/>
          </w:tcPr>
          <w:p>
            <w:r/>
            <w:r>
              <w:rPr>
                <w:rFonts w:ascii="Times New Roman" w:hAnsi="Times New Roman"/>
                <w:sz w:val="18"/>
              </w:rPr>
              <w:t>Trầm cảm - Lo âu</w:t>
            </w:r>
          </w:p>
        </w:tc>
        <w:tc>
          <w:tcPr>
            <w:tcW w:type="dxa" w:w="1278"/>
          </w:tcPr>
          <w:p>
            <w:r/>
            <w:r>
              <w:rPr>
                <w:rFonts w:ascii="Times New Roman" w:hAnsi="Times New Roman"/>
                <w:sz w:val="18"/>
              </w:rPr>
              <w:t>-1,03819</w:t>
            </w:r>
          </w:p>
        </w:tc>
        <w:tc>
          <w:tcPr>
            <w:tcW w:type="dxa" w:w="1661"/>
          </w:tcPr>
          <w:p>
            <w:r/>
            <w:r>
              <w:rPr>
                <w:rFonts w:ascii="Times New Roman" w:hAnsi="Times New Roman"/>
                <w:sz w:val="18"/>
              </w:rPr>
              <w:t>5,81737</w:t>
            </w:r>
          </w:p>
        </w:tc>
        <w:tc>
          <w:tcPr>
            <w:tcW w:type="dxa" w:w="850"/>
          </w:tcPr>
          <w:p>
            <w:r/>
            <w:r>
              <w:rPr>
                <w:rFonts w:ascii="Times New Roman" w:hAnsi="Times New Roman"/>
                <w:sz w:val="18"/>
              </w:rPr>
              <w:t>-3,029</w:t>
            </w:r>
          </w:p>
        </w:tc>
        <w:tc>
          <w:tcPr>
            <w:tcW w:type="dxa" w:w="1150"/>
          </w:tcPr>
          <w:p>
            <w:r/>
            <w:r>
              <w:rPr>
                <w:rFonts w:ascii="Times New Roman" w:hAnsi="Times New Roman"/>
                <w:sz w:val="18"/>
              </w:rPr>
              <w:t>287</w:t>
            </w:r>
          </w:p>
        </w:tc>
        <w:tc>
          <w:tcPr>
            <w:tcW w:type="dxa" w:w="1533"/>
          </w:tcPr>
          <w:p>
            <w:r/>
            <w:r>
              <w:rPr>
                <w:rFonts w:ascii="Times New Roman" w:hAnsi="Times New Roman"/>
                <w:sz w:val="18"/>
              </w:rPr>
              <w:t>0,003</w:t>
            </w:r>
          </w:p>
        </w:tc>
      </w:tr>
      <w:tr>
        <w:tc>
          <w:tcPr>
            <w:tcW w:type="dxa" w:w="2683"/>
          </w:tcPr>
          <w:p>
            <w:r/>
            <w:r>
              <w:rPr>
                <w:rFonts w:ascii="Times New Roman" w:hAnsi="Times New Roman"/>
                <w:sz w:val="18"/>
              </w:rPr>
              <w:t>Trầm cảm - Căng thẳng</w:t>
            </w:r>
          </w:p>
        </w:tc>
        <w:tc>
          <w:tcPr>
            <w:tcW w:type="dxa" w:w="1278"/>
          </w:tcPr>
          <w:p>
            <w:r/>
            <w:r>
              <w:rPr>
                <w:rFonts w:ascii="Times New Roman" w:hAnsi="Times New Roman"/>
                <w:sz w:val="18"/>
              </w:rPr>
              <w:t>-2,56597</w:t>
            </w:r>
          </w:p>
        </w:tc>
        <w:tc>
          <w:tcPr>
            <w:tcW w:type="dxa" w:w="1661"/>
          </w:tcPr>
          <w:p>
            <w:r/>
            <w:r>
              <w:rPr>
                <w:rFonts w:ascii="Times New Roman" w:hAnsi="Times New Roman"/>
                <w:sz w:val="18"/>
              </w:rPr>
              <w:t>5,29241</w:t>
            </w:r>
          </w:p>
        </w:tc>
        <w:tc>
          <w:tcPr>
            <w:tcW w:type="dxa" w:w="850"/>
          </w:tcPr>
          <w:p>
            <w:r/>
            <w:r>
              <w:rPr>
                <w:rFonts w:ascii="Times New Roman" w:hAnsi="Times New Roman"/>
                <w:sz w:val="18"/>
              </w:rPr>
              <w:t>-8,228</w:t>
            </w:r>
          </w:p>
        </w:tc>
        <w:tc>
          <w:tcPr>
            <w:tcW w:type="dxa" w:w="1150"/>
          </w:tcPr>
          <w:p>
            <w:r/>
            <w:r>
              <w:rPr>
                <w:rFonts w:ascii="Times New Roman" w:hAnsi="Times New Roman"/>
                <w:sz w:val="18"/>
              </w:rPr>
              <w:t>287</w:t>
            </w:r>
          </w:p>
        </w:tc>
        <w:tc>
          <w:tcPr>
            <w:tcW w:type="dxa" w:w="1533"/>
          </w:tcPr>
          <w:p>
            <w:r/>
            <w:r>
              <w:rPr>
                <w:rFonts w:ascii="Times New Roman" w:hAnsi="Times New Roman"/>
                <w:sz w:val="18"/>
              </w:rPr>
              <w:t>&lt;0,001</w:t>
            </w:r>
          </w:p>
        </w:tc>
      </w:tr>
      <w:tr>
        <w:tc>
          <w:tcPr>
            <w:tcW w:type="dxa" w:w="2683"/>
          </w:tcPr>
          <w:p>
            <w:r/>
            <w:r>
              <w:rPr>
                <w:rFonts w:ascii="Times New Roman" w:hAnsi="Times New Roman"/>
                <w:sz w:val="18"/>
              </w:rPr>
              <w:t>Lo âu - Căng thẳng</w:t>
            </w:r>
          </w:p>
        </w:tc>
        <w:tc>
          <w:tcPr>
            <w:tcW w:type="dxa" w:w="1278"/>
          </w:tcPr>
          <w:p>
            <w:r/>
            <w:r>
              <w:rPr>
                <w:rFonts w:ascii="Times New Roman" w:hAnsi="Times New Roman"/>
                <w:sz w:val="18"/>
              </w:rPr>
              <w:t>-1,52778</w:t>
            </w:r>
          </w:p>
        </w:tc>
        <w:tc>
          <w:tcPr>
            <w:tcW w:type="dxa" w:w="1661"/>
          </w:tcPr>
          <w:p>
            <w:r/>
            <w:r>
              <w:rPr>
                <w:rFonts w:ascii="Times New Roman" w:hAnsi="Times New Roman"/>
                <w:sz w:val="18"/>
              </w:rPr>
              <w:t>5,54355</w:t>
            </w:r>
          </w:p>
        </w:tc>
        <w:tc>
          <w:tcPr>
            <w:tcW w:type="dxa" w:w="850"/>
          </w:tcPr>
          <w:p>
            <w:r/>
            <w:r>
              <w:rPr>
                <w:rFonts w:ascii="Times New Roman" w:hAnsi="Times New Roman"/>
                <w:sz w:val="18"/>
              </w:rPr>
              <w:t>-4,677</w:t>
            </w:r>
          </w:p>
        </w:tc>
        <w:tc>
          <w:tcPr>
            <w:tcW w:type="dxa" w:w="1150"/>
          </w:tcPr>
          <w:p>
            <w:r/>
            <w:r>
              <w:rPr>
                <w:rFonts w:ascii="Times New Roman" w:hAnsi="Times New Roman"/>
                <w:sz w:val="18"/>
              </w:rPr>
              <w:t>287</w:t>
            </w:r>
          </w:p>
        </w:tc>
        <w:tc>
          <w:tcPr>
            <w:tcW w:type="dxa" w:w="1533"/>
          </w:tcPr>
          <w:p>
            <w:r/>
            <w:r>
              <w:rPr>
                <w:rFonts w:ascii="Times New Roman" w:hAnsi="Times New Roman"/>
                <w:sz w:val="18"/>
              </w:rPr>
              <w:t>&lt;0,001</w:t>
            </w:r>
          </w:p>
        </w:tc>
      </w:tr>
    </w:tbl>
    <w:p/>
    <w:p>
      <w:r>
        <w:rPr>
          <w:sz w:val="24"/>
        </w:rPr>
        <w:t xml:space="preserve">*Có ý nghĩa thống kê ở mức p&lt;0,05. </w:t>
      </w:r>
      <w:r>
        <w:rPr>
          <w:b/>
          <w:sz w:val="24"/>
        </w:rPr>
        <w:t>Có ý nghĩa thống kê cao ở mức p&lt;0,05.</w:t>
      </w:r>
    </w:p>
    <w:p>
      <w:r>
        <w:rPr>
          <w:sz w:val="24"/>
        </w:rPr>
        <w:t>Bảng 10 giải thích các kết quả của kiểm định t ghép cặp. Kết quả cho thấy trầm cảm, lo âu và căng thẳng có liên quan có ý nghĩa thống kê với nhau, với mức ý nghĩa 0,003 giữa trầm cảm và lo âu, &lt;0,001 giữa trầm cảm và căng thẳng, &lt;0,001 giữa lo âu và căng thẳng.</w:t>
      </w:r>
    </w:p>
    <w:p>
      <w:r>
        <w:rPr>
          <w:b/>
          <w:color w:val="FF6600"/>
          <w:sz w:val="20"/>
        </w:rPr>
        <w:t>--- Trang 11, J IPHA Chandigarh, 2020 ---</w:t>
      </w:r>
    </w:p>
    <w:p>
      <w:r>
        <w:rPr>
          <w:b/>
          <w:sz w:val="24"/>
        </w:rPr>
        <w:t>Bảng 11: So sánh trầm cảm, lo âu và căng thẳng với các biến nhân khẩu học xã hội</w:t>
      </w:r>
    </w:p>
    <w:tbl>
      <w:tblPr>
        <w:tblStyle w:val="TableGrid"/>
        <w:tblW w:type="auto" w:w="0"/>
        <w:tblLook w:firstColumn="1" w:firstRow="1" w:lastColumn="0" w:lastRow="0" w:noHBand="0" w:noVBand="1" w:val="04A0"/>
      </w:tblPr>
      <w:tblGrid>
        <w:gridCol w:w="2160"/>
        <w:gridCol w:w="2160"/>
        <w:gridCol w:w="2160"/>
        <w:gridCol w:w="2160"/>
      </w:tblGrid>
      <w:tr>
        <w:tc>
          <w:tcPr>
            <w:tcW w:type="dxa" w:w="1938"/>
          </w:tcPr>
          <w:p>
            <w:r>
              <w:rPr>
                <w:b/>
              </w:rPr>
            </w:r>
            <w:r>
              <w:rPr>
                <w:rFonts w:ascii="Times New Roman" w:hAnsi="Times New Roman"/>
                <w:b/>
                <w:sz w:val="18"/>
              </w:rPr>
              <w:t>Biến nhân khẩu học xã hội</w:t>
            </w:r>
          </w:p>
        </w:tc>
        <w:tc>
          <w:tcPr>
            <w:tcW w:type="dxa" w:w="2403"/>
          </w:tcPr>
          <w:p>
            <w:r>
              <w:rPr>
                <w:b/>
              </w:rPr>
            </w:r>
            <w:r>
              <w:rPr>
                <w:rFonts w:ascii="Times New Roman" w:hAnsi="Times New Roman"/>
                <w:b/>
                <w:sz w:val="18"/>
              </w:rPr>
              <w:t>Trầm cảm: Giá trị F (Giá trị P)</w:t>
            </w:r>
          </w:p>
        </w:tc>
        <w:tc>
          <w:tcPr>
            <w:tcW w:type="dxa" w:w="2171"/>
          </w:tcPr>
          <w:p>
            <w:r>
              <w:rPr>
                <w:b/>
              </w:rPr>
            </w:r>
            <w:r>
              <w:rPr>
                <w:rFonts w:ascii="Times New Roman" w:hAnsi="Times New Roman"/>
                <w:b/>
                <w:sz w:val="18"/>
              </w:rPr>
              <w:t>Lo âu: Giá trị F (Giá trị P)</w:t>
            </w:r>
          </w:p>
        </w:tc>
        <w:tc>
          <w:tcPr>
            <w:tcW w:type="dxa" w:w="2558"/>
          </w:tcPr>
          <w:p>
            <w:r>
              <w:rPr>
                <w:b/>
              </w:rPr>
            </w:r>
            <w:r>
              <w:rPr>
                <w:rFonts w:ascii="Times New Roman" w:hAnsi="Times New Roman"/>
                <w:b/>
                <w:sz w:val="18"/>
              </w:rPr>
              <w:t>Căng thẳng: Giá trị F (Giá trị P)</w:t>
            </w:r>
          </w:p>
        </w:tc>
      </w:tr>
      <w:tr>
        <w:tc>
          <w:tcPr>
            <w:tcW w:type="dxa" w:w="1938"/>
          </w:tcPr>
          <w:p>
            <w:r/>
            <w:r>
              <w:rPr>
                <w:rFonts w:ascii="Times New Roman" w:hAnsi="Times New Roman"/>
                <w:sz w:val="18"/>
              </w:rPr>
              <w:t>Tuổi</w:t>
            </w:r>
          </w:p>
        </w:tc>
        <w:tc>
          <w:tcPr>
            <w:tcW w:type="dxa" w:w="2403"/>
          </w:tcPr>
          <w:p>
            <w:r/>
            <w:r>
              <w:rPr>
                <w:rFonts w:ascii="Times New Roman" w:hAnsi="Times New Roman"/>
                <w:sz w:val="18"/>
              </w:rPr>
              <w:t>3,477 (0,009)*</w:t>
            </w:r>
          </w:p>
        </w:tc>
        <w:tc>
          <w:tcPr>
            <w:tcW w:type="dxa" w:w="2171"/>
          </w:tcPr>
          <w:p>
            <w:r/>
            <w:r>
              <w:rPr>
                <w:rFonts w:ascii="Times New Roman" w:hAnsi="Times New Roman"/>
                <w:sz w:val="18"/>
              </w:rPr>
              <w:t>11,74 (0,00)</w:t>
            </w:r>
          </w:p>
        </w:tc>
        <w:tc>
          <w:tcPr>
            <w:tcW w:type="dxa" w:w="2558"/>
          </w:tcPr>
          <w:p>
            <w:r/>
            <w:r>
              <w:rPr>
                <w:rFonts w:ascii="Times New Roman" w:hAnsi="Times New Roman"/>
                <w:sz w:val="18"/>
              </w:rPr>
              <w:t>5,15 (0,001)</w:t>
            </w:r>
          </w:p>
        </w:tc>
      </w:tr>
      <w:tr>
        <w:tc>
          <w:tcPr>
            <w:tcW w:type="dxa" w:w="1938"/>
          </w:tcPr>
          <w:p>
            <w:r/>
            <w:r>
              <w:rPr>
                <w:rFonts w:ascii="Times New Roman" w:hAnsi="Times New Roman"/>
                <w:sz w:val="18"/>
              </w:rPr>
              <w:t>Giới tính</w:t>
            </w:r>
          </w:p>
        </w:tc>
        <w:tc>
          <w:tcPr>
            <w:tcW w:type="dxa" w:w="2403"/>
          </w:tcPr>
          <w:p>
            <w:r/>
            <w:r>
              <w:rPr>
                <w:rFonts w:ascii="Times New Roman" w:hAnsi="Times New Roman"/>
                <w:sz w:val="18"/>
              </w:rPr>
              <w:t>2,53 (0,04)*</w:t>
            </w:r>
          </w:p>
        </w:tc>
        <w:tc>
          <w:tcPr>
            <w:tcW w:type="dxa" w:w="2171"/>
          </w:tcPr>
          <w:p>
            <w:r/>
            <w:r>
              <w:rPr>
                <w:rFonts w:ascii="Times New Roman" w:hAnsi="Times New Roman"/>
                <w:sz w:val="18"/>
              </w:rPr>
              <w:t>-</w:t>
            </w:r>
          </w:p>
        </w:tc>
        <w:tc>
          <w:tcPr>
            <w:tcW w:type="dxa" w:w="2558"/>
          </w:tcPr>
          <w:p>
            <w:r/>
            <w:r>
              <w:rPr>
                <w:rFonts w:ascii="Times New Roman" w:hAnsi="Times New Roman"/>
                <w:sz w:val="18"/>
              </w:rPr>
              <w:t>6,47 (0,00)</w:t>
            </w:r>
          </w:p>
        </w:tc>
      </w:tr>
      <w:tr>
        <w:tc>
          <w:tcPr>
            <w:tcW w:type="dxa" w:w="1938"/>
          </w:tcPr>
          <w:p>
            <w:r/>
            <w:r>
              <w:rPr>
                <w:rFonts w:ascii="Times New Roman" w:hAnsi="Times New Roman"/>
                <w:sz w:val="18"/>
              </w:rPr>
              <w:t>Thu nhập hàng tháng</w:t>
            </w:r>
          </w:p>
        </w:tc>
        <w:tc>
          <w:tcPr>
            <w:tcW w:type="dxa" w:w="2403"/>
          </w:tcPr>
          <w:p>
            <w:r/>
            <w:r>
              <w:rPr>
                <w:rFonts w:ascii="Times New Roman" w:hAnsi="Times New Roman"/>
                <w:sz w:val="18"/>
              </w:rPr>
              <w:t>2,457 (0,046)*</w:t>
            </w:r>
          </w:p>
        </w:tc>
        <w:tc>
          <w:tcPr>
            <w:tcW w:type="dxa" w:w="2171"/>
          </w:tcPr>
          <w:p>
            <w:r/>
            <w:r>
              <w:rPr>
                <w:rFonts w:ascii="Times New Roman" w:hAnsi="Times New Roman"/>
                <w:sz w:val="18"/>
              </w:rPr>
              <w:t>-</w:t>
            </w:r>
          </w:p>
        </w:tc>
        <w:tc>
          <w:tcPr>
            <w:tcW w:type="dxa" w:w="2558"/>
          </w:tcPr>
          <w:p>
            <w:r/>
            <w:r>
              <w:rPr>
                <w:rFonts w:ascii="Times New Roman" w:hAnsi="Times New Roman"/>
                <w:sz w:val="18"/>
              </w:rPr>
              <w:t>-</w:t>
            </w:r>
          </w:p>
        </w:tc>
      </w:tr>
      <w:tr>
        <w:tc>
          <w:tcPr>
            <w:tcW w:type="dxa" w:w="1938"/>
          </w:tcPr>
          <w:p>
            <w:r/>
            <w:r>
              <w:rPr>
                <w:rFonts w:ascii="Times New Roman" w:hAnsi="Times New Roman"/>
                <w:sz w:val="18"/>
              </w:rPr>
              <w:t>Nghề nghiệp của mẹ</w:t>
            </w:r>
          </w:p>
        </w:tc>
        <w:tc>
          <w:tcPr>
            <w:tcW w:type="dxa" w:w="2403"/>
          </w:tcPr>
          <w:p>
            <w:r/>
            <w:r>
              <w:rPr>
                <w:rFonts w:ascii="Times New Roman" w:hAnsi="Times New Roman"/>
                <w:sz w:val="18"/>
              </w:rPr>
              <w:t>-</w:t>
            </w:r>
          </w:p>
        </w:tc>
        <w:tc>
          <w:tcPr>
            <w:tcW w:type="dxa" w:w="2171"/>
          </w:tcPr>
          <w:p>
            <w:r/>
            <w:r>
              <w:rPr>
                <w:rFonts w:ascii="Times New Roman" w:hAnsi="Times New Roman"/>
                <w:sz w:val="18"/>
              </w:rPr>
              <w:t>2,86 (0,024)*</w:t>
            </w:r>
          </w:p>
        </w:tc>
        <w:tc>
          <w:tcPr>
            <w:tcW w:type="dxa" w:w="2558"/>
          </w:tcPr>
          <w:p>
            <w:r/>
            <w:r>
              <w:rPr>
                <w:rFonts w:ascii="Times New Roman" w:hAnsi="Times New Roman"/>
                <w:sz w:val="18"/>
              </w:rPr>
              <w:t>-</w:t>
            </w:r>
          </w:p>
        </w:tc>
      </w:tr>
    </w:tbl>
    <w:p/>
    <w:p>
      <w:r>
        <w:rPr>
          <w:sz w:val="24"/>
        </w:rPr>
        <w:t xml:space="preserve">*Có ý nghĩa thống kê ở mức p&lt;0,05. </w:t>
      </w:r>
      <w:r>
        <w:rPr>
          <w:b/>
          <w:sz w:val="24"/>
        </w:rPr>
        <w:t>Có ý nghĩa thống kê cao ở mức p&lt;0,05.</w:t>
      </w:r>
    </w:p>
    <w:p>
      <w:r>
        <w:rPr>
          <w:sz w:val="24"/>
        </w:rPr>
        <w:t>Bảng 11 cho thấy các khác biệt có ý nghĩa thống kê giữa các mức độ trầm cảm, lo âu và căng thẳng ở học sinh liên quan đến các biến nhân khẩu học xã hội.</w:t>
      </w:r>
    </w:p>
    <w:p>
      <w:r>
        <w:rPr>
          <w:b/>
          <w:color w:val="FF6600"/>
          <w:sz w:val="20"/>
        </w:rPr>
        <w:t>--- Trang 12, J IPHA Chandigarh, 2020 ---</w:t>
      </w:r>
    </w:p>
    <w:p>
      <w:pPr>
        <w:pStyle w:val="Heading2"/>
      </w:pPr>
      <w:r>
        <w:t>THẢO LUẬN</w:t>
      </w:r>
    </w:p>
    <w:p>
      <w:r>
        <w:rPr>
          <w:sz w:val="24"/>
        </w:rPr>
        <w:t>Nghiên cứu mô tả cắt ngang này được thực hiện để đánh giá căng thẳng, lo âu và trầm cảm ở học sinh trung học phổ thông các trường công lập tại Chandigarh. Tổ chức Y tế Thế giới (</w:t>
      </w:r>
      <w:r>
        <w:rPr>
          <w:sz w:val="24"/>
        </w:rPr>
        <w:t>WHO</w:t>
      </w:r>
      <w:r>
        <w:rPr>
          <w:sz w:val="24"/>
        </w:rPr>
        <w:t>) báo cáo vào năm 2001 rằng khoảng 450 triệu người trên toàn thế giới mắc một dạng rối loạn tâm thần nào đó và cứ bốn người thì có một người đáp ứng tiêu chí tại một thời điểm nào đó trong đời. Trầm cảm là một nguyên nhân chính gây bệnh tật, với tỷ lệ hiện mắc trọn đời dao động từ 3% ở Nhật Bản đến 17% ở Hoa Kỳ. Ở hầu hết các quốc gia, số người mắc trầm cảm trong đời nằm trong khoảng 8-12%. Tại bất kỳ thời điểm nào, 25% học sinh báo cáo có triệu chứng trầm cảm. Tại Ấn Độ, 90% những người cần hỗ trợ sức khỏe tâm thần không được tiếp cận. Có một khoảng trống đáng kể về nguồn nhân lực chuyên gia sức khỏe tâm thần.</w:t>
      </w:r>
    </w:p>
    <w:p>
      <w:r>
        <w:rPr>
          <w:sz w:val="24"/>
        </w:rPr>
        <w:t xml:space="preserve">Theo báo cáo của </w:t>
      </w:r>
      <w:r>
        <w:rPr>
          <w:sz w:val="24"/>
        </w:rPr>
        <w:t>WHO</w:t>
      </w:r>
      <w:r>
        <w:rPr>
          <w:sz w:val="24"/>
        </w:rPr>
        <w:t>, hầu như tất cả các bác sĩ tâm thần có nhiều kinh nghiệm làm việc với học sinh đều đồng ý rằng khoảng 10% thành viên của bất kỳ cơ sở giáo dục đại học nào có khả năng gặp các vấn đề cảm xúc tại một thời điểm nào đó trong mỗi năm học, ảnh hưởng nghiêm trọng đến công việc học tập của họ. Rất ít cơ sở giáo dục có đủ dịch vụ tâm thần phát triển tốt để đối phó với số lượng học sinh đó. Trầm cảm, lo âu, căng thẳng và lạm dụng chất gây nghiện chỉ là những triệu chứng bề nổi của những vấn đề cảm xúc tiềm ẩn, chưa được giải quyết và bị bỏ qua, tích tụ dần bên trong một cách âm thầm. Nghiên cứu này nhằm mục đích tìm hiểu tình trạng sức khỏe tâm thần của sinh viên Đại học Punjabi.</w:t>
      </w:r>
    </w:p>
    <w:p>
      <w:r>
        <w:rPr>
          <w:sz w:val="24"/>
        </w:rPr>
        <w:t>Trong nghiên cứu hiện tại, người tham gia có độ tuổi từ 15 đến 19 và 39,2% là nữ, trong đó 60,8% là nam. Đa số học sinh thuộc nhóm tuổi 16-18, chiếm 72,9%. Đa số quần thể học sinh theo đạo Hindu chiếm 83,0%, trong đó 97,9% thuộc danh mục trung học phổ thông trở lên. Các kết quả này có sự tương đồng với một nghiên cứu được thực hiện tại Haryana trên thanh thiếu niên đang đi học, cho thấy tuổi trung bình là 16,94 và độ lệch chuẩn 0,73 ở nhóm nam, trong khi tuổi trung bình và độ lệch chuẩn ở nhóm nữ là 15,04±0,92. Tất cả người tham gia đều theo đạo Hindu, thuộc vùng nông thôn và đang học lớp 10, 11 và 12. Kết quả cho thấy nữ sinh có điểm số cao hơn nam sinh ở tất cả các biến. Sự khác biệt ở cả ba biến được tìm thấy là có ý nghĩa thống kê ở mức (0,05).</w:t>
      </w:r>
    </w:p>
    <w:p>
      <w:r>
        <w:rPr>
          <w:sz w:val="24"/>
        </w:rPr>
        <w:t>Nghiên cứu này cho thấy trong tổng số 288 học sinh, 35,1% ở mức bình thường trong khi 29,9% có trầm cảm mức trung bình, 13,9% có trầm cảm nặng, 18,8% có trầm cảm nhẹ và 2,4% có trầm cảm cực kỳ nặng. 18,1% không có lo âu (bình thường), 26,4% có lo âu mức trung bình, 25,3% có lo âu nặng, 21,5% có lo âu cực kỳ nặng, 8,7% có lo âu nhẹ. Về mức độ căng thẳng, 44,8% ở mức bình thường, 25,0% có căng thẳng mức trung bình, 21,5% có căng thẳng nhẹ, 8,3% có căng thẳng nặng, 0,3% có căng thẳng cực kỳ nặng. Kết quả tương tự được tìm thấy trong nghiên cứu được thực hiện tại Chandigarh trên Đại học Punjab, cho thấy tỷ lệ hiện mắc tổng thể của trầm cảm, lo âu và căng thẳng lần lượt là 59,3%, 86,5% và 52,8%. Một nghiên cứu tương tự được thực hiện bởi Teh C.K. và cộng sự tại Malaysia, trong đó tỷ lệ hiện mắc từ trung bình đến cực kỳ nặng của trầm cảm, lo âu và căng thẳng lần lượt là 30,7%, 55,5% và 16,6%, thấp hơn so với một nghiên cứu khác thực hiện trên sinh viên đại học Malaysia, trong đó tỷ lệ lần lượt là 37,2%, 63,0% và 23,7% cho trầm cảm, lo âu và căng thẳng. Tuy nhiên, trong nghiên cứu hiện tại, lo âu nặng và cực kỳ nặng kết hợp chiếm 43,4%, cao hơn khoảng 13% so với nghiên cứu trên sinh viên đại học Malaysia, nơi 29% có lo âu nặng hoặc cực kỳ nặng. Tỷ lệ lo âu cao là do số lượng lớn nữ sinh có lo âu nặng và cực kỳ nặng. Hơn nữa, mẫu nghiên cứu có nhiều nữ hơn nam, điều này có thể đã phóng đại tỷ lệ lo âu. Trong nghiên cứu hiện tại, 16% nam sinh có trầm cảm nặng và cực kỳ nặng trong khi nữ sinh chiếm 9%; điều này tương tự với kết quả từ nghiên cứu trên sinh viên Đại học Malaysia.</w:t>
      </w:r>
    </w:p>
    <w:p>
      <w:r>
        <w:rPr>
          <w:sz w:val="24"/>
        </w:rPr>
        <w:t>Mối liên quan giữa các biến DAS cũng cho thấy một số kết quả có ý nghĩa thống kê: mối liên quan giữa trầm cảm và lo âu được tìm thấy là có ý nghĩa thống kê ở mức p&lt;0,001 và tỷ số chênh là 10,93. Mối liên quan giữa trầm cảm và căng thẳng được tìm thấy là có ý nghĩa thống kê ở mức p&lt;0,001 và tỷ số chênh là 17,26, và đối với lo âu và căng thẳng p&lt;0,001 và tỷ số chênh là 9,771. Ngoài ra, mối liên quan giữa trầm cảm, lo âu và căng thẳng với giới tính được tìm thấy là có ý nghĩa thống kê lần lượt ở mức p&lt;0,04, p&lt;0,05 và p&lt;0,001.</w:t>
      </w:r>
    </w:p>
    <w:p>
      <w:r>
        <w:rPr>
          <w:sz w:val="24"/>
        </w:rPr>
        <w:t xml:space="preserve">Trong nghiên cứu hiện tại, các kết quả bổ sung được quan sát bằng tương quan, kiểm định t ghép cặp và </w:t>
      </w:r>
      <w:r>
        <w:rPr>
          <w:b/>
          <w:color w:val="CC0000"/>
          <w:sz w:val="24"/>
        </w:rPr>
        <w:t>ANOVA</w:t>
      </w:r>
      <w:r>
        <w:rPr>
          <w:sz w:val="24"/>
        </w:rPr>
        <w:t xml:space="preserve"> (Phân tích Phương sai - Analysis of Variance). Tương quan giữa điểm trầm cảm và lo âu là 0,62, giữa trầm cảm và căng thẳng là 0,664, và giá trị r giữa lo âu và căng thẳng là 0,575. Tương quan có ý nghĩa thống kê ở mức &lt;0,001. Kiểm định ghép cặp cho thấy mức ý nghĩa 0,003 giữa trầm cảm và lo âu, &lt;0,001 giữa trầm cảm và căng thẳng, &lt;0,001 giữa lo âu và căng thẳng, và hồi quy tuyến tính cho thấy kết quả có ý nghĩa thống kê: 0,013 cho tuổi, 0,016 cho tình trạng kinh tế gia đình, 0,005 cho loại hình gia đình, 0,00 cho lo âu và 0,00 cho căng thẳng.</w:t>
      </w:r>
    </w:p>
    <w:p>
      <w:r>
        <w:rPr>
          <w:sz w:val="24"/>
        </w:rPr>
        <w:t>Trong một nghiên cứu tương tự, các kết quả gần như giống nhau. Tổng số người tham gia khảo sát là 242. Độ tuổi học sinh dao động từ 13-18 tuổi (trung bình 15 ± 1,1 tuổi). Trong số các học sinh, 138 (57,0%) là nam. Người tham gia bao gồm 47, 70, 64 và 61 học sinh từ lớp 9, 10, 11 và 12 tương ứng. Đại đa số học sinh theo đạo Hindu (91,7%). Gần 80% học sinh (194) thuộc gia đình hạt nhân. Tương quan giữa điểm trầm cảm và lo âu là 0,454, giữa trầm cảm và căng thẳng là 0,647, và giá trị r giữa lo âu và căng thẳng là 0,586. Tương quan có ý nghĩa thống kê ở mức &lt;0,001. Tương quan thể hiện hệ số tương quan Pearson của điểm số học sinh. Tuy nhiên, điểm số ở ba lĩnh vực trầm cảm, lo âu và căng thẳng được tìm thấy có tương quan đáng kể. Trầm cảm được quan sát thấy cao hơn có ý nghĩa thống kê ở nữ (hạng trung bình 132,5) so với nam (hạng trung bình 113,2), p = 0,03. Điểm lo âu và căng thẳng không có sự khác biệt có ý nghĩa thống kê giữa hai giới. Không có mối liên quan có ý nghĩa thống kê nào được quan sát với loại hình gia đình (hạt nhân hay nhiều thế hệ) hoặc trình độ học vấn của mẹ (tốt nghiệp đại học trở xuống) hay nhóm thu nhập của gia đình người tham gia.</w:t>
      </w:r>
    </w:p>
    <w:p>
      <w:r>
        <w:rPr>
          <w:b/>
          <w:color w:val="FF6600"/>
          <w:sz w:val="20"/>
        </w:rPr>
        <w:t>--- Trang 13, J IPHA Chandigarh, 2020 ---</w:t>
      </w:r>
    </w:p>
    <w:p>
      <w:pPr>
        <w:pStyle w:val="Heading2"/>
      </w:pPr>
      <w:r>
        <w:t>KẾT LUẬN</w:t>
      </w:r>
    </w:p>
    <w:p>
      <w:r>
        <w:rPr>
          <w:sz w:val="24"/>
        </w:rPr>
        <w:t>Thế kỷ 21 có thể được coi là thế kỷ của cạnh tranh. Ở khắp mọi nơi đều có cuộc đua, sự cạnh tranh. Với sự phát triển vượt bậc của khoa học và công nghệ, mọi nơi trên thế giới đều kết nối với cuộc cạnh tranh này. Đặc biệt trong lĩnh vực giáo dục, sự cạnh tranh này gia tăng nhanh chóng trong giới học sinh. Để tồn tại trong cuộc cạnh tranh này, thành tích học tập là cần thiết và bắt buộc đối với tất cả mọi người, và để có thành tích học tập tốt, một môi trường không lo âu, không căng thẳng, tích cực cũng rất cần thiết. Lo âu học tập là một yếu tố quan trọng tác động đến học sinh và thành tích học tập. Giai đoạn vị thành niên gắn liền với sự đau khổ tâm lý đáng kể bất kể kết quả học tập. Căng thẳng là vấn đề mà thanh thiếu niên phải đối mặt bất kể họ có học tốt hay không. Thông thường, những học sinh có thành tích tốt lại trải qua mức độ căng thẳng và ý tưởng tự tử cao hơn so với những học sinh gặp khó khăn trong học tập. Các vấn đề phát sinh ở nhiều lĩnh vực như mối quan hệ với cha mẹ, kỳ vọng của cha mẹ, lo lắng về tương lai, vai trò học sinh và mối quan hệ bạn bè, cùng với khó khăn trong học tập. Do đó, việc đánh giá căng thẳng ở thanh thiếu niên nên mở rộng ra ngoài phạm vi khó khăn học tập. Giáo viên và phụ huynh cần nhận thức rõ hơn về nhiều vấn đề dẫn đến căng thẳng ở học sinh để tìm ra cách xử lý và hướng dẫn thanh thiếu niên.</w:t>
      </w:r>
    </w:p>
    <w:p>
      <w:r>
        <w:rPr>
          <w:b/>
          <w:sz w:val="24"/>
        </w:rPr>
        <w:t>HẠN CHẾ:</w:t>
      </w:r>
    </w:p>
    <w:p>
      <w:r>
        <w:rPr>
          <w:sz w:val="24"/>
        </w:rPr>
        <w:t>1. Nghiên cứu sử dụng phương pháp thu thập dữ liệu tự điền và do đó các hạn chế liên quan đến phương pháp này có thể tồn tại trong nghiên cứu.</w:t>
      </w:r>
    </w:p>
    <w:p>
      <w:r>
        <w:rPr>
          <w:sz w:val="24"/>
        </w:rPr>
        <w:t>2. Nghiên cứu chỉ giới hạn ở học sinh của các trường công lập được chọn tại Chandigarh trong tổng số 20 trường công lập.</w:t>
      </w:r>
    </w:p>
    <w:p>
      <w:r>
        <w:rPr>
          <w:b/>
          <w:color w:val="FF6600"/>
          <w:sz w:val="20"/>
        </w:rPr>
        <w:t>--- Trang 14, J IPHA Chandigarh, 2020 ---</w:t>
      </w:r>
    </w:p>
    <w:p>
      <w:pPr>
        <w:pStyle w:val="Heading2"/>
      </w:pPr>
      <w:r>
        <w:t>TÀI LIỆU THAM KHẢO / REFERENCES</w:t>
      </w:r>
    </w:p>
    <w:p>
      <w:r>
        <w:rPr>
          <w:sz w:val="24"/>
        </w:rPr>
        <w:t>1. Radmanovic-Burgia M, Gavria Z, Burgic S. Eating attitudes in adolescent girls. Psychiatr Danub. 2011;23(1):64-8.</w:t>
      </w:r>
    </w:p>
    <w:p>
      <w:r>
        <w:rPr>
          <w:sz w:val="24"/>
        </w:rPr>
        <w:t>2. Lyneham HJ, Rapee RM. Evaluation and treatment of anxiety disorders in the general pediatric population: a clinician's guide. Child Adolesc Psychiatr Clin N Am. 2005; 14:845-61.</w:t>
      </w:r>
    </w:p>
    <w:p>
      <w:r>
        <w:rPr>
          <w:sz w:val="24"/>
        </w:rPr>
        <w:t>3. Woodward L, Fergusson D. Life course outcomes of young people with anxiety disorders in adolescence. J Am Acad Child Adolesc Psychiatry. 2001; 40:1086-93.</w:t>
      </w:r>
    </w:p>
    <w:p>
      <w:r>
        <w:rPr>
          <w:sz w:val="24"/>
        </w:rPr>
        <w:t>4. Essau CA, Conradt J, Petermann F. Frequency, comorbidity and psychosocial impairment of anxiety disorders in German adolescents. J Anxiety Disord. 2000; 14: 263-79.</w:t>
      </w:r>
    </w:p>
    <w:p>
      <w:r>
        <w:rPr>
          <w:sz w:val="24"/>
        </w:rPr>
        <w:t>5. Albano AM, Chorpita BF, Barlow DH. Childhood anxiety disorders. In E.J. Mash &amp; R. A. Barkley (Eds.), Child psychopathology: New York: Guilford Press; 2003:279-329.</w:t>
      </w:r>
    </w:p>
    <w:p>
      <w:r>
        <w:rPr>
          <w:sz w:val="24"/>
        </w:rPr>
        <w:t>6. Kumar R, Kumar N. A comparative study of anxiety and self-esteem in adolescents. Golden Research Thoughts. 2014; 4(1):1-4.</w:t>
      </w:r>
    </w:p>
    <w:p>
      <w:r>
        <w:rPr>
          <w:sz w:val="24"/>
        </w:rPr>
        <w:t>7. McLoone J, Hudson JL, Rapee R. Treating anxiety disorders in a school setting. Edu Treat Children. 2006; 29:219-42.</w:t>
      </w:r>
    </w:p>
    <w:p>
      <w:r>
        <w:rPr>
          <w:sz w:val="24"/>
        </w:rPr>
        <w:t>8. Wittchen H, Stein M, Kessler R. Social fears and social phobia in a community sample of adolescents and young adults: Prevalence, risk factors and co-morbidity. Psychol Med. 1999 Mar;29(2):309-23.</w:t>
      </w:r>
    </w:p>
    <w:p>
      <w:r>
        <w:rPr>
          <w:sz w:val="24"/>
        </w:rPr>
        <w:t>9. Twenge JM. The age of anxiety? Birth cohort change in anxiety and neuroticism, 1952-1993. Journal Pers Soc Psychol. 2000; 79, 1007-21.</w:t>
      </w:r>
    </w:p>
    <w:p>
      <w:r>
        <w:rPr>
          <w:sz w:val="24"/>
        </w:rPr>
        <w:t>10. John T, Cherian A. Depressive disorders in the child and adolescent population (editorial). Indian Pediatr. 2001; 38:1211-16.</w:t>
      </w:r>
    </w:p>
    <w:p>
      <w:r>
        <w:rPr>
          <w:sz w:val="24"/>
        </w:rPr>
        <w:t>11. Vijaykumar L. Suicide and its prevention- the urgent need in India. Indian J Psychiatry 2007;49:81-84.</w:t>
      </w:r>
    </w:p>
    <w:p>
      <w:r>
        <w:rPr>
          <w:sz w:val="24"/>
        </w:rPr>
        <w:t>12. Priti Arun, Rohit Garg, Bir Singh Chavan. Stress and suicidal ideation among adolescents having academic difficulty, Ind Psychiatry J 2017;26:64-70.</w:t>
      </w:r>
    </w:p>
    <w:p>
      <w:r>
        <w:rPr>
          <w:sz w:val="24"/>
        </w:rPr>
        <w:t>13. Singh M, Goel NK, Sharma MK, Bakshi RK. Prevalence of Depression, Anxiety and Stress among Students of Punjab University, Chandigarh National Journal of Community Medicine 2017.</w:t>
      </w:r>
    </w:p>
    <w:p>
      <w:r>
        <w:rPr>
          <w:sz w:val="24"/>
        </w:rPr>
        <w:t>14. Teh CK, Ngo CW, Zulkifli RA, Vellasamy R, Suresh K. Depression, Anxiety and Stress among Undergraduate Students: A Cross Sectional Study. Open J. Epidemiol. 2005;5:260-8.</w:t>
      </w:r>
    </w:p>
    <w:p>
      <w:r>
        <w:rPr>
          <w:sz w:val="24"/>
        </w:rPr>
        <w:t>15. Bhasin SK, Sharma R, Saini NK. Depression, Anxiety and Stress among Adolescent Students Belonging to Affluent Families: A School-based Study. Indian J Pediatr. 2010 Feb;77(2):161-5.</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DASS-21</w:t>
            </w:r>
          </w:p>
        </w:tc>
        <w:tc>
          <w:tcPr>
            <w:tcW w:type="dxa" w:w="7370"/>
          </w:tcPr>
          <w:p>
            <w:r/>
            <w:r>
              <w:rPr>
                <w:sz w:val="18"/>
              </w:rPr>
              <w:t>Depression Anxiety Stress Scale-21 Items</w:t>
            </w:r>
          </w:p>
        </w:tc>
      </w:tr>
      <w:tr>
        <w:tc>
          <w:tcPr>
            <w:tcW w:type="dxa" w:w="1701"/>
          </w:tcPr>
          <w:p>
            <w:r/>
            <w:r>
              <w:rPr>
                <w:b/>
                <w:sz w:val="18"/>
              </w:rPr>
              <w:t>PPS</w:t>
            </w:r>
          </w:p>
        </w:tc>
        <w:tc>
          <w:tcPr>
            <w:tcW w:type="dxa" w:w="7370"/>
          </w:tcPr>
          <w:p>
            <w:r/>
            <w:r>
              <w:rPr>
                <w:sz w:val="18"/>
              </w:rPr>
              <w:t>Probability Proportional to Size (Xac suat ty le voi co mau)</w:t>
            </w:r>
          </w:p>
        </w:tc>
      </w:tr>
      <w:tr>
        <w:tc>
          <w:tcPr>
            <w:tcW w:type="dxa" w:w="1701"/>
          </w:tcPr>
          <w:p>
            <w:r/>
            <w:r>
              <w:rPr>
                <w:b/>
                <w:sz w:val="18"/>
              </w:rPr>
              <w:t>ANOVA</w:t>
            </w:r>
          </w:p>
        </w:tc>
        <w:tc>
          <w:tcPr>
            <w:tcW w:type="dxa" w:w="7370"/>
          </w:tcPr>
          <w:p>
            <w:r/>
            <w:r>
              <w:rPr>
                <w:sz w:val="18"/>
              </w:rPr>
              <w:t>Analysis of Variance (Phan tich Phuong sai)</w:t>
            </w:r>
          </w:p>
        </w:tc>
      </w:tr>
      <w:tr>
        <w:tc>
          <w:tcPr>
            <w:tcW w:type="dxa" w:w="1701"/>
          </w:tcPr>
          <w:p>
            <w:r/>
            <w:r>
              <w:rPr>
                <w:b/>
                <w:sz w:val="18"/>
              </w:rPr>
              <w:t>WHO</w:t>
            </w:r>
          </w:p>
        </w:tc>
        <w:tc>
          <w:tcPr>
            <w:tcW w:type="dxa" w:w="7370"/>
          </w:tcPr>
          <w:p>
            <w:r/>
            <w:r>
              <w:rPr>
                <w:sz w:val="18"/>
              </w:rPr>
              <w:t>World Health Organization (To chuc Y te The gioi)</w:t>
            </w:r>
          </w:p>
        </w:tc>
      </w:tr>
    </w:tbl>
    <w:p/>
    <w:p>
      <w:pPr>
        <w:pStyle w:val="Heading2"/>
      </w:pPr>
      <w:r>
        <w:rPr>
          <w:color w:val="CC0000"/>
        </w:rPr>
        <w:t>QUAN ĐIỂM PHẢN BIỆN / CRITICAL REVIEW</w:t>
      </w:r>
    </w:p>
    <w:p>
      <w:r>
        <w:rPr>
          <w:b/>
          <w:color w:val="CC0000"/>
          <w:sz w:val="24"/>
        </w:rPr>
        <w:t>[Phản biện 1]:</w:t>
      </w:r>
      <w:r>
        <w:rPr>
          <w:color w:val="CC0000"/>
          <w:sz w:val="24"/>
        </w:rPr>
        <w:t xml:space="preserve"> Tỷ lệ lo âu 73,3% (trong đó 46,8% nặng và cực kỳ nặng) và căng thẳng 74,7% là cao bất thường so với hầu hết y văn. Để so sánh, Saikia et al. (2023) sử dụng cùng công cụ </w:t>
      </w:r>
      <w:r>
        <w:rPr>
          <w:b/>
          <w:color w:val="CC0000"/>
          <w:sz w:val="24"/>
        </w:rPr>
        <w:t>DASS-21</w:t>
      </w:r>
      <w:r>
        <w:rPr>
          <w:color w:val="CC0000"/>
          <w:sz w:val="24"/>
        </w:rPr>
        <w:t xml:space="preserve"> tại Ấn Độ báo cáo lo âu 24,4% và căng thẳng 6,9%. Sự chênh lệch cực lớn này (gấp 3-10 lần) dù cùng quốc gia và cùng công cụ đặt ra câu hỏi nghiêm túc về phương pháp thu thập dữ liệu, điều kiện lấy mẫu, hoặc thời điểm khảo sát tại Chandigarh. Alharbi et al. (2019) tại Ả Rập Saudi cũng có tỷ lệ cao (63,5%) nhưng dùng </w:t>
      </w:r>
      <w:r>
        <w:rPr>
          <w:b/>
          <w:color w:val="CC0000"/>
          <w:sz w:val="24"/>
        </w:rPr>
        <w:t>GAD-7</w:t>
      </w:r>
      <w:r>
        <w:rPr>
          <w:color w:val="CC0000"/>
          <w:sz w:val="24"/>
        </w:rPr>
        <w:t xml:space="preserve"> với ngưỡng thấp. Chênh lệch Bhardwaj-Saikia (73% vs 24%) cùng công cụ cùng nước là bằng chứng mạnh cho vấn đề phương pháp.</w:t>
      </w:r>
    </w:p>
    <w:p>
      <w:r>
        <w:rPr>
          <w:b/>
          <w:color w:val="CC0000"/>
          <w:sz w:val="24"/>
        </w:rPr>
        <w:t>[Phản biện 2]:</w:t>
      </w:r>
      <w:r>
        <w:rPr>
          <w:color w:val="CC0000"/>
          <w:sz w:val="24"/>
        </w:rPr>
        <w:t xml:space="preserve"> Cỡ mẫu nhỏ (N=288) từ chỉ các trường công lập tại Chandigarh — một Lãnh thổ Liên bang có đặc điểm đô thị hóa cao và cơ sở hạ tầng tốt hơn hầu hết Ấn Độ — hạn chế nghiêm trọng tính đại diện. Học sinh trường công lập thường đến từ tầng lớp kinh tế thấp hơn và có thể không đại diện cho thanh thiếu niên Ấn Độ nói chung. Phương pháp lấy mẫu không được mô tả chi tiết (thuận tiện hay ngẫu nhiên?). Jenkins et al. (2023) cũng có N nhỏ (75) nhưng ít nhất mô tả phương pháp snowball sampling rõ ràng. Mandaknalli &amp; Malusare (2021) với N=450 cũng thiếu mô tả lấy mẫu — vấn đề phổ biến ở tạp chí nhỏ.</w:t>
      </w:r>
    </w:p>
    <w:p>
      <w:r>
        <w:rPr>
          <w:b/>
          <w:color w:val="CC0000"/>
          <w:sz w:val="24"/>
        </w:rPr>
        <w:t>[Phản biện 3]:</w:t>
      </w:r>
      <w:r>
        <w:rPr>
          <w:color w:val="CC0000"/>
          <w:sz w:val="24"/>
        </w:rPr>
        <w:t xml:space="preserve"> Nghiên cứu chỉ báo cáo thống kê mô tả (tỷ lệ phần trăm theo mức độ) mà </w:t>
      </w:r>
      <w:r>
        <w:rPr>
          <w:b/>
          <w:color w:val="CC0000"/>
          <w:sz w:val="24"/>
        </w:rPr>
        <w:t>không phân tích bất kỳ yếu tố liên quan nào</w:t>
      </w:r>
      <w:r>
        <w:rPr>
          <w:color w:val="CC0000"/>
          <w:sz w:val="24"/>
        </w:rPr>
        <w:t xml:space="preserve"> — không có phân tích theo giới tính, tuổi, tầng lớp kinh tế xã hội, hay cấu trúc gia đình. Điều này hạn chế nghiêm trọng giá trị khoa học của nghiên cứu, vì không cung cấp thông tin để thiết kế can thiệp có mục tiêu. Nhiều nghiên cứu khác như Nakie et al. (2022) và Chen et al. (2023) phân tích đa biến chi tiết, tạo ra khoảng cách lớn về chất lượng phương pháp luận. Thiếu phân tích yếu tố liên quan khiến nghiên cứu chỉ trả lời "bao nhiêu" mà không trả lời "tại sao". Đây là mức phân tích thấp nhất trong toàn bộ 11 bài được xem xét.</w:t>
      </w:r>
    </w:p>
    <w:p>
      <w:r>
        <w:rPr>
          <w:b/>
          <w:color w:val="CC0000"/>
          <w:sz w:val="24"/>
        </w:rPr>
        <w:t>[Phản biện 4]:</w:t>
      </w:r>
      <w:r>
        <w:rPr>
          <w:color w:val="CC0000"/>
          <w:sz w:val="24"/>
        </w:rPr>
        <w:t xml:space="preserve"> Bài báo được xuất bản trong Journal of IPHA Chandigarh State Branch, một tạp chí cấp chi nhánh địa phương với phạm vi phát hành hạn chế và quy trình phản biện ngang hàng không rõ ràng. Không có thông tin về DOI, PMID, hay lập chỉ mục trong cơ sở dữ liệu quốc tế. Thiếu các tiêu chuẩn báo cáo nghiên cứu (STROBE checklist cho nghiên cứu quan sát) và thông tin chi tiết về phương pháp. Mandaknalli &amp; Malusare (2021) cũng xuất bản ở tạp chí không có impact factor với vấn đề tương tự. Trong 11 bài, khoảng 3-4 bài xuất bản ở tạp chí chất lượng thấp — cần cân nhắc khi tổng hợp bằng chứng.</w:t>
      </w:r>
    </w:p>
    <w:p>
      <w:r>
        <w:rPr>
          <w:b/>
          <w:color w:val="CC0000"/>
          <w:sz w:val="24"/>
        </w:rPr>
        <w:t>[Phản biện 5]:</w:t>
      </w:r>
      <w:r>
        <w:rPr>
          <w:color w:val="CC0000"/>
          <w:sz w:val="24"/>
        </w:rPr>
        <w:t xml:space="preserve"> Kết quả lo âu cho thấy sự phân bố bất thường: không có nhóm "nhẹ" (mild) mà nhảy từ bình thường (26,7%) sang trung bình (26,5%), nặng (25,3%) và cực kỳ nặng (21,5%). Phân bố gần đều ở ba mức trung bình-nặng-cực nặng là không điển hình cho dữ liệu sức khỏe tâm thần dân số, thường có phân bố lệch phải (right-skewed). Điều này cần được giải thích — có thể liên quan đến cách áp dụng điểm cắt </w:t>
      </w:r>
      <w:r>
        <w:rPr>
          <w:color w:val="CC0000"/>
          <w:sz w:val="24"/>
        </w:rPr>
        <w:t>DASS-21</w:t>
      </w:r>
      <w:r>
        <w:rPr>
          <w:color w:val="CC0000"/>
          <w:sz w:val="24"/>
        </w:rPr>
        <w:t xml:space="preserve"> hoặc đặc thù mẫu. Mandaknalli &amp; Malusare (2021) có phân bố hợp lý hơn: 31,5% nhẹ, 39,8% trung bình, 15,7% nặng, 13% rất nặng. Phân bố đều là dấu hiệu cảnh báo về chất lượng dữ liệu hoặc cách áp dụng điểm cắt 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