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BẢNG TÓM TẮT TỔNG HỢP 11 BÀI BÁO NGHIÊN CỨU VỀ LO ÂU VÀ TRẦM CẢM Ở HỌC SINH</w:t>
      </w:r>
    </w:p>
    <w:p>
      <w:pPr>
        <w:pStyle w:val="Heading1"/>
      </w:pPr>
      <w:r>
        <w:t>SUMMARY TABLE OF 11 RESEARCH PAPERS ON ANXIETY AND DEPRESSION AMONG STUDENTS</w:t>
      </w:r>
    </w:p>
    <w:p>
      <w:pPr>
        <w:pStyle w:val="Heading2"/>
      </w:pPr>
      <w:r>
        <w:t>BẢNG 1: THÔNG TIN CHUNG / GENERAL INFORMATION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50"/>
          </w:tcPr>
          <w:p>
            <w:r>
              <w:rPr>
                <w:b/>
              </w:rPr>
            </w:r>
            <w:r>
              <w:rPr>
                <w:rFonts w:ascii="Times New Roman" w:hAnsi="Times New Roman"/>
                <w:b/>
                <w:sz w:val="18"/>
              </w:rPr>
              <w:t>STT</w:t>
            </w:r>
          </w:p>
        </w:tc>
        <w:tc>
          <w:tcPr>
            <w:tcW w:type="dxa" w:w="4423"/>
          </w:tcPr>
          <w:p>
            <w:r>
              <w:rPr>
                <w:b/>
              </w:rPr>
            </w:r>
            <w:r>
              <w:rPr>
                <w:rFonts w:ascii="Times New Roman" w:hAnsi="Times New Roman"/>
                <w:b/>
                <w:sz w:val="18"/>
              </w:rPr>
              <w:t>Tên bài báo (English)</w:t>
            </w:r>
          </w:p>
        </w:tc>
        <w:tc>
          <w:tcPr>
            <w:tcW w:type="dxa" w:w="2100"/>
          </w:tcPr>
          <w:p>
            <w:r>
              <w:rPr>
                <w:b/>
              </w:rPr>
            </w:r>
            <w:r>
              <w:rPr>
                <w:rFonts w:ascii="Times New Roman" w:hAnsi="Times New Roman"/>
                <w:b/>
                <w:sz w:val="18"/>
              </w:rPr>
              <w:t>Tác giả</w:t>
            </w:r>
          </w:p>
        </w:tc>
        <w:tc>
          <w:tcPr>
            <w:tcW w:type="dxa" w:w="850"/>
          </w:tcPr>
          <w:p>
            <w:r>
              <w:rPr>
                <w:b/>
              </w:rPr>
            </w:r>
            <w:r>
              <w:rPr>
                <w:rFonts w:ascii="Times New Roman" w:hAnsi="Times New Roman"/>
                <w:b/>
                <w:sz w:val="18"/>
              </w:rPr>
              <w:t>Năm</w:t>
            </w:r>
          </w:p>
        </w:tc>
        <w:tc>
          <w:tcPr>
            <w:tcW w:type="dxa" w:w="1624"/>
          </w:tcPr>
          <w:p>
            <w:r>
              <w:rPr>
                <w:b/>
              </w:rPr>
            </w:r>
            <w:r>
              <w:rPr>
                <w:rFonts w:ascii="Times New Roman" w:hAnsi="Times New Roman"/>
                <w:b/>
                <w:sz w:val="18"/>
              </w:rPr>
              <w:t>Tạp chí</w:t>
            </w:r>
          </w:p>
        </w:tc>
        <w:tc>
          <w:tcPr>
            <w:tcW w:type="dxa" w:w="850"/>
          </w:tcPr>
          <w:p>
            <w:r>
              <w:rPr>
                <w:b/>
              </w:rPr>
            </w:r>
            <w:r>
              <w:rPr>
                <w:rFonts w:ascii="Times New Roman" w:hAnsi="Times New Roman"/>
                <w:b/>
                <w:sz w:val="18"/>
              </w:rPr>
              <w:t>Quốc gia/Vùng</w:t>
            </w:r>
          </w:p>
        </w:tc>
      </w:tr>
      <w:tr>
        <w:tc>
          <w:tcPr>
            <w:tcW w:type="dxa" w:w="850"/>
          </w:tcPr>
          <w:p>
            <w:r/>
            <w:r>
              <w:rPr>
                <w:rFonts w:ascii="Times New Roman" w:hAnsi="Times New Roman"/>
                <w:sz w:val="18"/>
              </w:rPr>
              <w:t>1</w:t>
            </w:r>
          </w:p>
        </w:tc>
        <w:tc>
          <w:tcPr>
            <w:tcW w:type="dxa" w:w="4423"/>
          </w:tcPr>
          <w:p>
            <w:r/>
            <w:r>
              <w:rPr>
                <w:rFonts w:ascii="Times New Roman" w:hAnsi="Times New Roman"/>
                <w:sz w:val="18"/>
              </w:rPr>
              <w:t>Depression and anxiety among multiethnic middle school students: Age, gender, and sociocultural environment</w:t>
            </w:r>
          </w:p>
        </w:tc>
        <w:tc>
          <w:tcPr>
            <w:tcW w:type="dxa" w:w="2100"/>
          </w:tcPr>
          <w:p>
            <w:r/>
            <w:r>
              <w:rPr>
                <w:rFonts w:ascii="Times New Roman" w:hAnsi="Times New Roman"/>
                <w:sz w:val="18"/>
              </w:rPr>
              <w:t>Jenkins JH, Sanchez G, Miller EA, Santillanes Allande NI, Urano G, Pryor AJ</w:t>
            </w:r>
          </w:p>
        </w:tc>
        <w:tc>
          <w:tcPr>
            <w:tcW w:type="dxa" w:w="850"/>
          </w:tcPr>
          <w:p>
            <w:r/>
            <w:r>
              <w:rPr>
                <w:rFonts w:ascii="Times New Roman" w:hAnsi="Times New Roman"/>
                <w:sz w:val="18"/>
              </w:rPr>
              <w:t>2023</w:t>
            </w:r>
          </w:p>
        </w:tc>
        <w:tc>
          <w:tcPr>
            <w:tcW w:type="dxa" w:w="1624"/>
          </w:tcPr>
          <w:p>
            <w:r/>
            <w:r>
              <w:rPr>
                <w:rFonts w:ascii="Times New Roman" w:hAnsi="Times New Roman"/>
                <w:sz w:val="18"/>
              </w:rPr>
              <w:t>International Journal of Social Psychiatry, 69(3), 784–794</w:t>
            </w:r>
          </w:p>
        </w:tc>
        <w:tc>
          <w:tcPr>
            <w:tcW w:type="dxa" w:w="850"/>
          </w:tcPr>
          <w:p>
            <w:r/>
            <w:r>
              <w:rPr>
                <w:rFonts w:ascii="Times New Roman" w:hAnsi="Times New Roman"/>
                <w:sz w:val="18"/>
              </w:rPr>
              <w:t>Hoa Kỳ (USA)</w:t>
            </w:r>
          </w:p>
        </w:tc>
      </w:tr>
      <w:tr>
        <w:tc>
          <w:tcPr>
            <w:tcW w:type="dxa" w:w="850"/>
          </w:tcPr>
          <w:p>
            <w:r/>
            <w:r>
              <w:rPr>
                <w:rFonts w:ascii="Times New Roman" w:hAnsi="Times New Roman"/>
                <w:sz w:val="18"/>
              </w:rPr>
              <w:t>2</w:t>
            </w:r>
          </w:p>
        </w:tc>
        <w:tc>
          <w:tcPr>
            <w:tcW w:type="dxa" w:w="4423"/>
          </w:tcPr>
          <w:p>
            <w:r/>
            <w:r>
              <w:rPr>
                <w:rFonts w:ascii="Times New Roman" w:hAnsi="Times New Roman"/>
                <w:sz w:val="18"/>
              </w:rPr>
              <w:t>Mental Health Morbidities and their Correlates among the Adolescents in Kamrup (Metro), Assam: A School-Based Study</w:t>
            </w:r>
          </w:p>
        </w:tc>
        <w:tc>
          <w:tcPr>
            <w:tcW w:type="dxa" w:w="2100"/>
          </w:tcPr>
          <w:p>
            <w:r/>
            <w:r>
              <w:rPr>
                <w:rFonts w:ascii="Times New Roman" w:hAnsi="Times New Roman"/>
                <w:sz w:val="18"/>
              </w:rPr>
              <w:t>Saikia AM et al.</w:t>
            </w:r>
          </w:p>
        </w:tc>
        <w:tc>
          <w:tcPr>
            <w:tcW w:type="dxa" w:w="850"/>
          </w:tcPr>
          <w:p>
            <w:r/>
            <w:r>
              <w:rPr>
                <w:rFonts w:ascii="Times New Roman" w:hAnsi="Times New Roman"/>
                <w:sz w:val="18"/>
              </w:rPr>
              <w:t>2023</w:t>
            </w:r>
          </w:p>
        </w:tc>
        <w:tc>
          <w:tcPr>
            <w:tcW w:type="dxa" w:w="1624"/>
          </w:tcPr>
          <w:p>
            <w:r/>
            <w:r>
              <w:rPr>
                <w:rFonts w:ascii="Times New Roman" w:hAnsi="Times New Roman"/>
                <w:sz w:val="18"/>
              </w:rPr>
              <w:t>Indian Journal of Community Medicine, 48(6), 835–840</w:t>
            </w:r>
          </w:p>
        </w:tc>
        <w:tc>
          <w:tcPr>
            <w:tcW w:type="dxa" w:w="850"/>
          </w:tcPr>
          <w:p>
            <w:r/>
            <w:r>
              <w:rPr>
                <w:rFonts w:ascii="Times New Roman" w:hAnsi="Times New Roman"/>
                <w:sz w:val="18"/>
              </w:rPr>
              <w:t>Ấn Độ (India)</w:t>
            </w:r>
          </w:p>
        </w:tc>
      </w:tr>
      <w:tr>
        <w:tc>
          <w:tcPr>
            <w:tcW w:type="dxa" w:w="850"/>
          </w:tcPr>
          <w:p>
            <w:r/>
            <w:r>
              <w:rPr>
                <w:rFonts w:ascii="Times New Roman" w:hAnsi="Times New Roman"/>
                <w:sz w:val="18"/>
              </w:rPr>
              <w:t>3</w:t>
            </w:r>
          </w:p>
        </w:tc>
        <w:tc>
          <w:tcPr>
            <w:tcW w:type="dxa" w:w="4423"/>
          </w:tcPr>
          <w:p>
            <w:r/>
            <w:r>
              <w:rPr>
                <w:rFonts w:ascii="Times New Roman" w:hAnsi="Times New Roman"/>
                <w:sz w:val="18"/>
              </w:rPr>
              <w:t>A cross-sectional study on the prevalence of anxiety among municipality school area</w:t>
            </w:r>
          </w:p>
        </w:tc>
        <w:tc>
          <w:tcPr>
            <w:tcW w:type="dxa" w:w="2100"/>
          </w:tcPr>
          <w:p>
            <w:r/>
            <w:r>
              <w:rPr>
                <w:rFonts w:ascii="Times New Roman" w:hAnsi="Times New Roman"/>
                <w:sz w:val="18"/>
              </w:rPr>
              <w:t>Mandaknalli R, Malusare R</w:t>
            </w:r>
          </w:p>
        </w:tc>
        <w:tc>
          <w:tcPr>
            <w:tcW w:type="dxa" w:w="850"/>
          </w:tcPr>
          <w:p>
            <w:r/>
            <w:r>
              <w:rPr>
                <w:rFonts w:ascii="Times New Roman" w:hAnsi="Times New Roman"/>
                <w:sz w:val="18"/>
              </w:rPr>
              <w:t>2021</w:t>
            </w:r>
          </w:p>
        </w:tc>
        <w:tc>
          <w:tcPr>
            <w:tcW w:type="dxa" w:w="1624"/>
          </w:tcPr>
          <w:p>
            <w:r/>
            <w:r>
              <w:rPr>
                <w:rFonts w:ascii="Times New Roman" w:hAnsi="Times New Roman"/>
                <w:sz w:val="18"/>
              </w:rPr>
              <w:t>MedPulse Int. J. Psychology, 18(3), 19–22</w:t>
            </w:r>
          </w:p>
        </w:tc>
        <w:tc>
          <w:tcPr>
            <w:tcW w:type="dxa" w:w="850"/>
          </w:tcPr>
          <w:p>
            <w:r/>
            <w:r>
              <w:rPr>
                <w:rFonts w:ascii="Times New Roman" w:hAnsi="Times New Roman"/>
                <w:sz w:val="18"/>
              </w:rPr>
              <w:t>Ấn Độ (India)</w:t>
            </w:r>
          </w:p>
        </w:tc>
      </w:tr>
      <w:tr>
        <w:tc>
          <w:tcPr>
            <w:tcW w:type="dxa" w:w="850"/>
          </w:tcPr>
          <w:p>
            <w:r/>
            <w:r>
              <w:rPr>
                <w:rFonts w:ascii="Times New Roman" w:hAnsi="Times New Roman"/>
                <w:sz w:val="18"/>
              </w:rPr>
              <w:t>4</w:t>
            </w:r>
          </w:p>
        </w:tc>
        <w:tc>
          <w:tcPr>
            <w:tcW w:type="dxa" w:w="4423"/>
          </w:tcPr>
          <w:p>
            <w:r/>
            <w:r>
              <w:rPr>
                <w:rFonts w:ascii="Times New Roman" w:hAnsi="Times New Roman"/>
                <w:sz w:val="18"/>
              </w:rPr>
              <w:t>National Survey of Children's Health (NSCH) 2020</w:t>
            </w:r>
          </w:p>
        </w:tc>
        <w:tc>
          <w:tcPr>
            <w:tcW w:type="dxa" w:w="2100"/>
          </w:tcPr>
          <w:p>
            <w:r/>
            <w:r>
              <w:rPr>
                <w:rFonts w:ascii="Times New Roman" w:hAnsi="Times New Roman"/>
                <w:sz w:val="18"/>
              </w:rPr>
              <w:t>Data Resource Center for Child &amp; Adolescent Health</w:t>
            </w:r>
          </w:p>
        </w:tc>
        <w:tc>
          <w:tcPr>
            <w:tcW w:type="dxa" w:w="850"/>
          </w:tcPr>
          <w:p>
            <w:r/>
            <w:r>
              <w:rPr>
                <w:rFonts w:ascii="Times New Roman" w:hAnsi="Times New Roman"/>
                <w:sz w:val="18"/>
              </w:rPr>
              <w:t>2020</w:t>
            </w:r>
          </w:p>
        </w:tc>
        <w:tc>
          <w:tcPr>
            <w:tcW w:type="dxa" w:w="1624"/>
          </w:tcPr>
          <w:p>
            <w:r/>
            <w:r>
              <w:rPr>
                <w:rFonts w:ascii="Times New Roman" w:hAnsi="Times New Roman"/>
                <w:sz w:val="18"/>
              </w:rPr>
              <w:t>HRSA/Census Bureau Report</w:t>
            </w:r>
          </w:p>
        </w:tc>
        <w:tc>
          <w:tcPr>
            <w:tcW w:type="dxa" w:w="850"/>
          </w:tcPr>
          <w:p>
            <w:r/>
            <w:r>
              <w:rPr>
                <w:rFonts w:ascii="Times New Roman" w:hAnsi="Times New Roman"/>
                <w:sz w:val="18"/>
              </w:rPr>
              <w:t>Hoa Kỳ (USA)</w:t>
            </w:r>
          </w:p>
        </w:tc>
      </w:tr>
      <w:tr>
        <w:tc>
          <w:tcPr>
            <w:tcW w:type="dxa" w:w="850"/>
          </w:tcPr>
          <w:p>
            <w:r/>
            <w:r>
              <w:rPr>
                <w:rFonts w:ascii="Times New Roman" w:hAnsi="Times New Roman"/>
                <w:sz w:val="18"/>
              </w:rPr>
              <w:t>5</w:t>
            </w:r>
          </w:p>
        </w:tc>
        <w:tc>
          <w:tcPr>
            <w:tcW w:type="dxa" w:w="4423"/>
          </w:tcPr>
          <w:p>
            <w:r/>
            <w:r>
              <w:rPr>
                <w:rFonts w:ascii="Times New Roman" w:hAnsi="Times New Roman"/>
                <w:sz w:val="18"/>
              </w:rPr>
              <w:t>Depression and anxiety among high school student at Qassim Region</w:t>
            </w:r>
          </w:p>
        </w:tc>
        <w:tc>
          <w:tcPr>
            <w:tcW w:type="dxa" w:w="2100"/>
          </w:tcPr>
          <w:p>
            <w:r/>
            <w:r>
              <w:rPr>
                <w:rFonts w:ascii="Times New Roman" w:hAnsi="Times New Roman"/>
                <w:sz w:val="18"/>
              </w:rPr>
              <w:t>Alharbi R, Alsuhaibani K, Almarshad A, Alyahya A</w:t>
            </w:r>
          </w:p>
        </w:tc>
        <w:tc>
          <w:tcPr>
            <w:tcW w:type="dxa" w:w="850"/>
          </w:tcPr>
          <w:p>
            <w:r/>
            <w:r>
              <w:rPr>
                <w:rFonts w:ascii="Times New Roman" w:hAnsi="Times New Roman"/>
                <w:sz w:val="18"/>
              </w:rPr>
              <w:t>2019</w:t>
            </w:r>
          </w:p>
        </w:tc>
        <w:tc>
          <w:tcPr>
            <w:tcW w:type="dxa" w:w="1624"/>
          </w:tcPr>
          <w:p>
            <w:r/>
            <w:r>
              <w:rPr>
                <w:rFonts w:ascii="Times New Roman" w:hAnsi="Times New Roman"/>
                <w:sz w:val="18"/>
              </w:rPr>
              <w:t>J Family Med Prim Care, 8(2), 504–510</w:t>
            </w:r>
          </w:p>
        </w:tc>
        <w:tc>
          <w:tcPr>
            <w:tcW w:type="dxa" w:w="850"/>
          </w:tcPr>
          <w:p>
            <w:r/>
            <w:r>
              <w:rPr>
                <w:rFonts w:ascii="Times New Roman" w:hAnsi="Times New Roman"/>
                <w:sz w:val="18"/>
              </w:rPr>
              <w:t>Ả Rập Saudi (Saudi Arabia)</w:t>
            </w:r>
          </w:p>
        </w:tc>
      </w:tr>
      <w:tr>
        <w:tc>
          <w:tcPr>
            <w:tcW w:type="dxa" w:w="850"/>
          </w:tcPr>
          <w:p>
            <w:r/>
            <w:r>
              <w:rPr>
                <w:rFonts w:ascii="Times New Roman" w:hAnsi="Times New Roman"/>
                <w:sz w:val="18"/>
              </w:rPr>
              <w:t>6</w:t>
            </w:r>
          </w:p>
        </w:tc>
        <w:tc>
          <w:tcPr>
            <w:tcW w:type="dxa" w:w="4423"/>
          </w:tcPr>
          <w:p>
            <w:r/>
            <w:r>
              <w:rPr>
                <w:rFonts w:ascii="Times New Roman" w:hAnsi="Times New Roman"/>
                <w:sz w:val="18"/>
              </w:rPr>
              <w:t>Prevalence and associated factors of depression, anxiety, and stress among high school students in Northwest Ethiopia, 2021</w:t>
            </w:r>
          </w:p>
        </w:tc>
        <w:tc>
          <w:tcPr>
            <w:tcW w:type="dxa" w:w="2100"/>
          </w:tcPr>
          <w:p>
            <w:r/>
            <w:r>
              <w:rPr>
                <w:rFonts w:ascii="Times New Roman" w:hAnsi="Times New Roman"/>
                <w:sz w:val="18"/>
              </w:rPr>
              <w:t>Nakie G, Segon T, Melkam M, Desalegn GT, Zeleke TA</w:t>
            </w:r>
          </w:p>
        </w:tc>
        <w:tc>
          <w:tcPr>
            <w:tcW w:type="dxa" w:w="850"/>
          </w:tcPr>
          <w:p>
            <w:r/>
            <w:r>
              <w:rPr>
                <w:rFonts w:ascii="Times New Roman" w:hAnsi="Times New Roman"/>
                <w:sz w:val="18"/>
              </w:rPr>
              <w:t>2022</w:t>
            </w:r>
          </w:p>
        </w:tc>
        <w:tc>
          <w:tcPr>
            <w:tcW w:type="dxa" w:w="1624"/>
          </w:tcPr>
          <w:p>
            <w:r/>
            <w:r>
              <w:rPr>
                <w:rFonts w:ascii="Times New Roman" w:hAnsi="Times New Roman"/>
                <w:sz w:val="18"/>
              </w:rPr>
              <w:t>BMC Psychiatry, 22:739</w:t>
            </w:r>
          </w:p>
        </w:tc>
        <w:tc>
          <w:tcPr>
            <w:tcW w:type="dxa" w:w="850"/>
          </w:tcPr>
          <w:p>
            <w:r/>
            <w:r>
              <w:rPr>
                <w:rFonts w:ascii="Times New Roman" w:hAnsi="Times New Roman"/>
                <w:sz w:val="18"/>
              </w:rPr>
              <w:t>Ethiopia</w:t>
            </w:r>
          </w:p>
        </w:tc>
      </w:tr>
      <w:tr>
        <w:tc>
          <w:tcPr>
            <w:tcW w:type="dxa" w:w="850"/>
          </w:tcPr>
          <w:p>
            <w:r/>
            <w:r>
              <w:rPr>
                <w:rFonts w:ascii="Times New Roman" w:hAnsi="Times New Roman"/>
                <w:sz w:val="18"/>
              </w:rPr>
              <w:t>7</w:t>
            </w:r>
          </w:p>
        </w:tc>
        <w:tc>
          <w:tcPr>
            <w:tcW w:type="dxa" w:w="4423"/>
          </w:tcPr>
          <w:p>
            <w:r/>
            <w:r>
              <w:rPr>
                <w:rFonts w:ascii="Times New Roman" w:hAnsi="Times New Roman"/>
                <w:sz w:val="18"/>
              </w:rPr>
              <w:t>Prevalence and associated factors of depressive and anxiety symptoms among Chinese secondary school students</w:t>
            </w:r>
          </w:p>
        </w:tc>
        <w:tc>
          <w:tcPr>
            <w:tcW w:type="dxa" w:w="2100"/>
          </w:tcPr>
          <w:p>
            <w:r/>
            <w:r>
              <w:rPr>
                <w:rFonts w:ascii="Times New Roman" w:hAnsi="Times New Roman"/>
                <w:sz w:val="18"/>
              </w:rPr>
              <w:t>Chen Z, Ren S, He R, Liang Y, Tan Y, Liu Y, et al.</w:t>
            </w:r>
          </w:p>
        </w:tc>
        <w:tc>
          <w:tcPr>
            <w:tcW w:type="dxa" w:w="850"/>
          </w:tcPr>
          <w:p>
            <w:r/>
            <w:r>
              <w:rPr>
                <w:rFonts w:ascii="Times New Roman" w:hAnsi="Times New Roman"/>
                <w:sz w:val="18"/>
              </w:rPr>
              <w:t>2023</w:t>
            </w:r>
          </w:p>
        </w:tc>
        <w:tc>
          <w:tcPr>
            <w:tcW w:type="dxa" w:w="1624"/>
          </w:tcPr>
          <w:p>
            <w:r/>
            <w:r>
              <w:rPr>
                <w:rFonts w:ascii="Times New Roman" w:hAnsi="Times New Roman"/>
                <w:sz w:val="18"/>
              </w:rPr>
              <w:t>BMC Psychiatry, 23:580</w:t>
            </w:r>
          </w:p>
        </w:tc>
        <w:tc>
          <w:tcPr>
            <w:tcW w:type="dxa" w:w="850"/>
          </w:tcPr>
          <w:p>
            <w:r/>
            <w:r>
              <w:rPr>
                <w:rFonts w:ascii="Times New Roman" w:hAnsi="Times New Roman"/>
                <w:sz w:val="18"/>
              </w:rPr>
              <w:t>Trung Quốc (China)</w:t>
            </w:r>
          </w:p>
        </w:tc>
      </w:tr>
      <w:tr>
        <w:tc>
          <w:tcPr>
            <w:tcW w:type="dxa" w:w="850"/>
          </w:tcPr>
          <w:p>
            <w:r/>
            <w:r>
              <w:rPr>
                <w:rFonts w:ascii="Times New Roman" w:hAnsi="Times New Roman"/>
                <w:sz w:val="18"/>
              </w:rPr>
              <w:t>8</w:t>
            </w:r>
          </w:p>
        </w:tc>
        <w:tc>
          <w:tcPr>
            <w:tcW w:type="dxa" w:w="4423"/>
          </w:tcPr>
          <w:p>
            <w:r/>
            <w:r>
              <w:rPr>
                <w:rFonts w:ascii="Times New Roman" w:hAnsi="Times New Roman"/>
                <w:sz w:val="18"/>
              </w:rPr>
              <w:t>A Latent Profile Analysis of Anxiety among Junior High School Students in Less Developed Rural Regions of China</w:t>
            </w:r>
          </w:p>
        </w:tc>
        <w:tc>
          <w:tcPr>
            <w:tcW w:type="dxa" w:w="2100"/>
          </w:tcPr>
          <w:p>
            <w:r/>
            <w:r>
              <w:rPr>
                <w:rFonts w:ascii="Times New Roman" w:hAnsi="Times New Roman"/>
                <w:sz w:val="18"/>
              </w:rPr>
              <w:t>Wen X, Lin Y, Liu Y, Starcevich K, Yuan F, Wang X, Xie X, Yuan Z</w:t>
            </w:r>
          </w:p>
        </w:tc>
        <w:tc>
          <w:tcPr>
            <w:tcW w:type="dxa" w:w="850"/>
          </w:tcPr>
          <w:p>
            <w:r/>
            <w:r>
              <w:rPr>
                <w:rFonts w:ascii="Times New Roman" w:hAnsi="Times New Roman"/>
                <w:sz w:val="18"/>
              </w:rPr>
              <w:t>2020</w:t>
            </w:r>
          </w:p>
        </w:tc>
        <w:tc>
          <w:tcPr>
            <w:tcW w:type="dxa" w:w="1624"/>
          </w:tcPr>
          <w:p>
            <w:r/>
            <w:r>
              <w:rPr>
                <w:rFonts w:ascii="Times New Roman" w:hAnsi="Times New Roman"/>
                <w:sz w:val="18"/>
              </w:rPr>
              <w:t>Int J Environ Res Public Health, 17(11):4079</w:t>
            </w:r>
          </w:p>
        </w:tc>
        <w:tc>
          <w:tcPr>
            <w:tcW w:type="dxa" w:w="850"/>
          </w:tcPr>
          <w:p>
            <w:r/>
            <w:r>
              <w:rPr>
                <w:rFonts w:ascii="Times New Roman" w:hAnsi="Times New Roman"/>
                <w:sz w:val="18"/>
              </w:rPr>
              <w:t>Trung Quốc (China)</w:t>
            </w:r>
          </w:p>
        </w:tc>
      </w:tr>
      <w:tr>
        <w:tc>
          <w:tcPr>
            <w:tcW w:type="dxa" w:w="850"/>
          </w:tcPr>
          <w:p>
            <w:r/>
            <w:r>
              <w:rPr>
                <w:rFonts w:ascii="Times New Roman" w:hAnsi="Times New Roman"/>
                <w:sz w:val="18"/>
              </w:rPr>
              <w:t>9</w:t>
            </w:r>
          </w:p>
        </w:tc>
        <w:tc>
          <w:tcPr>
            <w:tcW w:type="dxa" w:w="4423"/>
          </w:tcPr>
          <w:p>
            <w:r/>
            <w:r>
              <w:rPr>
                <w:rFonts w:ascii="Times New Roman" w:hAnsi="Times New Roman"/>
                <w:sz w:val="18"/>
              </w:rPr>
              <w:t>Associations of Parenting Style and Resilience With Depression and Anxiety Symptoms in Chinese Middle School Students</w:t>
            </w:r>
          </w:p>
        </w:tc>
        <w:tc>
          <w:tcPr>
            <w:tcW w:type="dxa" w:w="2100"/>
          </w:tcPr>
          <w:p>
            <w:r/>
            <w:r>
              <w:rPr>
                <w:rFonts w:ascii="Times New Roman" w:hAnsi="Times New Roman"/>
                <w:sz w:val="18"/>
              </w:rPr>
              <w:t>Qiu Z, Guo Y, Wang J, Zhang H</w:t>
            </w:r>
          </w:p>
        </w:tc>
        <w:tc>
          <w:tcPr>
            <w:tcW w:type="dxa" w:w="850"/>
          </w:tcPr>
          <w:p>
            <w:r/>
            <w:r>
              <w:rPr>
                <w:rFonts w:ascii="Times New Roman" w:hAnsi="Times New Roman"/>
                <w:sz w:val="18"/>
              </w:rPr>
              <w:t>2022</w:t>
            </w:r>
          </w:p>
        </w:tc>
        <w:tc>
          <w:tcPr>
            <w:tcW w:type="dxa" w:w="1624"/>
          </w:tcPr>
          <w:p>
            <w:r/>
            <w:r>
              <w:rPr>
                <w:rFonts w:ascii="Times New Roman" w:hAnsi="Times New Roman"/>
                <w:sz w:val="18"/>
              </w:rPr>
              <w:t>Frontiers in Psychology, 13:897339</w:t>
            </w:r>
          </w:p>
        </w:tc>
        <w:tc>
          <w:tcPr>
            <w:tcW w:type="dxa" w:w="850"/>
          </w:tcPr>
          <w:p>
            <w:r/>
            <w:r>
              <w:rPr>
                <w:rFonts w:ascii="Times New Roman" w:hAnsi="Times New Roman"/>
                <w:sz w:val="18"/>
              </w:rPr>
              <w:t>Trung Quốc (China)</w:t>
            </w:r>
          </w:p>
        </w:tc>
      </w:tr>
      <w:tr>
        <w:tc>
          <w:tcPr>
            <w:tcW w:type="dxa" w:w="850"/>
          </w:tcPr>
          <w:p>
            <w:r/>
            <w:r>
              <w:rPr>
                <w:rFonts w:ascii="Times New Roman" w:hAnsi="Times New Roman"/>
                <w:sz w:val="18"/>
              </w:rPr>
              <w:t>10</w:t>
            </w:r>
          </w:p>
        </w:tc>
        <w:tc>
          <w:tcPr>
            <w:tcW w:type="dxa" w:w="4423"/>
          </w:tcPr>
          <w:p>
            <w:r/>
            <w:r>
              <w:rPr>
                <w:rFonts w:ascii="Times New Roman" w:hAnsi="Times New Roman"/>
                <w:sz w:val="18"/>
              </w:rPr>
              <w:t>Prevalence and risk factors for anxiety symptoms during the outbreak of COVID-19: A large survey among 373,216 junior and senior high school students in China</w:t>
            </w:r>
          </w:p>
        </w:tc>
        <w:tc>
          <w:tcPr>
            <w:tcW w:type="dxa" w:w="2100"/>
          </w:tcPr>
          <w:p>
            <w:r/>
            <w:r>
              <w:rPr>
                <w:rFonts w:ascii="Times New Roman" w:hAnsi="Times New Roman"/>
                <w:sz w:val="18"/>
              </w:rPr>
              <w:t>Xu Q, Mao Z, Wei D, Liu P, Fan K, Wang J, et al.</w:t>
            </w:r>
          </w:p>
        </w:tc>
        <w:tc>
          <w:tcPr>
            <w:tcW w:type="dxa" w:w="850"/>
          </w:tcPr>
          <w:p>
            <w:r/>
            <w:r>
              <w:rPr>
                <w:rFonts w:ascii="Times New Roman" w:hAnsi="Times New Roman"/>
                <w:sz w:val="18"/>
              </w:rPr>
              <w:t>2021</w:t>
            </w:r>
          </w:p>
        </w:tc>
        <w:tc>
          <w:tcPr>
            <w:tcW w:type="dxa" w:w="1624"/>
          </w:tcPr>
          <w:p>
            <w:r/>
            <w:r>
              <w:rPr>
                <w:rFonts w:ascii="Times New Roman" w:hAnsi="Times New Roman"/>
                <w:sz w:val="18"/>
              </w:rPr>
              <w:t>Journal of Affective Disorders, 288, 17–22</w:t>
            </w:r>
          </w:p>
        </w:tc>
        <w:tc>
          <w:tcPr>
            <w:tcW w:type="dxa" w:w="850"/>
          </w:tcPr>
          <w:p>
            <w:r/>
            <w:r>
              <w:rPr>
                <w:rFonts w:ascii="Times New Roman" w:hAnsi="Times New Roman"/>
                <w:sz w:val="18"/>
              </w:rPr>
              <w:t>Trung Quốc (China)</w:t>
            </w:r>
          </w:p>
        </w:tc>
      </w:tr>
      <w:tr>
        <w:tc>
          <w:tcPr>
            <w:tcW w:type="dxa" w:w="850"/>
          </w:tcPr>
          <w:p>
            <w:r/>
            <w:r>
              <w:rPr>
                <w:rFonts w:ascii="Times New Roman" w:hAnsi="Times New Roman"/>
                <w:sz w:val="18"/>
              </w:rPr>
              <w:t>11</w:t>
            </w:r>
          </w:p>
        </w:tc>
        <w:tc>
          <w:tcPr>
            <w:tcW w:type="dxa" w:w="4423"/>
          </w:tcPr>
          <w:p>
            <w:r/>
            <w:r>
              <w:rPr>
                <w:rFonts w:ascii="Times New Roman" w:hAnsi="Times New Roman"/>
                <w:sz w:val="18"/>
              </w:rPr>
              <w:t>A Descriptive study to assess Depression, Anxiety &amp; Stress among higher secondary students of Government schools of Chandigarh, India</w:t>
            </w:r>
          </w:p>
        </w:tc>
        <w:tc>
          <w:tcPr>
            <w:tcW w:type="dxa" w:w="2100"/>
          </w:tcPr>
          <w:p>
            <w:r/>
            <w:r>
              <w:rPr>
                <w:rFonts w:ascii="Times New Roman" w:hAnsi="Times New Roman"/>
                <w:sz w:val="18"/>
              </w:rPr>
              <w:t>Bhardwaj R et al.</w:t>
            </w:r>
          </w:p>
        </w:tc>
        <w:tc>
          <w:tcPr>
            <w:tcW w:type="dxa" w:w="850"/>
          </w:tcPr>
          <w:p>
            <w:r/>
            <w:r>
              <w:rPr>
                <w:rFonts w:ascii="Times New Roman" w:hAnsi="Times New Roman"/>
                <w:sz w:val="18"/>
              </w:rPr>
              <w:t>2020</w:t>
            </w:r>
          </w:p>
        </w:tc>
        <w:tc>
          <w:tcPr>
            <w:tcW w:type="dxa" w:w="1624"/>
          </w:tcPr>
          <w:p>
            <w:r/>
            <w:r>
              <w:rPr>
                <w:rFonts w:ascii="Times New Roman" w:hAnsi="Times New Roman"/>
                <w:sz w:val="18"/>
              </w:rPr>
              <w:t>Journal of IPHA Chandigarh State Branch</w:t>
            </w:r>
          </w:p>
        </w:tc>
        <w:tc>
          <w:tcPr>
            <w:tcW w:type="dxa" w:w="850"/>
          </w:tcPr>
          <w:p>
            <w:r/>
            <w:r>
              <w:rPr>
                <w:rFonts w:ascii="Times New Roman" w:hAnsi="Times New Roman"/>
                <w:sz w:val="18"/>
              </w:rPr>
              <w:t>Ấn Độ (India)</w:t>
            </w:r>
          </w:p>
        </w:tc>
      </w:tr>
    </w:tbl>
    <w:p/>
    <w:p>
      <w:pPr>
        <w:pStyle w:val="Heading2"/>
      </w:pPr>
      <w:r>
        <w:t>BẢNG 2: TÓM TẮT NỘI DUNG NGHIÊN CỨU NỔI BẬT / SUMMARY OF KEY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50"/>
          </w:tcPr>
          <w:p>
            <w:r>
              <w:rPr>
                <w:b/>
              </w:rPr>
            </w:r>
            <w:r>
              <w:rPr>
                <w:rFonts w:ascii="Times New Roman" w:hAnsi="Times New Roman"/>
                <w:b/>
                <w:sz w:val="18"/>
              </w:rPr>
              <w:t>STT</w:t>
            </w:r>
          </w:p>
        </w:tc>
        <w:tc>
          <w:tcPr>
            <w:tcW w:type="dxa" w:w="971"/>
          </w:tcPr>
          <w:p>
            <w:r>
              <w:rPr>
                <w:b/>
              </w:rPr>
            </w:r>
            <w:r>
              <w:rPr>
                <w:rFonts w:ascii="Times New Roman" w:hAnsi="Times New Roman"/>
                <w:b/>
                <w:sz w:val="18"/>
              </w:rPr>
              <w:t>Tác giả (Năm)</w:t>
            </w:r>
          </w:p>
        </w:tc>
        <w:tc>
          <w:tcPr>
            <w:tcW w:type="dxa" w:w="850"/>
          </w:tcPr>
          <w:p>
            <w:r>
              <w:rPr>
                <w:b/>
              </w:rPr>
            </w:r>
            <w:r>
              <w:rPr>
                <w:rFonts w:ascii="Times New Roman" w:hAnsi="Times New Roman"/>
                <w:b/>
                <w:sz w:val="18"/>
              </w:rPr>
              <w:t>Cỡ mẫu</w:t>
            </w:r>
          </w:p>
        </w:tc>
        <w:tc>
          <w:tcPr>
            <w:tcW w:type="dxa" w:w="1004"/>
          </w:tcPr>
          <w:p>
            <w:r>
              <w:rPr>
                <w:b/>
              </w:rPr>
            </w:r>
            <w:r>
              <w:rPr>
                <w:rFonts w:ascii="Times New Roman" w:hAnsi="Times New Roman"/>
                <w:b/>
                <w:sz w:val="18"/>
              </w:rPr>
              <w:t>Tỷ lệ lo âu</w:t>
            </w:r>
          </w:p>
        </w:tc>
        <w:tc>
          <w:tcPr>
            <w:tcW w:type="dxa" w:w="850"/>
          </w:tcPr>
          <w:p>
            <w:r>
              <w:rPr>
                <w:b/>
              </w:rPr>
            </w:r>
            <w:r>
              <w:rPr>
                <w:rFonts w:ascii="Times New Roman" w:hAnsi="Times New Roman"/>
                <w:b/>
                <w:sz w:val="18"/>
              </w:rPr>
              <w:t>Tỷ lệ trầm cảm</w:t>
            </w:r>
          </w:p>
        </w:tc>
        <w:tc>
          <w:tcPr>
            <w:tcW w:type="dxa" w:w="6159"/>
          </w:tcPr>
          <w:p>
            <w:r>
              <w:rPr>
                <w:b/>
              </w:rPr>
            </w:r>
            <w:r>
              <w:rPr>
                <w:rFonts w:ascii="Times New Roman" w:hAnsi="Times New Roman"/>
                <w:b/>
                <w:sz w:val="18"/>
              </w:rPr>
              <w:t>Phát hiện nổi bật</w:t>
            </w:r>
          </w:p>
        </w:tc>
      </w:tr>
      <w:tr>
        <w:tc>
          <w:tcPr>
            <w:tcW w:type="dxa" w:w="850"/>
          </w:tcPr>
          <w:p>
            <w:r/>
            <w:r>
              <w:rPr>
                <w:rFonts w:ascii="Times New Roman" w:hAnsi="Times New Roman"/>
                <w:sz w:val="18"/>
              </w:rPr>
              <w:t>1</w:t>
            </w:r>
          </w:p>
        </w:tc>
        <w:tc>
          <w:tcPr>
            <w:tcW w:type="dxa" w:w="971"/>
          </w:tcPr>
          <w:p>
            <w:r/>
            <w:r>
              <w:rPr>
                <w:rFonts w:ascii="Times New Roman" w:hAnsi="Times New Roman"/>
                <w:sz w:val="18"/>
              </w:rPr>
              <w:t>Jenkins et al. (2023)</w:t>
            </w:r>
          </w:p>
        </w:tc>
        <w:tc>
          <w:tcPr>
            <w:tcW w:type="dxa" w:w="850"/>
          </w:tcPr>
          <w:p>
            <w:r/>
            <w:r>
              <w:rPr>
                <w:rFonts w:ascii="Times New Roman" w:hAnsi="Times New Roman"/>
                <w:sz w:val="18"/>
              </w:rPr>
              <w:t>N=75</w:t>
            </w:r>
          </w:p>
        </w:tc>
        <w:tc>
          <w:tcPr>
            <w:tcW w:type="dxa" w:w="1004"/>
          </w:tcPr>
          <w:p>
            <w:r/>
            <w:r>
              <w:rPr>
                <w:rFonts w:ascii="Times New Roman" w:hAnsi="Times New Roman"/>
                <w:sz w:val="18"/>
              </w:rPr>
              <w:t>50,6% (GAD-10)</w:t>
            </w:r>
          </w:p>
        </w:tc>
        <w:tc>
          <w:tcPr>
            <w:tcW w:type="dxa" w:w="850"/>
          </w:tcPr>
          <w:p>
            <w:r/>
            <w:r>
              <w:rPr>
                <w:rFonts w:ascii="Times New Roman" w:hAnsi="Times New Roman"/>
                <w:sz w:val="18"/>
              </w:rPr>
              <w:t>44% (PHQ-9A)</w:t>
            </w:r>
          </w:p>
        </w:tc>
        <w:tc>
          <w:tcPr>
            <w:tcW w:type="dxa" w:w="6159"/>
          </w:tcPr>
          <w:p>
            <w:r/>
            <w:r>
              <w:rPr>
                <w:rFonts w:ascii="Times New Roman" w:hAnsi="Times New Roman"/>
                <w:sz w:val="18"/>
              </w:rPr>
              <w:t>Phương pháp hỗn hợp: nữ có điểm trầm cảm (p=0,002) và lo âu (p=0,016) cao hơn. Dân tộc học phát hiện bạo lực giới, lo ngại COVID-19, phân biệt chủng tộc là yếu tố gây căng thẳng chính.</w:t>
            </w:r>
          </w:p>
        </w:tc>
      </w:tr>
      <w:tr>
        <w:tc>
          <w:tcPr>
            <w:tcW w:type="dxa" w:w="850"/>
          </w:tcPr>
          <w:p>
            <w:r/>
            <w:r>
              <w:rPr>
                <w:rFonts w:ascii="Times New Roman" w:hAnsi="Times New Roman"/>
                <w:sz w:val="18"/>
              </w:rPr>
              <w:t>2</w:t>
            </w:r>
          </w:p>
        </w:tc>
        <w:tc>
          <w:tcPr>
            <w:tcW w:type="dxa" w:w="971"/>
          </w:tcPr>
          <w:p>
            <w:r/>
            <w:r>
              <w:rPr>
                <w:rFonts w:ascii="Times New Roman" w:hAnsi="Times New Roman"/>
                <w:sz w:val="18"/>
              </w:rPr>
              <w:t>Saikia et al. (2023)</w:t>
            </w:r>
          </w:p>
        </w:tc>
        <w:tc>
          <w:tcPr>
            <w:tcW w:type="dxa" w:w="850"/>
          </w:tcPr>
          <w:p>
            <w:r/>
            <w:r>
              <w:rPr>
                <w:rFonts w:ascii="Times New Roman" w:hAnsi="Times New Roman"/>
                <w:sz w:val="18"/>
              </w:rPr>
              <w:t>N=360</w:t>
            </w:r>
          </w:p>
        </w:tc>
        <w:tc>
          <w:tcPr>
            <w:tcW w:type="dxa" w:w="1004"/>
          </w:tcPr>
          <w:p>
            <w:r/>
            <w:r>
              <w:rPr>
                <w:rFonts w:ascii="Times New Roman" w:hAnsi="Times New Roman"/>
                <w:sz w:val="18"/>
              </w:rPr>
              <w:t>24,4% (DASS-21)</w:t>
            </w:r>
          </w:p>
        </w:tc>
        <w:tc>
          <w:tcPr>
            <w:tcW w:type="dxa" w:w="850"/>
          </w:tcPr>
          <w:p>
            <w:r/>
            <w:r>
              <w:rPr>
                <w:rFonts w:ascii="Times New Roman" w:hAnsi="Times New Roman"/>
                <w:sz w:val="18"/>
              </w:rPr>
              <w:t>22,2%</w:t>
            </w:r>
          </w:p>
        </w:tc>
        <w:tc>
          <w:tcPr>
            <w:tcW w:type="dxa" w:w="6159"/>
          </w:tcPr>
          <w:p>
            <w:r/>
            <w:r>
              <w:rPr>
                <w:rFonts w:ascii="Times New Roman" w:hAnsi="Times New Roman"/>
                <w:b/>
                <w:sz w:val="18"/>
              </w:rPr>
              <w:t>Nam &gt; nữ</w:t>
            </w:r>
            <w:r>
              <w:rPr>
                <w:rFonts w:ascii="Times New Roman" w:hAnsi="Times New Roman"/>
                <w:sz w:val="18"/>
              </w:rPr>
              <w:t xml:space="preserve"> về lo âu (30,0% vs 18,9%, P=0,049) — trái ngược y văn. Cha mẹ đơn thân, rượu, game, học kém là yếu tố nguy cơ. Nghiên cứu đầu tiên Đông Bắc Ấn Độ.</w:t>
            </w:r>
          </w:p>
        </w:tc>
      </w:tr>
      <w:tr>
        <w:tc>
          <w:tcPr>
            <w:tcW w:type="dxa" w:w="850"/>
          </w:tcPr>
          <w:p>
            <w:r/>
            <w:r>
              <w:rPr>
                <w:rFonts w:ascii="Times New Roman" w:hAnsi="Times New Roman"/>
                <w:sz w:val="18"/>
              </w:rPr>
              <w:t>3</w:t>
            </w:r>
          </w:p>
        </w:tc>
        <w:tc>
          <w:tcPr>
            <w:tcW w:type="dxa" w:w="971"/>
          </w:tcPr>
          <w:p>
            <w:r/>
            <w:r>
              <w:rPr>
                <w:rFonts w:ascii="Times New Roman" w:hAnsi="Times New Roman"/>
                <w:sz w:val="18"/>
              </w:rPr>
              <w:t>Mandaknalli &amp; Malusare (2021)</w:t>
            </w:r>
          </w:p>
        </w:tc>
        <w:tc>
          <w:tcPr>
            <w:tcW w:type="dxa" w:w="850"/>
          </w:tcPr>
          <w:p>
            <w:r/>
            <w:r>
              <w:rPr>
                <w:rFonts w:ascii="Times New Roman" w:hAnsi="Times New Roman"/>
                <w:sz w:val="18"/>
              </w:rPr>
              <w:t>N=450</w:t>
            </w:r>
          </w:p>
        </w:tc>
        <w:tc>
          <w:tcPr>
            <w:tcW w:type="dxa" w:w="1004"/>
          </w:tcPr>
          <w:p>
            <w:r/>
            <w:r>
              <w:rPr>
                <w:rFonts w:ascii="Times New Roman" w:hAnsi="Times New Roman"/>
                <w:sz w:val="18"/>
              </w:rPr>
              <w:t>Nhẹ 49,4%, TB 43,3%, Nặng 7,3%</w:t>
            </w:r>
          </w:p>
        </w:tc>
        <w:tc>
          <w:tcPr>
            <w:tcW w:type="dxa" w:w="850"/>
          </w:tcPr>
          <w:p>
            <w:r/>
            <w:r>
              <w:rPr>
                <w:rFonts w:ascii="Times New Roman" w:hAnsi="Times New Roman"/>
                <w:sz w:val="18"/>
              </w:rPr>
              <w:t>—</w:t>
            </w:r>
          </w:p>
        </w:tc>
        <w:tc>
          <w:tcPr>
            <w:tcW w:type="dxa" w:w="6159"/>
          </w:tcPr>
          <w:p>
            <w:r/>
            <w:r>
              <w:rPr>
                <w:rFonts w:ascii="Times New Roman" w:hAnsi="Times New Roman"/>
                <w:sz w:val="18"/>
              </w:rPr>
              <w:t>Nữ lo âu nặng nhiều hơn (10,9% vs 3,8%). Thiếu vận động, giấc ngủ kém, hút thuốc là yếu tố nguy cơ.</w:t>
            </w:r>
          </w:p>
        </w:tc>
      </w:tr>
      <w:tr>
        <w:tc>
          <w:tcPr>
            <w:tcW w:type="dxa" w:w="850"/>
          </w:tcPr>
          <w:p>
            <w:r/>
            <w:r>
              <w:rPr>
                <w:rFonts w:ascii="Times New Roman" w:hAnsi="Times New Roman"/>
                <w:sz w:val="18"/>
              </w:rPr>
              <w:t>4</w:t>
            </w:r>
          </w:p>
        </w:tc>
        <w:tc>
          <w:tcPr>
            <w:tcW w:type="dxa" w:w="971"/>
          </w:tcPr>
          <w:p>
            <w:r/>
            <w:r>
              <w:rPr>
                <w:rFonts w:ascii="Times New Roman" w:hAnsi="Times New Roman"/>
                <w:sz w:val="18"/>
              </w:rPr>
              <w:t>NSCH (2020)</w:t>
            </w:r>
          </w:p>
        </w:tc>
        <w:tc>
          <w:tcPr>
            <w:tcW w:type="dxa" w:w="850"/>
          </w:tcPr>
          <w:p>
            <w:r/>
            <w:r>
              <w:rPr>
                <w:rFonts w:ascii="Times New Roman" w:hAnsi="Times New Roman"/>
                <w:sz w:val="18"/>
              </w:rPr>
              <w:t>N=55.162</w:t>
            </w:r>
          </w:p>
        </w:tc>
        <w:tc>
          <w:tcPr>
            <w:tcW w:type="dxa" w:w="1004"/>
          </w:tcPr>
          <w:p>
            <w:r/>
            <w:r>
              <w:rPr>
                <w:rFonts w:ascii="Times New Roman" w:hAnsi="Times New Roman"/>
                <w:sz w:val="18"/>
              </w:rPr>
              <w:t>16,1% (chẩn đoán)</w:t>
            </w:r>
          </w:p>
        </w:tc>
        <w:tc>
          <w:tcPr>
            <w:tcW w:type="dxa" w:w="850"/>
          </w:tcPr>
          <w:p>
            <w:r/>
            <w:r>
              <w:rPr>
                <w:rFonts w:ascii="Times New Roman" w:hAnsi="Times New Roman"/>
                <w:sz w:val="18"/>
              </w:rPr>
              <w:t>8,4% (chẩn đoán)</w:t>
            </w:r>
          </w:p>
        </w:tc>
        <w:tc>
          <w:tcPr>
            <w:tcW w:type="dxa" w:w="6159"/>
          </w:tcPr>
          <w:p>
            <w:r/>
            <w:r>
              <w:rPr>
                <w:rFonts w:ascii="Times New Roman" w:hAnsi="Times New Roman"/>
                <w:sz w:val="18"/>
              </w:rPr>
              <w:t>Lo âu tăng 61% (2016-2023). Nữ 20,1% vs nam 12,3%. Thanh thiếu niên bị ảnh hưởng nghỉ học gấp 5 lần, khó kết bạn gấp 10 lần.</w:t>
            </w:r>
          </w:p>
        </w:tc>
      </w:tr>
      <w:tr>
        <w:tc>
          <w:tcPr>
            <w:tcW w:type="dxa" w:w="850"/>
          </w:tcPr>
          <w:p>
            <w:r/>
            <w:r>
              <w:rPr>
                <w:rFonts w:ascii="Times New Roman" w:hAnsi="Times New Roman"/>
                <w:sz w:val="18"/>
              </w:rPr>
              <w:t>5</w:t>
            </w:r>
          </w:p>
        </w:tc>
        <w:tc>
          <w:tcPr>
            <w:tcW w:type="dxa" w:w="971"/>
          </w:tcPr>
          <w:p>
            <w:r/>
            <w:r>
              <w:rPr>
                <w:rFonts w:ascii="Times New Roman" w:hAnsi="Times New Roman"/>
                <w:sz w:val="18"/>
              </w:rPr>
              <w:t>Alharbi et al. (2019)</w:t>
            </w:r>
          </w:p>
        </w:tc>
        <w:tc>
          <w:tcPr>
            <w:tcW w:type="dxa" w:w="850"/>
          </w:tcPr>
          <w:p>
            <w:r/>
            <w:r>
              <w:rPr>
                <w:rFonts w:ascii="Times New Roman" w:hAnsi="Times New Roman"/>
                <w:sz w:val="18"/>
              </w:rPr>
              <w:t>N=1.245</w:t>
            </w:r>
          </w:p>
        </w:tc>
        <w:tc>
          <w:tcPr>
            <w:tcW w:type="dxa" w:w="1004"/>
          </w:tcPr>
          <w:p>
            <w:r/>
            <w:r>
              <w:rPr>
                <w:rFonts w:ascii="Times New Roman" w:hAnsi="Times New Roman"/>
                <w:sz w:val="18"/>
              </w:rPr>
              <w:t>63,5% (GAD-7)</w:t>
            </w:r>
          </w:p>
        </w:tc>
        <w:tc>
          <w:tcPr>
            <w:tcW w:type="dxa" w:w="850"/>
          </w:tcPr>
          <w:p>
            <w:r/>
            <w:r>
              <w:rPr>
                <w:rFonts w:ascii="Times New Roman" w:hAnsi="Times New Roman"/>
                <w:sz w:val="18"/>
              </w:rPr>
              <w:t>74% (PHQ-9)</w:t>
            </w:r>
          </w:p>
        </w:tc>
        <w:tc>
          <w:tcPr>
            <w:tcW w:type="dxa" w:w="6159"/>
          </w:tcPr>
          <w:p>
            <w:r/>
            <w:r>
              <w:rPr>
                <w:rFonts w:ascii="Times New Roman" w:hAnsi="Times New Roman"/>
                <w:sz w:val="18"/>
              </w:rPr>
              <w:t>Tỷ lệ cực cao. Nữ &gt; nam (P&lt;0,001). Bài đầu tiên ở Ả Rập Saudi dùng PHQ-9/GAD-7.</w:t>
            </w:r>
          </w:p>
        </w:tc>
      </w:tr>
      <w:tr>
        <w:tc>
          <w:tcPr>
            <w:tcW w:type="dxa" w:w="850"/>
          </w:tcPr>
          <w:p>
            <w:r/>
            <w:r>
              <w:rPr>
                <w:rFonts w:ascii="Times New Roman" w:hAnsi="Times New Roman"/>
                <w:sz w:val="18"/>
              </w:rPr>
              <w:t>6</w:t>
            </w:r>
          </w:p>
        </w:tc>
        <w:tc>
          <w:tcPr>
            <w:tcW w:type="dxa" w:w="971"/>
          </w:tcPr>
          <w:p>
            <w:r/>
            <w:r>
              <w:rPr>
                <w:rFonts w:ascii="Times New Roman" w:hAnsi="Times New Roman"/>
                <w:sz w:val="18"/>
              </w:rPr>
              <w:t>Nakie et al. (2022)</w:t>
            </w:r>
          </w:p>
        </w:tc>
        <w:tc>
          <w:tcPr>
            <w:tcW w:type="dxa" w:w="850"/>
          </w:tcPr>
          <w:p>
            <w:r/>
            <w:r>
              <w:rPr>
                <w:rFonts w:ascii="Times New Roman" w:hAnsi="Times New Roman"/>
                <w:sz w:val="18"/>
              </w:rPr>
              <w:t>N=849</w:t>
            </w:r>
          </w:p>
        </w:tc>
        <w:tc>
          <w:tcPr>
            <w:tcW w:type="dxa" w:w="1004"/>
          </w:tcPr>
          <w:p>
            <w:r/>
            <w:r>
              <w:rPr>
                <w:rFonts w:ascii="Times New Roman" w:hAnsi="Times New Roman"/>
                <w:sz w:val="18"/>
              </w:rPr>
              <w:t>66,7% (DASS-21)</w:t>
            </w:r>
          </w:p>
        </w:tc>
        <w:tc>
          <w:tcPr>
            <w:tcW w:type="dxa" w:w="850"/>
          </w:tcPr>
          <w:p>
            <w:r/>
            <w:r>
              <w:rPr>
                <w:rFonts w:ascii="Times New Roman" w:hAnsi="Times New Roman"/>
                <w:sz w:val="18"/>
              </w:rPr>
              <w:t>41,4%</w:t>
            </w:r>
          </w:p>
        </w:tc>
        <w:tc>
          <w:tcPr>
            <w:tcW w:type="dxa" w:w="6159"/>
          </w:tcPr>
          <w:p>
            <w:r/>
            <w:r>
              <w:rPr>
                <w:rFonts w:ascii="Times New Roman" w:hAnsi="Times New Roman"/>
                <w:sz w:val="18"/>
              </w:rPr>
              <w:t>Căng thẳng 52,2%. Nhai lá khat (AOR=5,6), hút thuốc (AOR=4,8), bệnh mãn tính (AOR=2,1) là yếu tố nguy cơ. Đầu tiên ở châu Phi đánh giá cả 3 tình trạng.</w:t>
            </w:r>
          </w:p>
        </w:tc>
      </w:tr>
      <w:tr>
        <w:tc>
          <w:tcPr>
            <w:tcW w:type="dxa" w:w="850"/>
          </w:tcPr>
          <w:p>
            <w:r/>
            <w:r>
              <w:rPr>
                <w:rFonts w:ascii="Times New Roman" w:hAnsi="Times New Roman"/>
                <w:sz w:val="18"/>
              </w:rPr>
              <w:t>7</w:t>
            </w:r>
          </w:p>
        </w:tc>
        <w:tc>
          <w:tcPr>
            <w:tcW w:type="dxa" w:w="971"/>
          </w:tcPr>
          <w:p>
            <w:r/>
            <w:r>
              <w:rPr>
                <w:rFonts w:ascii="Times New Roman" w:hAnsi="Times New Roman"/>
                <w:sz w:val="18"/>
              </w:rPr>
              <w:t>Chen et al. (2023)</w:t>
            </w:r>
          </w:p>
        </w:tc>
        <w:tc>
          <w:tcPr>
            <w:tcW w:type="dxa" w:w="850"/>
          </w:tcPr>
          <w:p>
            <w:r/>
            <w:r>
              <w:rPr>
                <w:rFonts w:ascii="Times New Roman" w:hAnsi="Times New Roman"/>
                <w:sz w:val="18"/>
              </w:rPr>
              <w:t>N=63.205</w:t>
            </w:r>
          </w:p>
        </w:tc>
        <w:tc>
          <w:tcPr>
            <w:tcW w:type="dxa" w:w="1004"/>
          </w:tcPr>
          <w:p>
            <w:r/>
            <w:r>
              <w:rPr>
                <w:rFonts w:ascii="Times New Roman" w:hAnsi="Times New Roman"/>
                <w:sz w:val="18"/>
              </w:rPr>
              <w:t>13,9% (GAD-7)</w:t>
            </w:r>
          </w:p>
        </w:tc>
        <w:tc>
          <w:tcPr>
            <w:tcW w:type="dxa" w:w="850"/>
          </w:tcPr>
          <w:p>
            <w:r/>
            <w:r>
              <w:rPr>
                <w:rFonts w:ascii="Times New Roman" w:hAnsi="Times New Roman"/>
                <w:sz w:val="18"/>
              </w:rPr>
              <w:t>23,0% (PHQ-9)</w:t>
            </w:r>
          </w:p>
        </w:tc>
        <w:tc>
          <w:tcPr>
            <w:tcW w:type="dxa" w:w="6159"/>
          </w:tcPr>
          <w:p>
            <w:r/>
            <w:r>
              <w:rPr>
                <w:rFonts w:ascii="Times New Roman" w:hAnsi="Times New Roman"/>
                <w:sz w:val="18"/>
              </w:rPr>
              <w:t>Bắt nạt, giấc ngủ kém, nghiện game là yếu tố nguy cơ. Nghiên cứu lớn đầu tiên miền Tây Trung Quốc.</w:t>
            </w:r>
          </w:p>
        </w:tc>
      </w:tr>
      <w:tr>
        <w:tc>
          <w:tcPr>
            <w:tcW w:type="dxa" w:w="850"/>
          </w:tcPr>
          <w:p>
            <w:r/>
            <w:r>
              <w:rPr>
                <w:rFonts w:ascii="Times New Roman" w:hAnsi="Times New Roman"/>
                <w:sz w:val="18"/>
              </w:rPr>
              <w:t>8</w:t>
            </w:r>
          </w:p>
        </w:tc>
        <w:tc>
          <w:tcPr>
            <w:tcW w:type="dxa" w:w="971"/>
          </w:tcPr>
          <w:p>
            <w:r/>
            <w:r>
              <w:rPr>
                <w:rFonts w:ascii="Times New Roman" w:hAnsi="Times New Roman"/>
                <w:sz w:val="18"/>
              </w:rPr>
              <w:t>Wen et al. (2020)</w:t>
            </w:r>
          </w:p>
        </w:tc>
        <w:tc>
          <w:tcPr>
            <w:tcW w:type="dxa" w:w="850"/>
          </w:tcPr>
          <w:p>
            <w:r/>
            <w:r>
              <w:rPr>
                <w:rFonts w:ascii="Times New Roman" w:hAnsi="Times New Roman"/>
                <w:sz w:val="18"/>
              </w:rPr>
              <w:t>N=900</w:t>
            </w:r>
          </w:p>
        </w:tc>
        <w:tc>
          <w:tcPr>
            <w:tcW w:type="dxa" w:w="1004"/>
          </w:tcPr>
          <w:p>
            <w:r/>
            <w:r>
              <w:rPr>
                <w:rFonts w:ascii="Times New Roman" w:hAnsi="Times New Roman"/>
                <w:sz w:val="18"/>
              </w:rPr>
              <w:t>24,78% nặng (LPA)</w:t>
            </w:r>
          </w:p>
        </w:tc>
        <w:tc>
          <w:tcPr>
            <w:tcW w:type="dxa" w:w="850"/>
          </w:tcPr>
          <w:p>
            <w:r/>
            <w:r>
              <w:rPr>
                <w:rFonts w:ascii="Times New Roman" w:hAnsi="Times New Roman"/>
                <w:sz w:val="18"/>
              </w:rPr>
              <w:t>—</w:t>
            </w:r>
          </w:p>
        </w:tc>
        <w:tc>
          <w:tcPr>
            <w:tcW w:type="dxa" w:w="6159"/>
          </w:tcPr>
          <w:p>
            <w:r/>
            <w:r>
              <w:rPr>
                <w:rFonts w:ascii="Times New Roman" w:hAnsi="Times New Roman"/>
                <w:sz w:val="18"/>
              </w:rPr>
              <w:t xml:space="preserve">LPA xác định 3 nhóm lo âu. </w:t>
            </w:r>
            <w:r>
              <w:rPr>
                <w:rFonts w:ascii="Times New Roman" w:hAnsi="Times New Roman"/>
                <w:b/>
                <w:sz w:val="18"/>
              </w:rPr>
              <w:t>Nam &gt; nữ</w:t>
            </w:r>
            <w:r>
              <w:rPr>
                <w:rFonts w:ascii="Times New Roman" w:hAnsi="Times New Roman"/>
                <w:sz w:val="18"/>
              </w:rPr>
              <w:t xml:space="preserve"> lo âu. Hỗ trợ tâm thần tại trường là yếu tố bảo vệ. Đầu tiên dùng LPA ở nông thôn TQ.</w:t>
            </w:r>
          </w:p>
        </w:tc>
      </w:tr>
      <w:tr>
        <w:tc>
          <w:tcPr>
            <w:tcW w:type="dxa" w:w="850"/>
          </w:tcPr>
          <w:p>
            <w:r/>
            <w:r>
              <w:rPr>
                <w:rFonts w:ascii="Times New Roman" w:hAnsi="Times New Roman"/>
                <w:sz w:val="18"/>
              </w:rPr>
              <w:t>9</w:t>
            </w:r>
          </w:p>
        </w:tc>
        <w:tc>
          <w:tcPr>
            <w:tcW w:type="dxa" w:w="971"/>
          </w:tcPr>
          <w:p>
            <w:r/>
            <w:r>
              <w:rPr>
                <w:rFonts w:ascii="Times New Roman" w:hAnsi="Times New Roman"/>
                <w:sz w:val="18"/>
              </w:rPr>
              <w:t>Qiu et al. (2022)</w:t>
            </w:r>
          </w:p>
        </w:tc>
        <w:tc>
          <w:tcPr>
            <w:tcW w:type="dxa" w:w="850"/>
          </w:tcPr>
          <w:p>
            <w:r/>
            <w:r>
              <w:rPr>
                <w:rFonts w:ascii="Times New Roman" w:hAnsi="Times New Roman"/>
                <w:sz w:val="18"/>
              </w:rPr>
              <w:t>N=2.079</w:t>
            </w:r>
          </w:p>
        </w:tc>
        <w:tc>
          <w:tcPr>
            <w:tcW w:type="dxa" w:w="1004"/>
          </w:tcPr>
          <w:p>
            <w:r/>
            <w:r>
              <w:rPr>
                <w:rFonts w:ascii="Times New Roman" w:hAnsi="Times New Roman"/>
                <w:sz w:val="18"/>
              </w:rPr>
              <w:t>13,4% (SAS)</w:t>
            </w:r>
          </w:p>
        </w:tc>
        <w:tc>
          <w:tcPr>
            <w:tcW w:type="dxa" w:w="850"/>
          </w:tcPr>
          <w:p>
            <w:r/>
            <w:r>
              <w:rPr>
                <w:rFonts w:ascii="Times New Roman" w:hAnsi="Times New Roman"/>
                <w:sz w:val="18"/>
              </w:rPr>
              <w:t>26,0% (CES-D)</w:t>
            </w:r>
          </w:p>
        </w:tc>
        <w:tc>
          <w:tcPr>
            <w:tcW w:type="dxa" w:w="6159"/>
          </w:tcPr>
          <w:p>
            <w:r/>
            <w:r>
              <w:rPr>
                <w:rFonts w:ascii="Times New Roman" w:hAnsi="Times New Roman"/>
                <w:sz w:val="18"/>
              </w:rPr>
              <w:t>Nuôi dạy tiêu cực tăng nguy cơ (OR=1,82-2,01); tích cực giảm (OR=0,30-0,32). Phục hồi thấp: OR trầm cảm=6,74. Tương tác nuôi dạy×phục hồi không có ý nghĩa.</w:t>
            </w:r>
          </w:p>
        </w:tc>
      </w:tr>
      <w:tr>
        <w:tc>
          <w:tcPr>
            <w:tcW w:type="dxa" w:w="850"/>
          </w:tcPr>
          <w:p>
            <w:r/>
            <w:r>
              <w:rPr>
                <w:rFonts w:ascii="Times New Roman" w:hAnsi="Times New Roman"/>
                <w:sz w:val="18"/>
              </w:rPr>
              <w:t>10</w:t>
            </w:r>
          </w:p>
        </w:tc>
        <w:tc>
          <w:tcPr>
            <w:tcW w:type="dxa" w:w="971"/>
          </w:tcPr>
          <w:p>
            <w:r/>
            <w:r>
              <w:rPr>
                <w:rFonts w:ascii="Times New Roman" w:hAnsi="Times New Roman"/>
                <w:sz w:val="18"/>
              </w:rPr>
              <w:t>Xu et al. (2021)</w:t>
            </w:r>
          </w:p>
        </w:tc>
        <w:tc>
          <w:tcPr>
            <w:tcW w:type="dxa" w:w="850"/>
          </w:tcPr>
          <w:p>
            <w:r/>
            <w:r>
              <w:rPr>
                <w:rFonts w:ascii="Times New Roman" w:hAnsi="Times New Roman"/>
                <w:sz w:val="18"/>
              </w:rPr>
              <w:t>N=373.216</w:t>
            </w:r>
          </w:p>
        </w:tc>
        <w:tc>
          <w:tcPr>
            <w:tcW w:type="dxa" w:w="1004"/>
          </w:tcPr>
          <w:p>
            <w:r/>
            <w:r>
              <w:rPr>
                <w:rFonts w:ascii="Times New Roman" w:hAnsi="Times New Roman"/>
                <w:sz w:val="18"/>
              </w:rPr>
              <w:t>9,89% (GAD-7)</w:t>
            </w:r>
          </w:p>
        </w:tc>
        <w:tc>
          <w:tcPr>
            <w:tcW w:type="dxa" w:w="850"/>
          </w:tcPr>
          <w:p>
            <w:r/>
            <w:r>
              <w:rPr>
                <w:rFonts w:ascii="Times New Roman" w:hAnsi="Times New Roman"/>
                <w:sz w:val="18"/>
              </w:rPr>
              <w:t>—</w:t>
            </w:r>
          </w:p>
        </w:tc>
        <w:tc>
          <w:tcPr>
            <w:tcW w:type="dxa" w:w="6159"/>
          </w:tcPr>
          <w:p>
            <w:r/>
            <w:r>
              <w:rPr>
                <w:rFonts w:ascii="Times New Roman" w:hAnsi="Times New Roman"/>
                <w:sz w:val="18"/>
              </w:rPr>
              <w:t xml:space="preserve">Lớn nhất toàn cầu. </w:t>
            </w:r>
            <w:r>
              <w:rPr>
                <w:rFonts w:ascii="Times New Roman" w:hAnsi="Times New Roman"/>
                <w:b/>
                <w:sz w:val="18"/>
              </w:rPr>
              <w:t>Nam &gt; nữ</w:t>
            </w:r>
            <w:r>
              <w:rPr>
                <w:rFonts w:ascii="Times New Roman" w:hAnsi="Times New Roman"/>
                <w:sz w:val="18"/>
              </w:rPr>
              <w:t xml:space="preserve"> (10,11% vs 9,66%). Nông thôn cao nhất (12,80%). COVID-19 worry/fear là yếu tố nguy cơ chính.</w:t>
            </w:r>
          </w:p>
        </w:tc>
      </w:tr>
      <w:tr>
        <w:tc>
          <w:tcPr>
            <w:tcW w:type="dxa" w:w="850"/>
          </w:tcPr>
          <w:p>
            <w:r/>
            <w:r>
              <w:rPr>
                <w:rFonts w:ascii="Times New Roman" w:hAnsi="Times New Roman"/>
                <w:sz w:val="18"/>
              </w:rPr>
              <w:t>11</w:t>
            </w:r>
          </w:p>
        </w:tc>
        <w:tc>
          <w:tcPr>
            <w:tcW w:type="dxa" w:w="971"/>
          </w:tcPr>
          <w:p>
            <w:r/>
            <w:r>
              <w:rPr>
                <w:rFonts w:ascii="Times New Roman" w:hAnsi="Times New Roman"/>
                <w:sz w:val="18"/>
              </w:rPr>
              <w:t>Bhardwaj et al. (2020)</w:t>
            </w:r>
          </w:p>
        </w:tc>
        <w:tc>
          <w:tcPr>
            <w:tcW w:type="dxa" w:w="850"/>
          </w:tcPr>
          <w:p>
            <w:r/>
            <w:r>
              <w:rPr>
                <w:rFonts w:ascii="Times New Roman" w:hAnsi="Times New Roman"/>
                <w:sz w:val="18"/>
              </w:rPr>
              <w:t>N=288</w:t>
            </w:r>
          </w:p>
        </w:tc>
        <w:tc>
          <w:tcPr>
            <w:tcW w:type="dxa" w:w="1004"/>
          </w:tcPr>
          <w:p>
            <w:r/>
            <w:r>
              <w:rPr>
                <w:rFonts w:ascii="Times New Roman" w:hAnsi="Times New Roman"/>
                <w:sz w:val="18"/>
              </w:rPr>
              <w:t>73,3% (DASS-21)</w:t>
            </w:r>
          </w:p>
        </w:tc>
        <w:tc>
          <w:tcPr>
            <w:tcW w:type="dxa" w:w="850"/>
          </w:tcPr>
          <w:p>
            <w:r/>
            <w:r>
              <w:rPr>
                <w:rFonts w:ascii="Times New Roman" w:hAnsi="Times New Roman"/>
                <w:sz w:val="18"/>
              </w:rPr>
              <w:t>64,9%</w:t>
            </w:r>
          </w:p>
        </w:tc>
        <w:tc>
          <w:tcPr>
            <w:tcW w:type="dxa" w:w="6159"/>
          </w:tcPr>
          <w:p>
            <w:r/>
            <w:r>
              <w:rPr>
                <w:rFonts w:ascii="Times New Roman" w:hAnsi="Times New Roman"/>
                <w:sz w:val="18"/>
              </w:rPr>
              <w:t>Căng thẳng 74,7%. Lo âu nặng+cực nặng 46,8%. Tỷ lệ cao nhất trong 11 bài. Trường công lập, kinh tế thấp.</w:t>
            </w:r>
          </w:p>
        </w:tc>
      </w:tr>
    </w:tbl>
    <w:p/>
    <w:p>
      <w:pPr>
        <w:pStyle w:val="Heading2"/>
      </w:pPr>
      <w:r>
        <w:t>BẢNG 3: ĐÁNH GIÁ CHẤT LƯỢNG / QUALITY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50"/>
          </w:tcPr>
          <w:p>
            <w:r>
              <w:rPr>
                <w:b/>
              </w:rPr>
            </w:r>
            <w:r>
              <w:rPr>
                <w:rFonts w:ascii="Times New Roman" w:hAnsi="Times New Roman"/>
                <w:b/>
                <w:sz w:val="18"/>
              </w:rPr>
              <w:t>STT</w:t>
            </w:r>
          </w:p>
        </w:tc>
        <w:tc>
          <w:tcPr>
            <w:tcW w:type="dxa" w:w="850"/>
          </w:tcPr>
          <w:p>
            <w:r>
              <w:rPr>
                <w:b/>
              </w:rPr>
            </w:r>
            <w:r>
              <w:rPr>
                <w:rFonts w:ascii="Times New Roman" w:hAnsi="Times New Roman"/>
                <w:b/>
                <w:sz w:val="18"/>
              </w:rPr>
              <w:t>Bài báo</w:t>
            </w:r>
          </w:p>
        </w:tc>
        <w:tc>
          <w:tcPr>
            <w:tcW w:type="dxa" w:w="2843"/>
          </w:tcPr>
          <w:p>
            <w:r>
              <w:rPr>
                <w:b/>
              </w:rPr>
            </w:r>
            <w:r>
              <w:rPr>
                <w:rFonts w:ascii="Times New Roman" w:hAnsi="Times New Roman"/>
                <w:b/>
                <w:sz w:val="18"/>
              </w:rPr>
              <w:t>Tạp chí &amp; Uy tín</w:t>
            </w:r>
          </w:p>
        </w:tc>
        <w:tc>
          <w:tcPr>
            <w:tcW w:type="dxa" w:w="850"/>
          </w:tcPr>
          <w:p>
            <w:r>
              <w:rPr>
                <w:b/>
              </w:rPr>
            </w:r>
            <w:r>
              <w:rPr>
                <w:rFonts w:ascii="Times New Roman" w:hAnsi="Times New Roman"/>
                <w:b/>
                <w:sz w:val="18"/>
              </w:rPr>
              <w:t>Cỡ mẫu</w:t>
            </w:r>
          </w:p>
        </w:tc>
        <w:tc>
          <w:tcPr>
            <w:tcW w:type="dxa" w:w="1029"/>
          </w:tcPr>
          <w:p>
            <w:r>
              <w:rPr>
                <w:b/>
              </w:rPr>
            </w:r>
            <w:r>
              <w:rPr>
                <w:rFonts w:ascii="Times New Roman" w:hAnsi="Times New Roman"/>
                <w:b/>
                <w:sz w:val="18"/>
              </w:rPr>
              <w:t>Công cụ đo lường</w:t>
            </w:r>
          </w:p>
        </w:tc>
        <w:tc>
          <w:tcPr>
            <w:tcW w:type="dxa" w:w="3737"/>
          </w:tcPr>
          <w:p>
            <w:r>
              <w:rPr>
                <w:b/>
              </w:rPr>
            </w:r>
            <w:r>
              <w:rPr>
                <w:rFonts w:ascii="Times New Roman" w:hAnsi="Times New Roman"/>
                <w:b/>
                <w:sz w:val="18"/>
              </w:rPr>
              <w:t>Đánh giá chất lượng</w:t>
            </w:r>
          </w:p>
        </w:tc>
      </w:tr>
      <w:tr>
        <w:tc>
          <w:tcPr>
            <w:tcW w:type="dxa" w:w="850"/>
          </w:tcPr>
          <w:p>
            <w:r/>
            <w:r>
              <w:rPr>
                <w:rFonts w:ascii="Times New Roman" w:hAnsi="Times New Roman"/>
                <w:sz w:val="18"/>
              </w:rPr>
              <w:t>1</w:t>
            </w:r>
          </w:p>
        </w:tc>
        <w:tc>
          <w:tcPr>
            <w:tcW w:type="dxa" w:w="850"/>
          </w:tcPr>
          <w:p>
            <w:r/>
            <w:r>
              <w:rPr>
                <w:rFonts w:ascii="Times New Roman" w:hAnsi="Times New Roman"/>
                <w:sz w:val="18"/>
              </w:rPr>
              <w:t>Jenkins et al. (2023)</w:t>
            </w:r>
          </w:p>
        </w:tc>
        <w:tc>
          <w:tcPr>
            <w:tcW w:type="dxa" w:w="2843"/>
          </w:tcPr>
          <w:p>
            <w:r/>
            <w:r>
              <w:rPr>
                <w:rFonts w:ascii="Times New Roman" w:hAnsi="Times New Roman"/>
                <w:b/>
                <w:sz w:val="18"/>
              </w:rPr>
              <w:t>Int J Social Psychiatry</w:t>
            </w:r>
            <w:r>
              <w:rPr>
                <w:rFonts w:ascii="Times New Roman" w:hAnsi="Times New Roman"/>
                <w:sz w:val="18"/>
              </w:rPr>
              <w:t xml:space="preserve"> – Tạp chí SAGE, Q2, IF ~2.2. Được index trên PubMed/PMC.</w:t>
            </w:r>
          </w:p>
        </w:tc>
        <w:tc>
          <w:tcPr>
            <w:tcW w:type="dxa" w:w="850"/>
          </w:tcPr>
          <w:p>
            <w:r/>
            <w:r>
              <w:rPr>
                <w:rFonts w:ascii="Times New Roman" w:hAnsi="Times New Roman"/>
                <w:sz w:val="18"/>
              </w:rPr>
              <w:t>n=75 (nhỏ)</w:t>
            </w:r>
          </w:p>
        </w:tc>
        <w:tc>
          <w:tcPr>
            <w:tcW w:type="dxa" w:w="1029"/>
          </w:tcPr>
          <w:p>
            <w:r/>
            <w:r>
              <w:rPr>
                <w:rFonts w:ascii="Times New Roman" w:hAnsi="Times New Roman"/>
                <w:sz w:val="18"/>
              </w:rPr>
              <w:t>PHQ-9A, GAD-10 + phỏng vấn dân tộc học</w:t>
            </w:r>
          </w:p>
        </w:tc>
        <w:tc>
          <w:tcPr>
            <w:tcW w:type="dxa" w:w="3737"/>
          </w:tcPr>
          <w:p>
            <w:r/>
            <w:r>
              <w:rPr>
                <w:rFonts w:ascii="Times New Roman" w:hAnsi="Times New Roman"/>
                <w:sz w:val="18"/>
              </w:rPr>
              <w:t>⭐⭐⭐ Trung bình-Khá. Phương pháp hỗn hợp sáng tạo nhưng cỡ mẫu nhỏ hạn chế khả năng tổng quát hóa. Điểm mạnh: kết hợp định lượng-định tính.</w:t>
            </w:r>
          </w:p>
        </w:tc>
      </w:tr>
      <w:tr>
        <w:tc>
          <w:tcPr>
            <w:tcW w:type="dxa" w:w="850"/>
          </w:tcPr>
          <w:p>
            <w:r/>
            <w:r>
              <w:rPr>
                <w:rFonts w:ascii="Times New Roman" w:hAnsi="Times New Roman"/>
                <w:sz w:val="18"/>
              </w:rPr>
              <w:t>2</w:t>
            </w:r>
          </w:p>
        </w:tc>
        <w:tc>
          <w:tcPr>
            <w:tcW w:type="dxa" w:w="850"/>
          </w:tcPr>
          <w:p>
            <w:r/>
            <w:r>
              <w:rPr>
                <w:rFonts w:ascii="Times New Roman" w:hAnsi="Times New Roman"/>
                <w:sz w:val="18"/>
              </w:rPr>
              <w:t>Saikia et al. (2023)</w:t>
            </w:r>
          </w:p>
        </w:tc>
        <w:tc>
          <w:tcPr>
            <w:tcW w:type="dxa" w:w="2843"/>
          </w:tcPr>
          <w:p>
            <w:r/>
            <w:r>
              <w:rPr>
                <w:rFonts w:ascii="Times New Roman" w:hAnsi="Times New Roman"/>
                <w:b/>
                <w:sz w:val="18"/>
              </w:rPr>
              <w:t>Indian J Community Medicine</w:t>
            </w:r>
            <w:r>
              <w:rPr>
                <w:rFonts w:ascii="Times New Roman" w:hAnsi="Times New Roman"/>
                <w:sz w:val="18"/>
              </w:rPr>
              <w:t xml:space="preserve"> – Tạp chí LWW, Q3, IF ~0.8. Index PubMed/PMC.</w:t>
            </w:r>
          </w:p>
        </w:tc>
        <w:tc>
          <w:tcPr>
            <w:tcW w:type="dxa" w:w="850"/>
          </w:tcPr>
          <w:p>
            <w:r/>
            <w:r>
              <w:rPr>
                <w:rFonts w:ascii="Times New Roman" w:hAnsi="Times New Roman"/>
                <w:sz w:val="18"/>
              </w:rPr>
              <w:t>n=360</w:t>
            </w:r>
          </w:p>
        </w:tc>
        <w:tc>
          <w:tcPr>
            <w:tcW w:type="dxa" w:w="1029"/>
          </w:tcPr>
          <w:p>
            <w:r/>
            <w:r>
              <w:rPr>
                <w:rFonts w:ascii="Times New Roman" w:hAnsi="Times New Roman"/>
                <w:sz w:val="18"/>
              </w:rPr>
              <w:t>DASS-21</w:t>
            </w:r>
          </w:p>
        </w:tc>
        <w:tc>
          <w:tcPr>
            <w:tcW w:type="dxa" w:w="3737"/>
          </w:tcPr>
          <w:p>
            <w:r/>
            <w:r>
              <w:rPr>
                <w:rFonts w:ascii="Times New Roman" w:hAnsi="Times New Roman"/>
                <w:sz w:val="18"/>
              </w:rPr>
              <w:t>⭐⭐⭐ Trung bình. Cỡ mẫu vừa phải, công cụ đã xác thực. Giá trị khu vực tốt, là nghiên cứu tiên phong cho Đông Bắc Ấn Độ.</w:t>
            </w:r>
          </w:p>
        </w:tc>
      </w:tr>
      <w:tr>
        <w:tc>
          <w:tcPr>
            <w:tcW w:type="dxa" w:w="850"/>
          </w:tcPr>
          <w:p>
            <w:r/>
            <w:r>
              <w:rPr>
                <w:rFonts w:ascii="Times New Roman" w:hAnsi="Times New Roman"/>
                <w:sz w:val="18"/>
              </w:rPr>
              <w:t>3</w:t>
            </w:r>
          </w:p>
        </w:tc>
        <w:tc>
          <w:tcPr>
            <w:tcW w:type="dxa" w:w="850"/>
          </w:tcPr>
          <w:p>
            <w:r/>
            <w:r>
              <w:rPr>
                <w:rFonts w:ascii="Times New Roman" w:hAnsi="Times New Roman"/>
                <w:sz w:val="18"/>
              </w:rPr>
              <w:t>Mandaknalli &amp; Malusare (2021)</w:t>
            </w:r>
          </w:p>
        </w:tc>
        <w:tc>
          <w:tcPr>
            <w:tcW w:type="dxa" w:w="2843"/>
          </w:tcPr>
          <w:p>
            <w:r/>
            <w:r>
              <w:rPr>
                <w:rFonts w:ascii="Times New Roman" w:hAnsi="Times New Roman"/>
                <w:b/>
                <w:sz w:val="18"/>
              </w:rPr>
              <w:t>MedPulse Int J Psychology</w:t>
            </w:r>
            <w:r>
              <w:rPr>
                <w:rFonts w:ascii="Times New Roman" w:hAnsi="Times New Roman"/>
                <w:sz w:val="18"/>
              </w:rPr>
              <w:t xml:space="preserve"> – Tạp chí nhỏ, không nằm trong cơ sở dữ liệu chính (không PubMed). IF thấp.</w:t>
            </w:r>
          </w:p>
        </w:tc>
        <w:tc>
          <w:tcPr>
            <w:tcW w:type="dxa" w:w="850"/>
          </w:tcPr>
          <w:p>
            <w:r/>
            <w:r>
              <w:rPr>
                <w:rFonts w:ascii="Times New Roman" w:hAnsi="Times New Roman"/>
                <w:sz w:val="18"/>
              </w:rPr>
              <w:t>Không rõ cỡ mẫu cụ thể</w:t>
            </w:r>
          </w:p>
        </w:tc>
        <w:tc>
          <w:tcPr>
            <w:tcW w:type="dxa" w:w="1029"/>
          </w:tcPr>
          <w:p>
            <w:r/>
            <w:r>
              <w:rPr>
                <w:rFonts w:ascii="Times New Roman" w:hAnsi="Times New Roman"/>
                <w:sz w:val="18"/>
              </w:rPr>
              <w:t>Bảng câu hỏi lo âu</w:t>
            </w:r>
          </w:p>
        </w:tc>
        <w:tc>
          <w:tcPr>
            <w:tcW w:type="dxa" w:w="3737"/>
          </w:tcPr>
          <w:p>
            <w:r/>
            <w:r>
              <w:rPr>
                <w:rFonts w:ascii="Times New Roman" w:hAnsi="Times New Roman"/>
                <w:sz w:val="18"/>
              </w:rPr>
              <w:t>⭐⭐ Trung bình-Thấp. Tạp chí uy tín hạn chế, thiếu chi tiết phương pháp. Giá trị tham khảo.</w:t>
            </w:r>
          </w:p>
        </w:tc>
      </w:tr>
      <w:tr>
        <w:tc>
          <w:tcPr>
            <w:tcW w:type="dxa" w:w="850"/>
          </w:tcPr>
          <w:p>
            <w:r/>
            <w:r>
              <w:rPr>
                <w:rFonts w:ascii="Times New Roman" w:hAnsi="Times New Roman"/>
                <w:sz w:val="18"/>
              </w:rPr>
              <w:t>4</w:t>
            </w:r>
          </w:p>
        </w:tc>
        <w:tc>
          <w:tcPr>
            <w:tcW w:type="dxa" w:w="850"/>
          </w:tcPr>
          <w:p>
            <w:r/>
            <w:r>
              <w:rPr>
                <w:rFonts w:ascii="Times New Roman" w:hAnsi="Times New Roman"/>
                <w:sz w:val="18"/>
              </w:rPr>
              <w:t>NSCH (2020)</w:t>
            </w:r>
          </w:p>
        </w:tc>
        <w:tc>
          <w:tcPr>
            <w:tcW w:type="dxa" w:w="2843"/>
          </w:tcPr>
          <w:p>
            <w:r/>
            <w:r>
              <w:rPr>
                <w:rFonts w:ascii="Times New Roman" w:hAnsi="Times New Roman"/>
                <w:b/>
                <w:sz w:val="18"/>
              </w:rPr>
              <w:t>HRSA/Census Bureau</w:t>
            </w:r>
            <w:r>
              <w:rPr>
                <w:rFonts w:ascii="Times New Roman" w:hAnsi="Times New Roman"/>
                <w:sz w:val="18"/>
              </w:rPr>
              <w:t xml:space="preserve"> – Nguồn dữ liệu chính thức liên bang Hoa Kỳ. Uy tín rất cao.</w:t>
            </w:r>
          </w:p>
        </w:tc>
        <w:tc>
          <w:tcPr>
            <w:tcW w:type="dxa" w:w="850"/>
          </w:tcPr>
          <w:p>
            <w:r/>
            <w:r>
              <w:rPr>
                <w:rFonts w:ascii="Times New Roman" w:hAnsi="Times New Roman"/>
                <w:sz w:val="18"/>
              </w:rPr>
              <w:t>n=55,162 (18,397 TN)</w:t>
            </w:r>
          </w:p>
        </w:tc>
        <w:tc>
          <w:tcPr>
            <w:tcW w:type="dxa" w:w="1029"/>
          </w:tcPr>
          <w:p>
            <w:r/>
            <w:r>
              <w:rPr>
                <w:rFonts w:ascii="Times New Roman" w:hAnsi="Times New Roman"/>
                <w:sz w:val="18"/>
              </w:rPr>
              <w:t>Khảo sát quốc gia chuẩn hóa</w:t>
            </w:r>
          </w:p>
        </w:tc>
        <w:tc>
          <w:tcPr>
            <w:tcW w:type="dxa" w:w="3737"/>
          </w:tcPr>
          <w:p>
            <w:r/>
            <w:r>
              <w:rPr>
                <w:rFonts w:ascii="Times New Roman" w:hAnsi="Times New Roman"/>
                <w:sz w:val="18"/>
              </w:rPr>
              <w:t>⭐⭐⭐⭐⭐ Xuất sắc. Dữ liệu quốc gia đại diện, cỡ mẫu rất lớn, phương pháp chuẩn hóa. Nguồn tham khảo hàng đầu.</w:t>
            </w:r>
          </w:p>
        </w:tc>
      </w:tr>
      <w:tr>
        <w:tc>
          <w:tcPr>
            <w:tcW w:type="dxa" w:w="850"/>
          </w:tcPr>
          <w:p>
            <w:r/>
            <w:r>
              <w:rPr>
                <w:rFonts w:ascii="Times New Roman" w:hAnsi="Times New Roman"/>
                <w:sz w:val="18"/>
              </w:rPr>
              <w:t>5</w:t>
            </w:r>
          </w:p>
        </w:tc>
        <w:tc>
          <w:tcPr>
            <w:tcW w:type="dxa" w:w="850"/>
          </w:tcPr>
          <w:p>
            <w:r/>
            <w:r>
              <w:rPr>
                <w:rFonts w:ascii="Times New Roman" w:hAnsi="Times New Roman"/>
                <w:sz w:val="18"/>
              </w:rPr>
              <w:t>Alharbi et al. (2019)</w:t>
            </w:r>
          </w:p>
        </w:tc>
        <w:tc>
          <w:tcPr>
            <w:tcW w:type="dxa" w:w="2843"/>
          </w:tcPr>
          <w:p>
            <w:r/>
            <w:r>
              <w:rPr>
                <w:rFonts w:ascii="Times New Roman" w:hAnsi="Times New Roman"/>
                <w:b/>
                <w:sz w:val="18"/>
              </w:rPr>
              <w:t>J Family Med Prim Care</w:t>
            </w:r>
            <w:r>
              <w:rPr>
                <w:rFonts w:ascii="Times New Roman" w:hAnsi="Times New Roman"/>
                <w:sz w:val="18"/>
              </w:rPr>
              <w:t xml:space="preserve"> – LWW, Q3, IF ~1.5. Index PubMed/PMC. Được trích dẫn rộng rãi.</w:t>
            </w:r>
          </w:p>
        </w:tc>
        <w:tc>
          <w:tcPr>
            <w:tcW w:type="dxa" w:w="850"/>
          </w:tcPr>
          <w:p>
            <w:r/>
            <w:r>
              <w:rPr>
                <w:rFonts w:ascii="Times New Roman" w:hAnsi="Times New Roman"/>
                <w:sz w:val="18"/>
              </w:rPr>
              <w:t>n=1,245</w:t>
            </w:r>
          </w:p>
        </w:tc>
        <w:tc>
          <w:tcPr>
            <w:tcW w:type="dxa" w:w="1029"/>
          </w:tcPr>
          <w:p>
            <w:r/>
            <w:r>
              <w:rPr>
                <w:rFonts w:ascii="Times New Roman" w:hAnsi="Times New Roman"/>
                <w:sz w:val="18"/>
              </w:rPr>
              <w:t>PHQ-9, GAD-7</w:t>
            </w:r>
          </w:p>
        </w:tc>
        <w:tc>
          <w:tcPr>
            <w:tcW w:type="dxa" w:w="3737"/>
          </w:tcPr>
          <w:p>
            <w:r/>
            <w:r>
              <w:rPr>
                <w:rFonts w:ascii="Times New Roman" w:hAnsi="Times New Roman"/>
                <w:sz w:val="18"/>
              </w:rPr>
              <w:t>⭐⭐⭐⭐ Khá-Tốt. Cỡ mẫu tốt, công cụ tiêu chuẩn vàng. Được trích dẫn nhiều trong khu vực.</w:t>
            </w:r>
          </w:p>
        </w:tc>
      </w:tr>
      <w:tr>
        <w:tc>
          <w:tcPr>
            <w:tcW w:type="dxa" w:w="850"/>
          </w:tcPr>
          <w:p>
            <w:r/>
            <w:r>
              <w:rPr>
                <w:rFonts w:ascii="Times New Roman" w:hAnsi="Times New Roman"/>
                <w:sz w:val="18"/>
              </w:rPr>
              <w:t>6</w:t>
            </w:r>
          </w:p>
        </w:tc>
        <w:tc>
          <w:tcPr>
            <w:tcW w:type="dxa" w:w="850"/>
          </w:tcPr>
          <w:p>
            <w:r/>
            <w:r>
              <w:rPr>
                <w:rFonts w:ascii="Times New Roman" w:hAnsi="Times New Roman"/>
                <w:sz w:val="18"/>
              </w:rPr>
              <w:t>Nakie et al. (2022)</w:t>
            </w:r>
          </w:p>
        </w:tc>
        <w:tc>
          <w:tcPr>
            <w:tcW w:type="dxa" w:w="2843"/>
          </w:tcPr>
          <w:p>
            <w:r/>
            <w:r>
              <w:rPr>
                <w:rFonts w:ascii="Times New Roman" w:hAnsi="Times New Roman"/>
                <w:b/>
                <w:sz w:val="18"/>
              </w:rPr>
              <w:t>BMC Psychiatry</w:t>
            </w:r>
            <w:r>
              <w:rPr>
                <w:rFonts w:ascii="Times New Roman" w:hAnsi="Times New Roman"/>
                <w:sz w:val="18"/>
              </w:rPr>
              <w:t xml:space="preserve"> – Springer Nature, Q1, IF ~4.4. Open access, index PubMed/PMC.</w:t>
            </w:r>
          </w:p>
        </w:tc>
        <w:tc>
          <w:tcPr>
            <w:tcW w:type="dxa" w:w="850"/>
          </w:tcPr>
          <w:p>
            <w:r/>
            <w:r>
              <w:rPr>
                <w:rFonts w:ascii="Times New Roman" w:hAnsi="Times New Roman"/>
                <w:sz w:val="18"/>
              </w:rPr>
              <w:t>n=849</w:t>
            </w:r>
          </w:p>
        </w:tc>
        <w:tc>
          <w:tcPr>
            <w:tcW w:type="dxa" w:w="1029"/>
          </w:tcPr>
          <w:p>
            <w:r/>
            <w:r>
              <w:rPr>
                <w:rFonts w:ascii="Times New Roman" w:hAnsi="Times New Roman"/>
                <w:sz w:val="18"/>
              </w:rPr>
              <w:t>DASS-21</w:t>
            </w:r>
          </w:p>
        </w:tc>
        <w:tc>
          <w:tcPr>
            <w:tcW w:type="dxa" w:w="3737"/>
          </w:tcPr>
          <w:p>
            <w:r/>
            <w:r>
              <w:rPr>
                <w:rFonts w:ascii="Times New Roman" w:hAnsi="Times New Roman"/>
                <w:sz w:val="18"/>
              </w:rPr>
              <w:t>⭐⭐⭐⭐ Tốt. Tạp chí uy tín Q1, cỡ mẫu tốt, phân tích đa biến chặt chẽ. Tiên phong cho châu Phi.</w:t>
            </w:r>
          </w:p>
        </w:tc>
      </w:tr>
      <w:tr>
        <w:tc>
          <w:tcPr>
            <w:tcW w:type="dxa" w:w="850"/>
          </w:tcPr>
          <w:p>
            <w:r/>
            <w:r>
              <w:rPr>
                <w:rFonts w:ascii="Times New Roman" w:hAnsi="Times New Roman"/>
                <w:sz w:val="18"/>
              </w:rPr>
              <w:t>7</w:t>
            </w:r>
          </w:p>
        </w:tc>
        <w:tc>
          <w:tcPr>
            <w:tcW w:type="dxa" w:w="850"/>
          </w:tcPr>
          <w:p>
            <w:r/>
            <w:r>
              <w:rPr>
                <w:rFonts w:ascii="Times New Roman" w:hAnsi="Times New Roman"/>
                <w:sz w:val="18"/>
              </w:rPr>
              <w:t>Chen et al. (2023)</w:t>
            </w:r>
          </w:p>
        </w:tc>
        <w:tc>
          <w:tcPr>
            <w:tcW w:type="dxa" w:w="2843"/>
          </w:tcPr>
          <w:p>
            <w:r/>
            <w:r>
              <w:rPr>
                <w:rFonts w:ascii="Times New Roman" w:hAnsi="Times New Roman"/>
                <w:b/>
                <w:sz w:val="18"/>
              </w:rPr>
              <w:t>BMC Psychiatry</w:t>
            </w:r>
            <w:r>
              <w:rPr>
                <w:rFonts w:ascii="Times New Roman" w:hAnsi="Times New Roman"/>
                <w:sz w:val="18"/>
              </w:rPr>
              <w:t xml:space="preserve"> – Springer Nature, Q1, IF ~4.4. Open access.</w:t>
            </w:r>
          </w:p>
        </w:tc>
        <w:tc>
          <w:tcPr>
            <w:tcW w:type="dxa" w:w="850"/>
          </w:tcPr>
          <w:p>
            <w:r/>
            <w:r>
              <w:rPr>
                <w:rFonts w:ascii="Times New Roman" w:hAnsi="Times New Roman"/>
                <w:sz w:val="18"/>
              </w:rPr>
              <w:t>n=63,205</w:t>
            </w:r>
          </w:p>
        </w:tc>
        <w:tc>
          <w:tcPr>
            <w:tcW w:type="dxa" w:w="1029"/>
          </w:tcPr>
          <w:p>
            <w:r/>
            <w:r>
              <w:rPr>
                <w:rFonts w:ascii="Times New Roman" w:hAnsi="Times New Roman"/>
                <w:sz w:val="18"/>
              </w:rPr>
              <w:t>PHQ-9, GAD-7, PSQI, IGDS9-SF</w:t>
            </w:r>
          </w:p>
        </w:tc>
        <w:tc>
          <w:tcPr>
            <w:tcW w:type="dxa" w:w="3737"/>
          </w:tcPr>
          <w:p>
            <w:r/>
            <w:r>
              <w:rPr>
                <w:rFonts w:ascii="Times New Roman" w:hAnsi="Times New Roman"/>
                <w:sz w:val="18"/>
              </w:rPr>
              <w:t>⭐⭐⭐⭐⭐ Xuất sắc. Tạp chí Q1, cỡ mẫu rất lớn, nhiều công cụ xác thực, phân tích có trọng số.</w:t>
            </w:r>
          </w:p>
        </w:tc>
      </w:tr>
      <w:tr>
        <w:tc>
          <w:tcPr>
            <w:tcW w:type="dxa" w:w="850"/>
          </w:tcPr>
          <w:p>
            <w:r/>
            <w:r>
              <w:rPr>
                <w:rFonts w:ascii="Times New Roman" w:hAnsi="Times New Roman"/>
                <w:sz w:val="18"/>
              </w:rPr>
              <w:t>8</w:t>
            </w:r>
          </w:p>
        </w:tc>
        <w:tc>
          <w:tcPr>
            <w:tcW w:type="dxa" w:w="850"/>
          </w:tcPr>
          <w:p>
            <w:r/>
            <w:r>
              <w:rPr>
                <w:rFonts w:ascii="Times New Roman" w:hAnsi="Times New Roman"/>
                <w:sz w:val="18"/>
              </w:rPr>
              <w:t>Wen et al. (2020)</w:t>
            </w:r>
          </w:p>
        </w:tc>
        <w:tc>
          <w:tcPr>
            <w:tcW w:type="dxa" w:w="2843"/>
          </w:tcPr>
          <w:p>
            <w:r/>
            <w:r>
              <w:rPr>
                <w:rFonts w:ascii="Times New Roman" w:hAnsi="Times New Roman"/>
                <w:b/>
                <w:sz w:val="18"/>
              </w:rPr>
              <w:t>Int J Environ Res Public Health</w:t>
            </w:r>
            <w:r>
              <w:rPr>
                <w:rFonts w:ascii="Times New Roman" w:hAnsi="Times New Roman"/>
                <w:sz w:val="18"/>
              </w:rPr>
              <w:t xml:space="preserve"> – MDPI, Q2, IF ~4.6. Open access, index PubMed/PMC.</w:t>
            </w:r>
          </w:p>
        </w:tc>
        <w:tc>
          <w:tcPr>
            <w:tcW w:type="dxa" w:w="850"/>
          </w:tcPr>
          <w:p>
            <w:r/>
            <w:r>
              <w:rPr>
                <w:rFonts w:ascii="Times New Roman" w:hAnsi="Times New Roman"/>
                <w:sz w:val="18"/>
              </w:rPr>
              <w:t>n=900</w:t>
            </w:r>
          </w:p>
        </w:tc>
        <w:tc>
          <w:tcPr>
            <w:tcW w:type="dxa" w:w="1029"/>
          </w:tcPr>
          <w:p>
            <w:r/>
            <w:r>
              <w:rPr>
                <w:rFonts w:ascii="Times New Roman" w:hAnsi="Times New Roman"/>
                <w:sz w:val="18"/>
              </w:rPr>
              <w:t>Thang đo lo âu + LPA (Mplus 7.4)</w:t>
            </w:r>
          </w:p>
        </w:tc>
        <w:tc>
          <w:tcPr>
            <w:tcW w:type="dxa" w:w="3737"/>
          </w:tcPr>
          <w:p>
            <w:r/>
            <w:r>
              <w:rPr>
                <w:rFonts w:ascii="Times New Roman" w:hAnsi="Times New Roman"/>
                <w:sz w:val="18"/>
              </w:rPr>
              <w:t>⭐⭐⭐⭐ Tốt. Phương pháp LPA đổi mới, tạp chí uy tín, phân tích thống kê tiên tiến.</w:t>
            </w:r>
          </w:p>
        </w:tc>
      </w:tr>
      <w:tr>
        <w:tc>
          <w:tcPr>
            <w:tcW w:type="dxa" w:w="850"/>
          </w:tcPr>
          <w:p>
            <w:r/>
            <w:r>
              <w:rPr>
                <w:rFonts w:ascii="Times New Roman" w:hAnsi="Times New Roman"/>
                <w:sz w:val="18"/>
              </w:rPr>
              <w:t>9</w:t>
            </w:r>
          </w:p>
        </w:tc>
        <w:tc>
          <w:tcPr>
            <w:tcW w:type="dxa" w:w="850"/>
          </w:tcPr>
          <w:p>
            <w:r/>
            <w:r>
              <w:rPr>
                <w:rFonts w:ascii="Times New Roman" w:hAnsi="Times New Roman"/>
                <w:sz w:val="18"/>
              </w:rPr>
              <w:t>Qiu et al. (2022)</w:t>
            </w:r>
          </w:p>
        </w:tc>
        <w:tc>
          <w:tcPr>
            <w:tcW w:type="dxa" w:w="2843"/>
          </w:tcPr>
          <w:p>
            <w:r/>
            <w:r>
              <w:rPr>
                <w:rFonts w:ascii="Times New Roman" w:hAnsi="Times New Roman"/>
                <w:b/>
                <w:sz w:val="18"/>
              </w:rPr>
              <w:t>Frontiers in Psychology</w:t>
            </w:r>
            <w:r>
              <w:rPr>
                <w:rFonts w:ascii="Times New Roman" w:hAnsi="Times New Roman"/>
                <w:sz w:val="18"/>
              </w:rPr>
              <w:t xml:space="preserve"> – Q2, IF ~3.8. Open access, index PubMed/PMC.</w:t>
            </w:r>
          </w:p>
        </w:tc>
        <w:tc>
          <w:tcPr>
            <w:tcW w:type="dxa" w:w="850"/>
          </w:tcPr>
          <w:p>
            <w:r/>
            <w:r>
              <w:rPr>
                <w:rFonts w:ascii="Times New Roman" w:hAnsi="Times New Roman"/>
                <w:sz w:val="18"/>
              </w:rPr>
              <w:t>n=2,879</w:t>
            </w:r>
          </w:p>
        </w:tc>
        <w:tc>
          <w:tcPr>
            <w:tcW w:type="dxa" w:w="1029"/>
          </w:tcPr>
          <w:p>
            <w:r/>
            <w:r>
              <w:rPr>
                <w:rFonts w:ascii="Times New Roman" w:hAnsi="Times New Roman"/>
                <w:sz w:val="18"/>
              </w:rPr>
              <w:t>EMBU, CES-D, SAS, CD-RISC</w:t>
            </w:r>
          </w:p>
        </w:tc>
        <w:tc>
          <w:tcPr>
            <w:tcW w:type="dxa" w:w="3737"/>
          </w:tcPr>
          <w:p>
            <w:r/>
            <w:r>
              <w:rPr>
                <w:rFonts w:ascii="Times New Roman" w:hAnsi="Times New Roman"/>
                <w:sz w:val="18"/>
              </w:rPr>
              <w:t>⭐⭐⭐⭐ Tốt. Nhiều công cụ xác thực, phương pháp LPA tiên tiến, tạp chí uy tín.</w:t>
            </w:r>
          </w:p>
        </w:tc>
      </w:tr>
      <w:tr>
        <w:tc>
          <w:tcPr>
            <w:tcW w:type="dxa" w:w="850"/>
          </w:tcPr>
          <w:p>
            <w:r/>
            <w:r>
              <w:rPr>
                <w:rFonts w:ascii="Times New Roman" w:hAnsi="Times New Roman"/>
                <w:sz w:val="18"/>
              </w:rPr>
              <w:t>10</w:t>
            </w:r>
          </w:p>
        </w:tc>
        <w:tc>
          <w:tcPr>
            <w:tcW w:type="dxa" w:w="850"/>
          </w:tcPr>
          <w:p>
            <w:r/>
            <w:r>
              <w:rPr>
                <w:rFonts w:ascii="Times New Roman" w:hAnsi="Times New Roman"/>
                <w:sz w:val="18"/>
              </w:rPr>
              <w:t>Xu et al. (2021)</w:t>
            </w:r>
          </w:p>
        </w:tc>
        <w:tc>
          <w:tcPr>
            <w:tcW w:type="dxa" w:w="2843"/>
          </w:tcPr>
          <w:p>
            <w:r/>
            <w:r>
              <w:rPr>
                <w:rFonts w:ascii="Times New Roman" w:hAnsi="Times New Roman"/>
                <w:b/>
                <w:sz w:val="18"/>
              </w:rPr>
              <w:t>J Affective Disorders</w:t>
            </w:r>
            <w:r>
              <w:rPr>
                <w:rFonts w:ascii="Times New Roman" w:hAnsi="Times New Roman"/>
                <w:sz w:val="18"/>
              </w:rPr>
              <w:t xml:space="preserve"> – Elsevier, Q1, IF ~6.6. Tạp chí hàng đầu về rối loạn tâm trạng.</w:t>
            </w:r>
          </w:p>
        </w:tc>
        <w:tc>
          <w:tcPr>
            <w:tcW w:type="dxa" w:w="850"/>
          </w:tcPr>
          <w:p>
            <w:r/>
            <w:r>
              <w:rPr>
                <w:rFonts w:ascii="Times New Roman" w:hAnsi="Times New Roman"/>
                <w:sz w:val="18"/>
              </w:rPr>
              <w:t>n=373,216</w:t>
            </w:r>
          </w:p>
        </w:tc>
        <w:tc>
          <w:tcPr>
            <w:tcW w:type="dxa" w:w="1029"/>
          </w:tcPr>
          <w:p>
            <w:r/>
            <w:r>
              <w:rPr>
                <w:rFonts w:ascii="Times New Roman" w:hAnsi="Times New Roman"/>
                <w:sz w:val="18"/>
              </w:rPr>
              <w:t>Thang đo lo âu tự báo cáo</w:t>
            </w:r>
          </w:p>
        </w:tc>
        <w:tc>
          <w:tcPr>
            <w:tcW w:type="dxa" w:w="3737"/>
          </w:tcPr>
          <w:p>
            <w:r/>
            <w:r>
              <w:rPr>
                <w:rFonts w:ascii="Times New Roman" w:hAnsi="Times New Roman"/>
                <w:sz w:val="18"/>
              </w:rPr>
              <w:t>⭐⭐⭐⭐⭐ Xuất sắc. Tạp chí Q1 hàng đầu, cỡ mẫu khổng lồ, ý nghĩa dịch tễ học cao.</w:t>
            </w:r>
          </w:p>
        </w:tc>
      </w:tr>
      <w:tr>
        <w:tc>
          <w:tcPr>
            <w:tcW w:type="dxa" w:w="850"/>
          </w:tcPr>
          <w:p>
            <w:r/>
            <w:r>
              <w:rPr>
                <w:rFonts w:ascii="Times New Roman" w:hAnsi="Times New Roman"/>
                <w:sz w:val="18"/>
              </w:rPr>
              <w:t>11</w:t>
            </w:r>
          </w:p>
        </w:tc>
        <w:tc>
          <w:tcPr>
            <w:tcW w:type="dxa" w:w="850"/>
          </w:tcPr>
          <w:p>
            <w:r/>
            <w:r>
              <w:rPr>
                <w:rFonts w:ascii="Times New Roman" w:hAnsi="Times New Roman"/>
                <w:sz w:val="18"/>
              </w:rPr>
              <w:t>Bhardwaj et al. (2020)</w:t>
            </w:r>
          </w:p>
        </w:tc>
        <w:tc>
          <w:tcPr>
            <w:tcW w:type="dxa" w:w="2843"/>
          </w:tcPr>
          <w:p>
            <w:r/>
            <w:r>
              <w:rPr>
                <w:rFonts w:ascii="Times New Roman" w:hAnsi="Times New Roman"/>
                <w:b/>
                <w:sz w:val="18"/>
              </w:rPr>
              <w:t>J IPHA Chandigarh</w:t>
            </w:r>
            <w:r>
              <w:rPr>
                <w:rFonts w:ascii="Times New Roman" w:hAnsi="Times New Roman"/>
                <w:sz w:val="18"/>
              </w:rPr>
              <w:t xml:space="preserve"> – Tạp chí địa phương, không nằm trong cơ sở dữ liệu quốc tế chính.</w:t>
            </w:r>
          </w:p>
        </w:tc>
        <w:tc>
          <w:tcPr>
            <w:tcW w:type="dxa" w:w="850"/>
          </w:tcPr>
          <w:p>
            <w:r/>
            <w:r>
              <w:rPr>
                <w:rFonts w:ascii="Times New Roman" w:hAnsi="Times New Roman"/>
                <w:sz w:val="18"/>
              </w:rPr>
              <w:t>n=288</w:t>
            </w:r>
          </w:p>
        </w:tc>
        <w:tc>
          <w:tcPr>
            <w:tcW w:type="dxa" w:w="1029"/>
          </w:tcPr>
          <w:p>
            <w:r/>
            <w:r>
              <w:rPr>
                <w:rFonts w:ascii="Times New Roman" w:hAnsi="Times New Roman"/>
                <w:sz w:val="18"/>
              </w:rPr>
              <w:t>DASS-21</w:t>
            </w:r>
          </w:p>
        </w:tc>
        <w:tc>
          <w:tcPr>
            <w:tcW w:type="dxa" w:w="3737"/>
          </w:tcPr>
          <w:p>
            <w:r/>
            <w:r>
              <w:rPr>
                <w:rFonts w:ascii="Times New Roman" w:hAnsi="Times New Roman"/>
                <w:sz w:val="18"/>
              </w:rPr>
              <w:t>⭐⭐ Trung bình-Thấp. Tạp chí địa phương, cỡ mẫu nhỏ, thiếu phân tích yếu tố liên quan. Giá trị tham khảo khu vực.</w:t>
            </w:r>
          </w:p>
        </w:tc>
      </w:tr>
    </w:tbl>
    <w:p/>
    <w:p>
      <w:pPr>
        <w:pStyle w:val="Heading2"/>
      </w:pPr>
      <w:r>
        <w:t>BẢNG 4: HƯỚNG NGHIÊN CỨU TIẾP THEO / FUTURE RESEARCH DIRECTIONS</w:t>
      </w:r>
    </w:p>
    <w:tbl>
      <w:tblPr>
        <w:tblStyle w:val="TableGrid"/>
        <w:tblW w:type="auto" w:w="0"/>
        <w:tblLook w:firstColumn="1" w:firstRow="1" w:lastColumn="0" w:lastRow="0" w:noHBand="0" w:noVBand="1" w:val="04A0"/>
      </w:tblPr>
      <w:tblGrid>
        <w:gridCol w:w="2880"/>
        <w:gridCol w:w="2880"/>
        <w:gridCol w:w="2880"/>
      </w:tblGrid>
      <w:tr>
        <w:tc>
          <w:tcPr>
            <w:tcW w:type="dxa" w:w="850"/>
          </w:tcPr>
          <w:p>
            <w:r>
              <w:rPr>
                <w:b/>
              </w:rPr>
            </w:r>
            <w:r>
              <w:rPr>
                <w:rFonts w:ascii="Times New Roman" w:hAnsi="Times New Roman"/>
                <w:b/>
                <w:sz w:val="18"/>
              </w:rPr>
              <w:t>STT</w:t>
            </w:r>
          </w:p>
        </w:tc>
        <w:tc>
          <w:tcPr>
            <w:tcW w:type="dxa" w:w="1000"/>
          </w:tcPr>
          <w:p>
            <w:r>
              <w:rPr>
                <w:b/>
              </w:rPr>
            </w:r>
            <w:r>
              <w:rPr>
                <w:rFonts w:ascii="Times New Roman" w:hAnsi="Times New Roman"/>
                <w:b/>
                <w:sz w:val="18"/>
              </w:rPr>
              <w:t>Bài báo</w:t>
            </w:r>
          </w:p>
        </w:tc>
        <w:tc>
          <w:tcPr>
            <w:tcW w:type="dxa" w:w="7967"/>
          </w:tcPr>
          <w:p>
            <w:r>
              <w:rPr>
                <w:b/>
              </w:rPr>
            </w:r>
            <w:r>
              <w:rPr>
                <w:rFonts w:ascii="Times New Roman" w:hAnsi="Times New Roman"/>
                <w:b/>
                <w:sz w:val="18"/>
              </w:rPr>
              <w:t>Hướng nghiên cứu tiếp theo đề xuất</w:t>
            </w:r>
          </w:p>
        </w:tc>
      </w:tr>
      <w:tr>
        <w:tc>
          <w:tcPr>
            <w:tcW w:type="dxa" w:w="850"/>
          </w:tcPr>
          <w:p>
            <w:r/>
            <w:r>
              <w:rPr>
                <w:rFonts w:ascii="Times New Roman" w:hAnsi="Times New Roman"/>
                <w:sz w:val="18"/>
              </w:rPr>
              <w:t>1</w:t>
            </w:r>
          </w:p>
        </w:tc>
        <w:tc>
          <w:tcPr>
            <w:tcW w:type="dxa" w:w="1000"/>
          </w:tcPr>
          <w:p>
            <w:r/>
            <w:r>
              <w:rPr>
                <w:rFonts w:ascii="Times New Roman" w:hAnsi="Times New Roman"/>
                <w:sz w:val="18"/>
              </w:rPr>
              <w:t>Jenkins et al. (2023)</w:t>
            </w:r>
          </w:p>
        </w:tc>
        <w:tc>
          <w:tcPr>
            <w:tcW w:type="dxa" w:w="7967"/>
          </w:tcPr>
          <w:p>
            <w:r/>
            <w:r>
              <w:rPr>
                <w:rFonts w:ascii="Times New Roman" w:hAnsi="Times New Roman"/>
                <w:sz w:val="18"/>
              </w:rPr>
              <w:t>(1) Mở rộng cỡ mẫu để xác nhận kết quả; (2) Nghiên cứu dọc theo dõi sự phát triển triệu chứng từ đầu vị thành niên; (3) Phát triển công cụ sàng lọc nhạy cảm văn hóa; (4) Đánh giá hiệu quả can thiệp giải quyết yếu tố văn hóa xã hội.</w:t>
            </w:r>
          </w:p>
        </w:tc>
      </w:tr>
      <w:tr>
        <w:tc>
          <w:tcPr>
            <w:tcW w:type="dxa" w:w="850"/>
          </w:tcPr>
          <w:p>
            <w:r/>
            <w:r>
              <w:rPr>
                <w:rFonts w:ascii="Times New Roman" w:hAnsi="Times New Roman"/>
                <w:sz w:val="18"/>
              </w:rPr>
              <w:t>2</w:t>
            </w:r>
          </w:p>
        </w:tc>
        <w:tc>
          <w:tcPr>
            <w:tcW w:type="dxa" w:w="1000"/>
          </w:tcPr>
          <w:p>
            <w:r/>
            <w:r>
              <w:rPr>
                <w:rFonts w:ascii="Times New Roman" w:hAnsi="Times New Roman"/>
                <w:sz w:val="18"/>
              </w:rPr>
              <w:t>Saikia et al. (2023)</w:t>
            </w:r>
          </w:p>
        </w:tc>
        <w:tc>
          <w:tcPr>
            <w:tcW w:type="dxa" w:w="7967"/>
          </w:tcPr>
          <w:p>
            <w:r/>
            <w:r>
              <w:rPr>
                <w:rFonts w:ascii="Times New Roman" w:hAnsi="Times New Roman"/>
                <w:sz w:val="18"/>
              </w:rPr>
              <w:t>(1) Nghiên cứu quy mô lớn hơn ở Đông Bắc Ấn Độ; (2) Khảo sát yếu tố văn hóa đặc thù vùng; (3) So sánh thành thị-nông thôn; (4) Nghiên cứu can thiệp tại trường.</w:t>
            </w:r>
          </w:p>
        </w:tc>
      </w:tr>
      <w:tr>
        <w:tc>
          <w:tcPr>
            <w:tcW w:type="dxa" w:w="850"/>
          </w:tcPr>
          <w:p>
            <w:r/>
            <w:r>
              <w:rPr>
                <w:rFonts w:ascii="Times New Roman" w:hAnsi="Times New Roman"/>
                <w:sz w:val="18"/>
              </w:rPr>
              <w:t>3</w:t>
            </w:r>
          </w:p>
        </w:tc>
        <w:tc>
          <w:tcPr>
            <w:tcW w:type="dxa" w:w="1000"/>
          </w:tcPr>
          <w:p>
            <w:r/>
            <w:r>
              <w:rPr>
                <w:rFonts w:ascii="Times New Roman" w:hAnsi="Times New Roman"/>
                <w:sz w:val="18"/>
              </w:rPr>
              <w:t>Mandaknalli &amp; Malusare (2021)</w:t>
            </w:r>
          </w:p>
        </w:tc>
        <w:tc>
          <w:tcPr>
            <w:tcW w:type="dxa" w:w="7967"/>
          </w:tcPr>
          <w:p>
            <w:r/>
            <w:r>
              <w:rPr>
                <w:rFonts w:ascii="Times New Roman" w:hAnsi="Times New Roman"/>
                <w:sz w:val="18"/>
              </w:rPr>
              <w:t>(1) Tái thực hiện với cỡ mẫu lớn và thiết kế chặt chẽ hơn; (2) Sử dụng công cụ đo lường đã xác thực đầy đủ; (3) Nghiên cứu vai trò hoạt động thể chất và giấc ngủ trong can thiệp lo âu.</w:t>
            </w:r>
          </w:p>
        </w:tc>
      </w:tr>
      <w:tr>
        <w:tc>
          <w:tcPr>
            <w:tcW w:type="dxa" w:w="850"/>
          </w:tcPr>
          <w:p>
            <w:r/>
            <w:r>
              <w:rPr>
                <w:rFonts w:ascii="Times New Roman" w:hAnsi="Times New Roman"/>
                <w:sz w:val="18"/>
              </w:rPr>
              <w:t>4</w:t>
            </w:r>
          </w:p>
        </w:tc>
        <w:tc>
          <w:tcPr>
            <w:tcW w:type="dxa" w:w="1000"/>
          </w:tcPr>
          <w:p>
            <w:r/>
            <w:r>
              <w:rPr>
                <w:rFonts w:ascii="Times New Roman" w:hAnsi="Times New Roman"/>
                <w:sz w:val="18"/>
              </w:rPr>
              <w:t>NSCH (2020)</w:t>
            </w:r>
          </w:p>
        </w:tc>
        <w:tc>
          <w:tcPr>
            <w:tcW w:type="dxa" w:w="7967"/>
          </w:tcPr>
          <w:p>
            <w:r/>
            <w:r>
              <w:rPr>
                <w:rFonts w:ascii="Times New Roman" w:hAnsi="Times New Roman"/>
                <w:sz w:val="18"/>
              </w:rPr>
              <w:t>(1) Phân tích nguyên nhân gia tăng 61% lo âu; (2) Nghiên cứu giải pháp giảm rào cản tiếp cận điều trị; (3) Đánh giá tác động dài hạn của COVID-19; (4) Phát triển can thiệp cho nhóm thiếu tiếp cận dịch vụ.</w:t>
            </w:r>
          </w:p>
        </w:tc>
      </w:tr>
      <w:tr>
        <w:tc>
          <w:tcPr>
            <w:tcW w:type="dxa" w:w="850"/>
          </w:tcPr>
          <w:p>
            <w:r/>
            <w:r>
              <w:rPr>
                <w:rFonts w:ascii="Times New Roman" w:hAnsi="Times New Roman"/>
                <w:sz w:val="18"/>
              </w:rPr>
              <w:t>5</w:t>
            </w:r>
          </w:p>
        </w:tc>
        <w:tc>
          <w:tcPr>
            <w:tcW w:type="dxa" w:w="1000"/>
          </w:tcPr>
          <w:p>
            <w:r/>
            <w:r>
              <w:rPr>
                <w:rFonts w:ascii="Times New Roman" w:hAnsi="Times New Roman"/>
                <w:sz w:val="18"/>
              </w:rPr>
              <w:t>Alharbi et al. (2019)</w:t>
            </w:r>
          </w:p>
        </w:tc>
        <w:tc>
          <w:tcPr>
            <w:tcW w:type="dxa" w:w="7967"/>
          </w:tcPr>
          <w:p>
            <w:r/>
            <w:r>
              <w:rPr>
                <w:rFonts w:ascii="Times New Roman" w:hAnsi="Times New Roman"/>
                <w:sz w:val="18"/>
              </w:rPr>
              <w:t>(1) Nghiên cứu dọc theo dõi xu hướng theo thời gian; (2) Khảo sát vai trò mạng xã hội và áp lực văn hóa; (3) Đánh giá hiệu quả chương trình sức khỏe tâm thần tại trường ở Ả Rập Saudi.</w:t>
            </w:r>
          </w:p>
        </w:tc>
      </w:tr>
      <w:tr>
        <w:tc>
          <w:tcPr>
            <w:tcW w:type="dxa" w:w="850"/>
          </w:tcPr>
          <w:p>
            <w:r/>
            <w:r>
              <w:rPr>
                <w:rFonts w:ascii="Times New Roman" w:hAnsi="Times New Roman"/>
                <w:sz w:val="18"/>
              </w:rPr>
              <w:t>6</w:t>
            </w:r>
          </w:p>
        </w:tc>
        <w:tc>
          <w:tcPr>
            <w:tcW w:type="dxa" w:w="1000"/>
          </w:tcPr>
          <w:p>
            <w:r/>
            <w:r>
              <w:rPr>
                <w:rFonts w:ascii="Times New Roman" w:hAnsi="Times New Roman"/>
                <w:sz w:val="18"/>
              </w:rPr>
              <w:t>Nakie et al. (2022)</w:t>
            </w:r>
          </w:p>
        </w:tc>
        <w:tc>
          <w:tcPr>
            <w:tcW w:type="dxa" w:w="7967"/>
          </w:tcPr>
          <w:p>
            <w:r/>
            <w:r>
              <w:rPr>
                <w:rFonts w:ascii="Times New Roman" w:hAnsi="Times New Roman"/>
                <w:sz w:val="18"/>
              </w:rPr>
              <w:t>(1) Mở rộng sang các khu vực khác của Ethiopia và châu Phi; (2) Nghiên cứu can thiệp giảm sử dụng chất gây nghiện kết hợp sức khỏe tâm thần; (3) Nghiên cứu dọc đánh giá diễn tiến tự nhiên.</w:t>
            </w:r>
          </w:p>
        </w:tc>
      </w:tr>
      <w:tr>
        <w:tc>
          <w:tcPr>
            <w:tcW w:type="dxa" w:w="850"/>
          </w:tcPr>
          <w:p>
            <w:r/>
            <w:r>
              <w:rPr>
                <w:rFonts w:ascii="Times New Roman" w:hAnsi="Times New Roman"/>
                <w:sz w:val="18"/>
              </w:rPr>
              <w:t>7</w:t>
            </w:r>
          </w:p>
        </w:tc>
        <w:tc>
          <w:tcPr>
            <w:tcW w:type="dxa" w:w="1000"/>
          </w:tcPr>
          <w:p>
            <w:r/>
            <w:r>
              <w:rPr>
                <w:rFonts w:ascii="Times New Roman" w:hAnsi="Times New Roman"/>
                <w:sz w:val="18"/>
              </w:rPr>
              <w:t>Chen et al. (2023)</w:t>
            </w:r>
          </w:p>
        </w:tc>
        <w:tc>
          <w:tcPr>
            <w:tcW w:type="dxa" w:w="7967"/>
          </w:tcPr>
          <w:p>
            <w:r/>
            <w:r>
              <w:rPr>
                <w:rFonts w:ascii="Times New Roman" w:hAnsi="Times New Roman"/>
                <w:sz w:val="18"/>
              </w:rPr>
              <w:t>(1) So sánh Đông-Tây Trung Quốc; (2) Nghiên cứu can thiệp nhắm vào bắt nạt, giấc ngủ và nghiện game; (3) Nghiên cứu dọc đánh giá quỹ đạo triệu chứng; (4) Phát triển chương trình phòng ngừa toàn diện.</w:t>
            </w:r>
          </w:p>
        </w:tc>
      </w:tr>
      <w:tr>
        <w:tc>
          <w:tcPr>
            <w:tcW w:type="dxa" w:w="850"/>
          </w:tcPr>
          <w:p>
            <w:r/>
            <w:r>
              <w:rPr>
                <w:rFonts w:ascii="Times New Roman" w:hAnsi="Times New Roman"/>
                <w:sz w:val="18"/>
              </w:rPr>
              <w:t>8</w:t>
            </w:r>
          </w:p>
        </w:tc>
        <w:tc>
          <w:tcPr>
            <w:tcW w:type="dxa" w:w="1000"/>
          </w:tcPr>
          <w:p>
            <w:r/>
            <w:r>
              <w:rPr>
                <w:rFonts w:ascii="Times New Roman" w:hAnsi="Times New Roman"/>
                <w:sz w:val="18"/>
              </w:rPr>
              <w:t>Wen et al. (2020)</w:t>
            </w:r>
          </w:p>
        </w:tc>
        <w:tc>
          <w:tcPr>
            <w:tcW w:type="dxa" w:w="7967"/>
          </w:tcPr>
          <w:p>
            <w:r/>
            <w:r>
              <w:rPr>
                <w:rFonts w:ascii="Times New Roman" w:hAnsi="Times New Roman"/>
                <w:sz w:val="18"/>
              </w:rPr>
              <w:t>(1) Áp dụng LPA ở nhiều vùng nông thôn khác; (2) Nghiên cứu dọc theo dõi các hồ sơ lo âu; (3) Đánh giá hiệu quả dịch vụ sức khỏe tâm thần tại trường nông thôn; (4) Khảo sát sâu hơn yếu tố trẻ em bị bỏ lại.</w:t>
            </w:r>
          </w:p>
        </w:tc>
      </w:tr>
      <w:tr>
        <w:tc>
          <w:tcPr>
            <w:tcW w:type="dxa" w:w="850"/>
          </w:tcPr>
          <w:p>
            <w:r/>
            <w:r>
              <w:rPr>
                <w:rFonts w:ascii="Times New Roman" w:hAnsi="Times New Roman"/>
                <w:sz w:val="18"/>
              </w:rPr>
              <w:t>9</w:t>
            </w:r>
          </w:p>
        </w:tc>
        <w:tc>
          <w:tcPr>
            <w:tcW w:type="dxa" w:w="1000"/>
          </w:tcPr>
          <w:p>
            <w:r/>
            <w:r>
              <w:rPr>
                <w:rFonts w:ascii="Times New Roman" w:hAnsi="Times New Roman"/>
                <w:sz w:val="18"/>
              </w:rPr>
              <w:t>Qiu et al. (2022)</w:t>
            </w:r>
          </w:p>
        </w:tc>
        <w:tc>
          <w:tcPr>
            <w:tcW w:type="dxa" w:w="7967"/>
          </w:tcPr>
          <w:p>
            <w:r/>
            <w:r>
              <w:rPr>
                <w:rFonts w:ascii="Times New Roman" w:hAnsi="Times New Roman"/>
                <w:sz w:val="18"/>
              </w:rPr>
              <w:t>(1) Nghiên cứu dọc kiểm tra quan hệ nhân quả; (2) Khám phá cơ chế trung gian giữa nuôi dạy con, phục hồi và sức khỏe tâm thần; (3) Thử nghiệm can thiệp gia đình + tăng cường phục hồi; (4) Nghiên cứu đa văn hóa.</w:t>
            </w:r>
          </w:p>
        </w:tc>
      </w:tr>
      <w:tr>
        <w:tc>
          <w:tcPr>
            <w:tcW w:type="dxa" w:w="850"/>
          </w:tcPr>
          <w:p>
            <w:r/>
            <w:r>
              <w:rPr>
                <w:rFonts w:ascii="Times New Roman" w:hAnsi="Times New Roman"/>
                <w:sz w:val="18"/>
              </w:rPr>
              <w:t>10</w:t>
            </w:r>
          </w:p>
        </w:tc>
        <w:tc>
          <w:tcPr>
            <w:tcW w:type="dxa" w:w="1000"/>
          </w:tcPr>
          <w:p>
            <w:r/>
            <w:r>
              <w:rPr>
                <w:rFonts w:ascii="Times New Roman" w:hAnsi="Times New Roman"/>
                <w:sz w:val="18"/>
              </w:rPr>
              <w:t>Xu et al. (2021)</w:t>
            </w:r>
          </w:p>
        </w:tc>
        <w:tc>
          <w:tcPr>
            <w:tcW w:type="dxa" w:w="7967"/>
          </w:tcPr>
          <w:p>
            <w:r/>
            <w:r>
              <w:rPr>
                <w:rFonts w:ascii="Times New Roman" w:hAnsi="Times New Roman"/>
                <w:sz w:val="18"/>
              </w:rPr>
              <w:t>(1) Nghiên cứu dọc hậu COVID-19 đánh giá phục hồi; (2) So sánh quốc tế với cỡ mẫu tương đương; (3) Phát triển hệ thống cảnh báo sớm sức khỏe tâm thần trong khủng hoảng; (4) Nghiên cứu cơ chế chênh lệch thành thị-nông thôn.</w:t>
            </w:r>
          </w:p>
        </w:tc>
      </w:tr>
      <w:tr>
        <w:tc>
          <w:tcPr>
            <w:tcW w:type="dxa" w:w="850"/>
          </w:tcPr>
          <w:p>
            <w:r/>
            <w:r>
              <w:rPr>
                <w:rFonts w:ascii="Times New Roman" w:hAnsi="Times New Roman"/>
                <w:sz w:val="18"/>
              </w:rPr>
              <w:t>11</w:t>
            </w:r>
          </w:p>
        </w:tc>
        <w:tc>
          <w:tcPr>
            <w:tcW w:type="dxa" w:w="1000"/>
          </w:tcPr>
          <w:p>
            <w:r/>
            <w:r>
              <w:rPr>
                <w:rFonts w:ascii="Times New Roman" w:hAnsi="Times New Roman"/>
                <w:sz w:val="18"/>
              </w:rPr>
              <w:t>Bhardwaj et al. (2020)</w:t>
            </w:r>
          </w:p>
        </w:tc>
        <w:tc>
          <w:tcPr>
            <w:tcW w:type="dxa" w:w="7967"/>
          </w:tcPr>
          <w:p>
            <w:r/>
            <w:r>
              <w:rPr>
                <w:rFonts w:ascii="Times New Roman" w:hAnsi="Times New Roman"/>
                <w:sz w:val="18"/>
              </w:rPr>
              <w:t>(1) Tái thực hiện với thiết kế phân tích mạnh hơn; (2) So sánh trường công-tư; (3) Nghiên cứu can thiệp sức khỏe tâm thần tại trường công; (4) Khảo sát vai trò kinh tế xã hội chi tiết hơn.</w:t>
            </w:r>
          </w:p>
        </w:tc>
      </w:tr>
    </w:tbl>
    <w:p/>
    <w:p>
      <w:pPr>
        <w:pStyle w:val="Heading2"/>
      </w:pPr>
      <w:r>
        <w:t>BẢNG 5: NHẬN XÉT VỀ ỨNG DỤNG / PRACTICAL APPLICATIONS</w:t>
      </w:r>
    </w:p>
    <w:tbl>
      <w:tblPr>
        <w:tblStyle w:val="TableGrid"/>
        <w:tblW w:type="auto" w:w="0"/>
        <w:tblLook w:firstColumn="1" w:firstRow="1" w:lastColumn="0" w:lastRow="0" w:noHBand="0" w:noVBand="1" w:val="04A0"/>
      </w:tblPr>
      <w:tblGrid>
        <w:gridCol w:w="2880"/>
        <w:gridCol w:w="2880"/>
        <w:gridCol w:w="2880"/>
      </w:tblGrid>
      <w:tr>
        <w:tc>
          <w:tcPr>
            <w:tcW w:type="dxa" w:w="850"/>
          </w:tcPr>
          <w:p>
            <w:r>
              <w:rPr>
                <w:b/>
              </w:rPr>
            </w:r>
            <w:r>
              <w:rPr>
                <w:rFonts w:ascii="Times New Roman" w:hAnsi="Times New Roman"/>
                <w:b/>
                <w:sz w:val="18"/>
              </w:rPr>
              <w:t>STT</w:t>
            </w:r>
          </w:p>
        </w:tc>
        <w:tc>
          <w:tcPr>
            <w:tcW w:type="dxa" w:w="850"/>
          </w:tcPr>
          <w:p>
            <w:r>
              <w:rPr>
                <w:b/>
              </w:rPr>
            </w:r>
            <w:r>
              <w:rPr>
                <w:rFonts w:ascii="Times New Roman" w:hAnsi="Times New Roman"/>
                <w:b/>
                <w:sz w:val="18"/>
              </w:rPr>
              <w:t>Bài báo</w:t>
            </w:r>
          </w:p>
        </w:tc>
        <w:tc>
          <w:tcPr>
            <w:tcW w:type="dxa" w:w="8164"/>
          </w:tcPr>
          <w:p>
            <w:r>
              <w:rPr>
                <w:b/>
              </w:rPr>
            </w:r>
            <w:r>
              <w:rPr>
                <w:rFonts w:ascii="Times New Roman" w:hAnsi="Times New Roman"/>
                <w:b/>
                <w:sz w:val="18"/>
              </w:rPr>
              <w:t>Ứng dụng thực tiễn</w:t>
            </w:r>
          </w:p>
        </w:tc>
      </w:tr>
      <w:tr>
        <w:tc>
          <w:tcPr>
            <w:tcW w:type="dxa" w:w="850"/>
          </w:tcPr>
          <w:p>
            <w:r/>
            <w:r>
              <w:rPr>
                <w:rFonts w:ascii="Times New Roman" w:hAnsi="Times New Roman"/>
                <w:sz w:val="18"/>
              </w:rPr>
              <w:t>1</w:t>
            </w:r>
          </w:p>
        </w:tc>
        <w:tc>
          <w:tcPr>
            <w:tcW w:type="dxa" w:w="850"/>
          </w:tcPr>
          <w:p>
            <w:r/>
            <w:r>
              <w:rPr>
                <w:rFonts w:ascii="Times New Roman" w:hAnsi="Times New Roman"/>
                <w:sz w:val="18"/>
              </w:rPr>
              <w:t>Jenkins et al. (2023)</w:t>
            </w:r>
          </w:p>
        </w:tc>
        <w:tc>
          <w:tcPr>
            <w:tcW w:type="dxa" w:w="8164"/>
          </w:tcPr>
          <w:p>
            <w:r/>
            <w:r>
              <w:rPr>
                <w:rFonts w:ascii="Times New Roman" w:hAnsi="Times New Roman"/>
                <w:sz w:val="18"/>
              </w:rPr>
              <w:t>Cung cấp cơ sở cho việc phát triển chương trình sàng lọc sức khỏe tâm thần nhạy cảm văn hóa tại các trường học đa sắc tộc. Gợi ý rằng cần kết hợp phương pháp định tính bên cạnh công cụ sàng lọc tiêu chuẩn để hiểu đầy đủ bối cảnh. Ứng dụng cho các chương trình can thiệp sớm tại THCS.</w:t>
            </w:r>
          </w:p>
        </w:tc>
      </w:tr>
      <w:tr>
        <w:tc>
          <w:tcPr>
            <w:tcW w:type="dxa" w:w="850"/>
          </w:tcPr>
          <w:p>
            <w:r/>
            <w:r>
              <w:rPr>
                <w:rFonts w:ascii="Times New Roman" w:hAnsi="Times New Roman"/>
                <w:sz w:val="18"/>
              </w:rPr>
              <w:t>2</w:t>
            </w:r>
          </w:p>
        </w:tc>
        <w:tc>
          <w:tcPr>
            <w:tcW w:type="dxa" w:w="850"/>
          </w:tcPr>
          <w:p>
            <w:r/>
            <w:r>
              <w:rPr>
                <w:rFonts w:ascii="Times New Roman" w:hAnsi="Times New Roman"/>
                <w:sz w:val="18"/>
              </w:rPr>
              <w:t>Saikia et al. (2023)</w:t>
            </w:r>
          </w:p>
        </w:tc>
        <w:tc>
          <w:tcPr>
            <w:tcW w:type="dxa" w:w="8164"/>
          </w:tcPr>
          <w:p>
            <w:r/>
            <w:r>
              <w:rPr>
                <w:rFonts w:ascii="Times New Roman" w:hAnsi="Times New Roman"/>
                <w:sz w:val="18"/>
              </w:rPr>
              <w:t>Hỗ trợ thiết kế chương trình sàng lọc và tư vấn tại trường học vùng Đông Bắc Ấn Độ. Cung cấp dữ liệu cơ sở để đánh giá hiệu quả can thiệp tương lai. Khuyến nghị tích hợp dịch vụ sức khỏe tâm thần vào chăm sóc y tế trường học.</w:t>
            </w:r>
          </w:p>
        </w:tc>
      </w:tr>
      <w:tr>
        <w:tc>
          <w:tcPr>
            <w:tcW w:type="dxa" w:w="850"/>
          </w:tcPr>
          <w:p>
            <w:r/>
            <w:r>
              <w:rPr>
                <w:rFonts w:ascii="Times New Roman" w:hAnsi="Times New Roman"/>
                <w:sz w:val="18"/>
              </w:rPr>
              <w:t>3</w:t>
            </w:r>
          </w:p>
        </w:tc>
        <w:tc>
          <w:tcPr>
            <w:tcW w:type="dxa" w:w="850"/>
          </w:tcPr>
          <w:p>
            <w:r/>
            <w:r>
              <w:rPr>
                <w:rFonts w:ascii="Times New Roman" w:hAnsi="Times New Roman"/>
                <w:sz w:val="18"/>
              </w:rPr>
              <w:t>Mandaknalli &amp; Malusare (2021)</w:t>
            </w:r>
          </w:p>
        </w:tc>
        <w:tc>
          <w:tcPr>
            <w:tcW w:type="dxa" w:w="8164"/>
          </w:tcPr>
          <w:p>
            <w:r/>
            <w:r>
              <w:rPr>
                <w:rFonts w:ascii="Times New Roman" w:hAnsi="Times New Roman"/>
                <w:sz w:val="18"/>
              </w:rPr>
              <w:t>Gợi ý can thiệp tập trung vào thay đổi lối sống: tăng cường hoạt động thể chất, cải thiện giấc ngủ và phòng ngừa hút thuốc ở thanh thiếu niên để giảm lo âu. Ứng dụng cho chương trình nâng cao sức khỏe toàn diện tại trường.</w:t>
            </w:r>
          </w:p>
        </w:tc>
      </w:tr>
      <w:tr>
        <w:tc>
          <w:tcPr>
            <w:tcW w:type="dxa" w:w="850"/>
          </w:tcPr>
          <w:p>
            <w:r/>
            <w:r>
              <w:rPr>
                <w:rFonts w:ascii="Times New Roman" w:hAnsi="Times New Roman"/>
                <w:sz w:val="18"/>
              </w:rPr>
              <w:t>4</w:t>
            </w:r>
          </w:p>
        </w:tc>
        <w:tc>
          <w:tcPr>
            <w:tcW w:type="dxa" w:w="850"/>
          </w:tcPr>
          <w:p>
            <w:r/>
            <w:r>
              <w:rPr>
                <w:rFonts w:ascii="Times New Roman" w:hAnsi="Times New Roman"/>
                <w:sz w:val="18"/>
              </w:rPr>
              <w:t>NSCH (2020)</w:t>
            </w:r>
          </w:p>
        </w:tc>
        <w:tc>
          <w:tcPr>
            <w:tcW w:type="dxa" w:w="8164"/>
          </w:tcPr>
          <w:p>
            <w:r/>
            <w:r>
              <w:rPr>
                <w:rFonts w:ascii="Times New Roman" w:hAnsi="Times New Roman"/>
                <w:sz w:val="18"/>
              </w:rPr>
              <w:t>Là nguồn dữ liệu chính sách quan trọng cho Hoa Kỳ. Hỗ trợ vận động phân bổ nguồn lực sức khỏe tâm thần cho thanh thiếu niên. Cung cấp bằng chứng cho nhu cầu cấp thiết giải quyết rào cản tiếp cận điều trị (61% gặp khó khăn). Dữ liệu xu hướng 7 năm cực kỳ giá trị cho hoạch định chính sách.</w:t>
            </w:r>
          </w:p>
        </w:tc>
      </w:tr>
      <w:tr>
        <w:tc>
          <w:tcPr>
            <w:tcW w:type="dxa" w:w="850"/>
          </w:tcPr>
          <w:p>
            <w:r/>
            <w:r>
              <w:rPr>
                <w:rFonts w:ascii="Times New Roman" w:hAnsi="Times New Roman"/>
                <w:sz w:val="18"/>
              </w:rPr>
              <w:t>5</w:t>
            </w:r>
          </w:p>
        </w:tc>
        <w:tc>
          <w:tcPr>
            <w:tcW w:type="dxa" w:w="850"/>
          </w:tcPr>
          <w:p>
            <w:r/>
            <w:r>
              <w:rPr>
                <w:rFonts w:ascii="Times New Roman" w:hAnsi="Times New Roman"/>
                <w:sz w:val="18"/>
              </w:rPr>
              <w:t>Alharbi et al. (2019)</w:t>
            </w:r>
          </w:p>
        </w:tc>
        <w:tc>
          <w:tcPr>
            <w:tcW w:type="dxa" w:w="8164"/>
          </w:tcPr>
          <w:p>
            <w:r/>
            <w:r>
              <w:rPr>
                <w:rFonts w:ascii="Times New Roman" w:hAnsi="Times New Roman"/>
                <w:sz w:val="18"/>
              </w:rPr>
              <w:t>Hỗ trợ xây dựng chương trình giáo dục sức khỏe tâm thần cho thanh thiếu niên Ả Rập Saudi tập trung vào quản lý căng thẳng, tập thể dục và thói quen ngủ. Cung cấp cơ sở cho can thiệp có nhạy cảm giới.</w:t>
            </w:r>
          </w:p>
        </w:tc>
      </w:tr>
      <w:tr>
        <w:tc>
          <w:tcPr>
            <w:tcW w:type="dxa" w:w="850"/>
          </w:tcPr>
          <w:p>
            <w:r/>
            <w:r>
              <w:rPr>
                <w:rFonts w:ascii="Times New Roman" w:hAnsi="Times New Roman"/>
                <w:sz w:val="18"/>
              </w:rPr>
              <w:t>6</w:t>
            </w:r>
          </w:p>
        </w:tc>
        <w:tc>
          <w:tcPr>
            <w:tcW w:type="dxa" w:w="850"/>
          </w:tcPr>
          <w:p>
            <w:r/>
            <w:r>
              <w:rPr>
                <w:rFonts w:ascii="Times New Roman" w:hAnsi="Times New Roman"/>
                <w:sz w:val="18"/>
              </w:rPr>
              <w:t>Nakie et al. (2022)</w:t>
            </w:r>
          </w:p>
        </w:tc>
        <w:tc>
          <w:tcPr>
            <w:tcW w:type="dxa" w:w="8164"/>
          </w:tcPr>
          <w:p>
            <w:r/>
            <w:r>
              <w:rPr>
                <w:rFonts w:ascii="Times New Roman" w:hAnsi="Times New Roman"/>
                <w:sz w:val="18"/>
              </w:rPr>
              <w:t>Cung cấp cơ sở cho việc mở rộng dịch vụ sức khỏe tâm thần đến trường học Ethiopia. Gợi ý chương trình can thiệp kép: giảm sử dụng chất gây nghiện + hỗ trợ sức khỏe tâm thần. Ứng dụng cho chính sách giáo dục và y tế trên toàn châu Phi.</w:t>
            </w:r>
          </w:p>
        </w:tc>
      </w:tr>
      <w:tr>
        <w:tc>
          <w:tcPr>
            <w:tcW w:type="dxa" w:w="850"/>
          </w:tcPr>
          <w:p>
            <w:r/>
            <w:r>
              <w:rPr>
                <w:rFonts w:ascii="Times New Roman" w:hAnsi="Times New Roman"/>
                <w:sz w:val="18"/>
              </w:rPr>
              <w:t>7</w:t>
            </w:r>
          </w:p>
        </w:tc>
        <w:tc>
          <w:tcPr>
            <w:tcW w:type="dxa" w:w="850"/>
          </w:tcPr>
          <w:p>
            <w:r/>
            <w:r>
              <w:rPr>
                <w:rFonts w:ascii="Times New Roman" w:hAnsi="Times New Roman"/>
                <w:sz w:val="18"/>
              </w:rPr>
              <w:t>Chen et al. (2023)</w:t>
            </w:r>
          </w:p>
        </w:tc>
        <w:tc>
          <w:tcPr>
            <w:tcW w:type="dxa" w:w="8164"/>
          </w:tcPr>
          <w:p>
            <w:r/>
            <w:r>
              <w:rPr>
                <w:rFonts w:ascii="Times New Roman" w:hAnsi="Times New Roman"/>
                <w:sz w:val="18"/>
              </w:rPr>
              <w:t>Cung cấp dữ liệu quy mô lớn cho chính sách sức khỏe tâm thần học đường Trung Quốc. Gợi ý can thiệp đa tầng: chống bắt nạt, cải thiện giấc ngủ, kiểm soát nghiện game, hỗ trợ gia đình không hạt nhân. Ứng dụng cho hệ thống giáo dục quốc gia.</w:t>
            </w:r>
          </w:p>
        </w:tc>
      </w:tr>
      <w:tr>
        <w:tc>
          <w:tcPr>
            <w:tcW w:type="dxa" w:w="850"/>
          </w:tcPr>
          <w:p>
            <w:r/>
            <w:r>
              <w:rPr>
                <w:rFonts w:ascii="Times New Roman" w:hAnsi="Times New Roman"/>
                <w:sz w:val="18"/>
              </w:rPr>
              <w:t>8</w:t>
            </w:r>
          </w:p>
        </w:tc>
        <w:tc>
          <w:tcPr>
            <w:tcW w:type="dxa" w:w="850"/>
          </w:tcPr>
          <w:p>
            <w:r/>
            <w:r>
              <w:rPr>
                <w:rFonts w:ascii="Times New Roman" w:hAnsi="Times New Roman"/>
                <w:sz w:val="18"/>
              </w:rPr>
              <w:t>Wen et al. (2020)</w:t>
            </w:r>
          </w:p>
        </w:tc>
        <w:tc>
          <w:tcPr>
            <w:tcW w:type="dxa" w:w="8164"/>
          </w:tcPr>
          <w:p>
            <w:r/>
            <w:r>
              <w:rPr>
                <w:rFonts w:ascii="Times New Roman" w:hAnsi="Times New Roman"/>
                <w:sz w:val="18"/>
              </w:rPr>
              <w:t>Chứng minh giá trị của dịch vụ tư vấn tâm lý tại trường trong bảo vệ học sinh nông thôn. Gợi ý cải cách giáo dục giảm áp lực học tập. Ứng dụng cho chính sách phát triển nông thôn và giáo dục vùng kém phát triển.</w:t>
            </w:r>
          </w:p>
        </w:tc>
      </w:tr>
      <w:tr>
        <w:tc>
          <w:tcPr>
            <w:tcW w:type="dxa" w:w="850"/>
          </w:tcPr>
          <w:p>
            <w:r/>
            <w:r>
              <w:rPr>
                <w:rFonts w:ascii="Times New Roman" w:hAnsi="Times New Roman"/>
                <w:sz w:val="18"/>
              </w:rPr>
              <w:t>9</w:t>
            </w:r>
          </w:p>
        </w:tc>
        <w:tc>
          <w:tcPr>
            <w:tcW w:type="dxa" w:w="850"/>
          </w:tcPr>
          <w:p>
            <w:r/>
            <w:r>
              <w:rPr>
                <w:rFonts w:ascii="Times New Roman" w:hAnsi="Times New Roman"/>
                <w:sz w:val="18"/>
              </w:rPr>
              <w:t>Qiu et al. (2022)</w:t>
            </w:r>
          </w:p>
        </w:tc>
        <w:tc>
          <w:tcPr>
            <w:tcW w:type="dxa" w:w="8164"/>
          </w:tcPr>
          <w:p>
            <w:r/>
            <w:r>
              <w:rPr>
                <w:rFonts w:ascii="Times New Roman" w:hAnsi="Times New Roman"/>
                <w:sz w:val="18"/>
              </w:rPr>
              <w:t>Hỗ trợ thiết kế chương trình can thiệp gia đình kết hợp: hướng dẫn cha mẹ nuôi dạy tích cực + tăng cường khả năng phục hồi học sinh. Ứng dụng cho tư vấn phụ huynh và chương trình phát triển kỹ năng sống tại trường.</w:t>
            </w:r>
          </w:p>
        </w:tc>
      </w:tr>
      <w:tr>
        <w:tc>
          <w:tcPr>
            <w:tcW w:type="dxa" w:w="850"/>
          </w:tcPr>
          <w:p>
            <w:r/>
            <w:r>
              <w:rPr>
                <w:rFonts w:ascii="Times New Roman" w:hAnsi="Times New Roman"/>
                <w:sz w:val="18"/>
              </w:rPr>
              <w:t>10</w:t>
            </w:r>
          </w:p>
        </w:tc>
        <w:tc>
          <w:tcPr>
            <w:tcW w:type="dxa" w:w="850"/>
          </w:tcPr>
          <w:p>
            <w:r/>
            <w:r>
              <w:rPr>
                <w:rFonts w:ascii="Times New Roman" w:hAnsi="Times New Roman"/>
                <w:sz w:val="18"/>
              </w:rPr>
              <w:t>Xu et al. (2021)</w:t>
            </w:r>
          </w:p>
        </w:tc>
        <w:tc>
          <w:tcPr>
            <w:tcW w:type="dxa" w:w="8164"/>
          </w:tcPr>
          <w:p>
            <w:r/>
            <w:r>
              <w:rPr>
                <w:rFonts w:ascii="Times New Roman" w:hAnsi="Times New Roman"/>
                <w:sz w:val="18"/>
              </w:rPr>
              <w:t>Cung cấp bằng chứng cho hệ thống ứng phó sức khỏe tâm thần trong khủng hoảng y tế công cộng. Gợi ý can thiệp đặc biệt cho học sinh nông thôn trong đại dịch. Ứng dụng cho kế hoạch chuẩn bị đại dịch tương lai.</w:t>
            </w:r>
          </w:p>
        </w:tc>
      </w:tr>
      <w:tr>
        <w:tc>
          <w:tcPr>
            <w:tcW w:type="dxa" w:w="850"/>
          </w:tcPr>
          <w:p>
            <w:r/>
            <w:r>
              <w:rPr>
                <w:rFonts w:ascii="Times New Roman" w:hAnsi="Times New Roman"/>
                <w:sz w:val="18"/>
              </w:rPr>
              <w:t>11</w:t>
            </w:r>
          </w:p>
        </w:tc>
        <w:tc>
          <w:tcPr>
            <w:tcW w:type="dxa" w:w="850"/>
          </w:tcPr>
          <w:p>
            <w:r/>
            <w:r>
              <w:rPr>
                <w:rFonts w:ascii="Times New Roman" w:hAnsi="Times New Roman"/>
                <w:sz w:val="18"/>
              </w:rPr>
              <w:t>Bhardwaj et al. (2020)</w:t>
            </w:r>
          </w:p>
        </w:tc>
        <w:tc>
          <w:tcPr>
            <w:tcW w:type="dxa" w:w="8164"/>
          </w:tcPr>
          <w:p>
            <w:r/>
            <w:r>
              <w:rPr>
                <w:rFonts w:ascii="Times New Roman" w:hAnsi="Times New Roman"/>
                <w:sz w:val="18"/>
              </w:rPr>
              <w:t>Cung cấp cơ sở cho nhu cầu cấp thiết triển khai chương trình sức khỏe tâm thần tại trường công lập. Gợi ý sàng lọc thường xuyên và dịch vụ tư vấn cho học sinh có hoàn cảnh kinh tế khó khăn.</w:t>
            </w:r>
          </w:p>
        </w:tc>
      </w:tr>
    </w:tbl>
    <w:p/>
    <w:p>
      <w:pPr>
        <w:pStyle w:val="Heading2"/>
      </w:pPr>
      <w:r>
        <w:rPr>
          <w:color w:val="CC0000"/>
        </w:rPr>
        <w:t>BẢNG 6: QUAN ĐIỂM PHẢN BIỆN CHÍNH / KEY CRITICAL REVIEW POINTS</w:t>
      </w:r>
    </w:p>
    <w:tbl>
      <w:tblPr>
        <w:tblStyle w:val="TableGrid"/>
        <w:tblW w:type="auto" w:w="0"/>
        <w:tblLook w:firstColumn="1" w:firstRow="1" w:lastColumn="0" w:lastRow="0" w:noHBand="0" w:noVBand="1" w:val="04A0"/>
      </w:tblPr>
      <w:tblGrid>
        <w:gridCol w:w="2880"/>
        <w:gridCol w:w="2880"/>
        <w:gridCol w:w="2880"/>
      </w:tblGrid>
      <w:tr>
        <w:tc>
          <w:tcPr>
            <w:tcW w:type="dxa" w:w="850"/>
          </w:tcPr>
          <w:p>
            <w:r>
              <w:rPr>
                <w:b/>
              </w:rPr>
            </w:r>
            <w:r>
              <w:rPr>
                <w:rFonts w:ascii="Times New Roman" w:hAnsi="Times New Roman"/>
                <w:b/>
                <w:color w:val="CC0000"/>
                <w:sz w:val="18"/>
              </w:rPr>
              <w:t>STT</w:t>
            </w:r>
          </w:p>
        </w:tc>
        <w:tc>
          <w:tcPr>
            <w:tcW w:type="dxa" w:w="850"/>
          </w:tcPr>
          <w:p>
            <w:r>
              <w:rPr>
                <w:b/>
              </w:rPr>
            </w:r>
            <w:r>
              <w:rPr>
                <w:rFonts w:ascii="Times New Roman" w:hAnsi="Times New Roman"/>
                <w:b/>
                <w:color w:val="CC0000"/>
                <w:sz w:val="18"/>
              </w:rPr>
              <w:t>Bài báo</w:t>
            </w:r>
          </w:p>
        </w:tc>
        <w:tc>
          <w:tcPr>
            <w:tcW w:type="dxa" w:w="8175"/>
          </w:tcPr>
          <w:p>
            <w:r>
              <w:rPr>
                <w:b/>
              </w:rPr>
            </w:r>
            <w:r>
              <w:rPr>
                <w:rFonts w:ascii="Times New Roman" w:hAnsi="Times New Roman"/>
                <w:b/>
                <w:color w:val="CC0000"/>
                <w:sz w:val="18"/>
              </w:rPr>
              <w:t>Phản biện chính (tóm tắt)</w:t>
            </w:r>
          </w:p>
        </w:tc>
      </w:tr>
      <w:tr>
        <w:tc>
          <w:tcPr>
            <w:tcW w:type="dxa" w:w="850"/>
          </w:tcPr>
          <w:p>
            <w:r/>
            <w:r>
              <w:rPr>
                <w:rFonts w:ascii="Times New Roman" w:hAnsi="Times New Roman"/>
                <w:color w:val="CC0000"/>
                <w:sz w:val="18"/>
              </w:rPr>
              <w:t>1</w:t>
            </w:r>
          </w:p>
        </w:tc>
        <w:tc>
          <w:tcPr>
            <w:tcW w:type="dxa" w:w="850"/>
          </w:tcPr>
          <w:p>
            <w:r/>
            <w:r>
              <w:rPr>
                <w:rFonts w:ascii="Times New Roman" w:hAnsi="Times New Roman"/>
                <w:color w:val="CC0000"/>
                <w:sz w:val="18"/>
              </w:rPr>
              <w:t>Jenkins et al. (2023)</w:t>
            </w:r>
          </w:p>
        </w:tc>
        <w:tc>
          <w:tcPr>
            <w:tcW w:type="dxa" w:w="8175"/>
          </w:tcPr>
          <w:p>
            <w:r/>
            <w:r>
              <w:rPr>
                <w:rFonts w:ascii="Times New Roman" w:hAnsi="Times New Roman"/>
                <w:color w:val="CC0000"/>
                <w:sz w:val="18"/>
              </w:rPr>
              <w:t>Cỡ mẫu rất nhỏ (N=75), snowball sampling tại 1 trường duy nhất — không đại diện. GAD-10 sửa đổi thiếu dữ liệu xác thực (validation). Thiết kế kéo dài 2018-2021 trùng COVID-19 nhưng không kiểm soát hiệu ứng thời điểm. Số phỏng vấn dân tộc học không đồng đều (1-8/học sinh) gây thiên lệch.</w:t>
            </w:r>
          </w:p>
        </w:tc>
      </w:tr>
      <w:tr>
        <w:tc>
          <w:tcPr>
            <w:tcW w:type="dxa" w:w="850"/>
          </w:tcPr>
          <w:p>
            <w:r/>
            <w:r>
              <w:rPr>
                <w:rFonts w:ascii="Times New Roman" w:hAnsi="Times New Roman"/>
                <w:color w:val="CC0000"/>
                <w:sz w:val="18"/>
              </w:rPr>
              <w:t>2</w:t>
            </w:r>
          </w:p>
        </w:tc>
        <w:tc>
          <w:tcPr>
            <w:tcW w:type="dxa" w:w="850"/>
          </w:tcPr>
          <w:p>
            <w:r/>
            <w:r>
              <w:rPr>
                <w:rFonts w:ascii="Times New Roman" w:hAnsi="Times New Roman"/>
                <w:color w:val="CC0000"/>
                <w:sz w:val="18"/>
              </w:rPr>
              <w:t>Saikia et al. (2023)</w:t>
            </w:r>
          </w:p>
        </w:tc>
        <w:tc>
          <w:tcPr>
            <w:tcW w:type="dxa" w:w="8175"/>
          </w:tcPr>
          <w:p>
            <w:r/>
            <w:r>
              <w:rPr>
                <w:rFonts w:ascii="Times New Roman" w:hAnsi="Times New Roman"/>
                <w:color w:val="CC0000"/>
                <w:sz w:val="18"/>
              </w:rPr>
              <w:t>Nam &gt; nữ về lo âu (30,0% vs 18,9%) trái ngược y văn quốc tế — cần giải thích sâu hơn. DASS-21 tiếng Assam thiếu Cronbach's alpha. Chỉ dùng chi-square (đơn biến), không hồi quy đa biến. Thu thập dữ liệu 4/2019-6/2020 trùng COVID-19 nhưng không đề cập.</w:t>
            </w:r>
          </w:p>
        </w:tc>
      </w:tr>
      <w:tr>
        <w:tc>
          <w:tcPr>
            <w:tcW w:type="dxa" w:w="850"/>
          </w:tcPr>
          <w:p>
            <w:r/>
            <w:r>
              <w:rPr>
                <w:rFonts w:ascii="Times New Roman" w:hAnsi="Times New Roman"/>
                <w:color w:val="CC0000"/>
                <w:sz w:val="18"/>
              </w:rPr>
              <w:t>3</w:t>
            </w:r>
          </w:p>
        </w:tc>
        <w:tc>
          <w:tcPr>
            <w:tcW w:type="dxa" w:w="850"/>
          </w:tcPr>
          <w:p>
            <w:r/>
            <w:r>
              <w:rPr>
                <w:rFonts w:ascii="Times New Roman" w:hAnsi="Times New Roman"/>
                <w:color w:val="CC0000"/>
                <w:sz w:val="18"/>
              </w:rPr>
              <w:t>Mandaknalli &amp; Malusare (2021)</w:t>
            </w:r>
          </w:p>
        </w:tc>
        <w:tc>
          <w:tcPr>
            <w:tcW w:type="dxa" w:w="8175"/>
          </w:tcPr>
          <w:p>
            <w:r/>
            <w:r>
              <w:rPr>
                <w:rFonts w:ascii="Times New Roman" w:hAnsi="Times New Roman"/>
                <w:color w:val="CC0000"/>
                <w:sz w:val="18"/>
              </w:rPr>
              <w:t>Thiếu nghiêm trọng thông tin phương pháp: cỡ mẫu không rõ, công cụ không xác định tên cụ thể. Gần 100% có lo âu → điểm cắt quá thấp? Tạp chí không có IF, không PubMed. Không có chấp thuận đạo đức.</w:t>
            </w:r>
          </w:p>
        </w:tc>
      </w:tr>
      <w:tr>
        <w:tc>
          <w:tcPr>
            <w:tcW w:type="dxa" w:w="850"/>
          </w:tcPr>
          <w:p>
            <w:r/>
            <w:r>
              <w:rPr>
                <w:rFonts w:ascii="Times New Roman" w:hAnsi="Times New Roman"/>
                <w:color w:val="CC0000"/>
                <w:sz w:val="18"/>
              </w:rPr>
              <w:t>4</w:t>
            </w:r>
          </w:p>
        </w:tc>
        <w:tc>
          <w:tcPr>
            <w:tcW w:type="dxa" w:w="850"/>
          </w:tcPr>
          <w:p>
            <w:r/>
            <w:r>
              <w:rPr>
                <w:rFonts w:ascii="Times New Roman" w:hAnsi="Times New Roman"/>
                <w:color w:val="CC0000"/>
                <w:sz w:val="18"/>
              </w:rPr>
              <w:t>NSCH (2020)</w:t>
            </w:r>
          </w:p>
        </w:tc>
        <w:tc>
          <w:tcPr>
            <w:tcW w:type="dxa" w:w="8175"/>
          </w:tcPr>
          <w:p>
            <w:r/>
            <w:r>
              <w:rPr>
                <w:rFonts w:ascii="Times New Roman" w:hAnsi="Times New Roman"/>
                <w:color w:val="CC0000"/>
                <w:sz w:val="18"/>
              </w:rPr>
              <w:t>Dữ liệu từ cha mẹ, không trực tiếp từ thanh thiếu niên → có thể underestimate (so với Alharbi et al. 2019 sàng lọc triệu chứng: 74% vs NSCH 20,3%). Dựa trên chẩn đoán y tế → phụ thuộc tiếp cận dịch vụ. Xu hướng tăng 35% có thể do giảm kỳ thị hơn tăng bệnh thực sự.</w:t>
            </w:r>
          </w:p>
        </w:tc>
      </w:tr>
      <w:tr>
        <w:tc>
          <w:tcPr>
            <w:tcW w:type="dxa" w:w="850"/>
          </w:tcPr>
          <w:p>
            <w:r/>
            <w:r>
              <w:rPr>
                <w:rFonts w:ascii="Times New Roman" w:hAnsi="Times New Roman"/>
                <w:color w:val="CC0000"/>
                <w:sz w:val="18"/>
              </w:rPr>
              <w:t>5</w:t>
            </w:r>
          </w:p>
        </w:tc>
        <w:tc>
          <w:tcPr>
            <w:tcW w:type="dxa" w:w="850"/>
          </w:tcPr>
          <w:p>
            <w:r/>
            <w:r>
              <w:rPr>
                <w:rFonts w:ascii="Times New Roman" w:hAnsi="Times New Roman"/>
                <w:color w:val="CC0000"/>
                <w:sz w:val="18"/>
              </w:rPr>
              <w:t>Alharbi et al. (2019)</w:t>
            </w:r>
          </w:p>
        </w:tc>
        <w:tc>
          <w:tcPr>
            <w:tcW w:type="dxa" w:w="8175"/>
          </w:tcPr>
          <w:p>
            <w:r/>
            <w:r>
              <w:rPr>
                <w:rFonts w:ascii="Times New Roman" w:hAnsi="Times New Roman"/>
                <w:color w:val="CC0000"/>
                <w:sz w:val="18"/>
              </w:rPr>
              <w:t>Tỷ lệ 74% trầm cảm cực cao do dùng ngưỡng PHQ-9 ≥5 (bao gồm nhẹ). So sánh: Chen et al. (2023) 23,0%. Chỉ dùng chi-square, không hồi quy đa biến. PHQ-9/GAD-7 phương Tây chưa được xác thực cho bối cảnh Ả Rập Saudi. Buraidah chiếm 28,8% mẫu — thiên lệch địa lý.</w:t>
            </w:r>
          </w:p>
        </w:tc>
      </w:tr>
      <w:tr>
        <w:tc>
          <w:tcPr>
            <w:tcW w:type="dxa" w:w="850"/>
          </w:tcPr>
          <w:p>
            <w:r/>
            <w:r>
              <w:rPr>
                <w:rFonts w:ascii="Times New Roman" w:hAnsi="Times New Roman"/>
                <w:color w:val="CC0000"/>
                <w:sz w:val="18"/>
              </w:rPr>
              <w:t>6</w:t>
            </w:r>
          </w:p>
        </w:tc>
        <w:tc>
          <w:tcPr>
            <w:tcW w:type="dxa" w:w="850"/>
          </w:tcPr>
          <w:p>
            <w:r/>
            <w:r>
              <w:rPr>
                <w:rFonts w:ascii="Times New Roman" w:hAnsi="Times New Roman"/>
                <w:color w:val="CC0000"/>
                <w:sz w:val="18"/>
              </w:rPr>
              <w:t>Nakie et al. (2022)</w:t>
            </w:r>
          </w:p>
        </w:tc>
        <w:tc>
          <w:tcPr>
            <w:tcW w:type="dxa" w:w="8175"/>
          </w:tcPr>
          <w:p>
            <w:r/>
            <w:r>
              <w:rPr>
                <w:rFonts w:ascii="Times New Roman" w:hAnsi="Times New Roman"/>
                <w:color w:val="CC0000"/>
                <w:sz w:val="18"/>
              </w:rPr>
              <w:t>Lo âu 66,7% rất cao — bối cảnh xung đột Ethiopia 2020-2022? AOR hút thuốc-lo âu CI trên=7304, có thể lỗi in ấn. Phạm vi tuổi rộng (15-25) bao gồm người trưởng thành. DASS-21 tiếng Amharic thiếu thông tin xác thực văn hóa. Thiết kế cắt ngang không phân biệt nguyên nhân/hệ quả chất gây nghiện.</w:t>
            </w:r>
          </w:p>
        </w:tc>
      </w:tr>
      <w:tr>
        <w:tc>
          <w:tcPr>
            <w:tcW w:type="dxa" w:w="850"/>
          </w:tcPr>
          <w:p>
            <w:r/>
            <w:r>
              <w:rPr>
                <w:rFonts w:ascii="Times New Roman" w:hAnsi="Times New Roman"/>
                <w:color w:val="CC0000"/>
                <w:sz w:val="18"/>
              </w:rPr>
              <w:t>7</w:t>
            </w:r>
          </w:p>
        </w:tc>
        <w:tc>
          <w:tcPr>
            <w:tcW w:type="dxa" w:w="850"/>
          </w:tcPr>
          <w:p>
            <w:r/>
            <w:r>
              <w:rPr>
                <w:rFonts w:ascii="Times New Roman" w:hAnsi="Times New Roman"/>
                <w:color w:val="CC0000"/>
                <w:sz w:val="18"/>
              </w:rPr>
              <w:t>Chen et al. (2023)</w:t>
            </w:r>
          </w:p>
        </w:tc>
        <w:tc>
          <w:tcPr>
            <w:tcW w:type="dxa" w:w="8175"/>
          </w:tcPr>
          <w:p>
            <w:r/>
            <w:r>
              <w:rPr>
                <w:rFonts w:ascii="Times New Roman" w:hAnsi="Times New Roman"/>
                <w:color w:val="CC0000"/>
                <w:sz w:val="18"/>
              </w:rPr>
              <w:t>CI khá rộng dù N=63.205 → hiệu ứng thiết kế do lấy mẫu cụm. PHQ-9/GAD-7 là sàng lọc, không chẩn đoán — so NSCH (16,1% chẩn đoán) vs Chen (13,9% sàng lọc). Thiếu mô hình đa tầng phù hợp cấu trúc cụm. Giấc ngủ kém/chơi game có thể là triệu chứng, không phải nguyên nhân.</w:t>
            </w:r>
          </w:p>
        </w:tc>
      </w:tr>
      <w:tr>
        <w:tc>
          <w:tcPr>
            <w:tcW w:type="dxa" w:w="850"/>
          </w:tcPr>
          <w:p>
            <w:r/>
            <w:r>
              <w:rPr>
                <w:rFonts w:ascii="Times New Roman" w:hAnsi="Times New Roman"/>
                <w:color w:val="CC0000"/>
                <w:sz w:val="18"/>
              </w:rPr>
              <w:t>8</w:t>
            </w:r>
          </w:p>
        </w:tc>
        <w:tc>
          <w:tcPr>
            <w:tcW w:type="dxa" w:w="850"/>
          </w:tcPr>
          <w:p>
            <w:r/>
            <w:r>
              <w:rPr>
                <w:rFonts w:ascii="Times New Roman" w:hAnsi="Times New Roman"/>
                <w:color w:val="CC0000"/>
                <w:sz w:val="18"/>
              </w:rPr>
              <w:t>Wen et al. (2020)</w:t>
            </w:r>
          </w:p>
        </w:tc>
        <w:tc>
          <w:tcPr>
            <w:tcW w:type="dxa" w:w="8175"/>
          </w:tcPr>
          <w:p>
            <w:r/>
            <w:r>
              <w:rPr>
                <w:rFonts w:ascii="Times New Roman" w:hAnsi="Times New Roman"/>
                <w:color w:val="CC0000"/>
                <w:sz w:val="18"/>
              </w:rPr>
              <w:t>LPA là điểm mạnh nhưng thiếu báo cáo chỉ số phù hợp mô hình (BIC, AIC, entropy). Nam &gt; nữ lo âu phù hợp Saikia (2023), Xu (2021). N=900 từ 1 tỉnh — hạn chế khái quát hóa. Công cụ đo lo âu không được nêu tên cụ thể. "Hỗ trợ tại trường" đo tự đánh giá → thiên lệch nhận thức.</w:t>
            </w:r>
          </w:p>
        </w:tc>
      </w:tr>
      <w:tr>
        <w:tc>
          <w:tcPr>
            <w:tcW w:type="dxa" w:w="850"/>
          </w:tcPr>
          <w:p>
            <w:r/>
            <w:r>
              <w:rPr>
                <w:rFonts w:ascii="Times New Roman" w:hAnsi="Times New Roman"/>
                <w:color w:val="CC0000"/>
                <w:sz w:val="18"/>
              </w:rPr>
              <w:t>9</w:t>
            </w:r>
          </w:p>
        </w:tc>
        <w:tc>
          <w:tcPr>
            <w:tcW w:type="dxa" w:w="850"/>
          </w:tcPr>
          <w:p>
            <w:r/>
            <w:r>
              <w:rPr>
                <w:rFonts w:ascii="Times New Roman" w:hAnsi="Times New Roman"/>
                <w:color w:val="CC0000"/>
                <w:sz w:val="18"/>
              </w:rPr>
              <w:t>Qiu et al. (2022)</w:t>
            </w:r>
          </w:p>
        </w:tc>
        <w:tc>
          <w:tcPr>
            <w:tcW w:type="dxa" w:w="8175"/>
          </w:tcPr>
          <w:p>
            <w:r/>
            <w:r>
              <w:rPr>
                <w:rFonts w:ascii="Times New Roman" w:hAnsi="Times New Roman"/>
                <w:color w:val="CC0000"/>
                <w:sz w:val="18"/>
              </w:rPr>
              <w:t>Giả thuyết trung tâm (tương tác nuôi dạy × phục hồi) KHÔNG có ý nghĩa thống kê — giảm giá trị đóng góp mới. EMBU đo từ quan điểm thanh thiếu niên → thiên lệch nhận thức tiêu cực ở trầm cảm. Mẫu 63,4% nam — mất cân đối giới. CES-D/SAS khác PHQ-9/GAD-7 → khó so sánh.</w:t>
            </w:r>
          </w:p>
        </w:tc>
      </w:tr>
      <w:tr>
        <w:tc>
          <w:tcPr>
            <w:tcW w:type="dxa" w:w="850"/>
          </w:tcPr>
          <w:p>
            <w:r/>
            <w:r>
              <w:rPr>
                <w:rFonts w:ascii="Times New Roman" w:hAnsi="Times New Roman"/>
                <w:color w:val="CC0000"/>
                <w:sz w:val="18"/>
              </w:rPr>
              <w:t>10</w:t>
            </w:r>
          </w:p>
        </w:tc>
        <w:tc>
          <w:tcPr>
            <w:tcW w:type="dxa" w:w="850"/>
          </w:tcPr>
          <w:p>
            <w:r/>
            <w:r>
              <w:rPr>
                <w:rFonts w:ascii="Times New Roman" w:hAnsi="Times New Roman"/>
                <w:color w:val="CC0000"/>
                <w:sz w:val="18"/>
              </w:rPr>
              <w:t>Xu et al. (2021)</w:t>
            </w:r>
          </w:p>
        </w:tc>
        <w:tc>
          <w:tcPr>
            <w:tcW w:type="dxa" w:w="8175"/>
          </w:tcPr>
          <w:p>
            <w:r/>
            <w:r>
              <w:rPr>
                <w:rFonts w:ascii="Times New Roman" w:hAnsi="Times New Roman"/>
                <w:color w:val="CC0000"/>
                <w:sz w:val="18"/>
              </w:rPr>
              <w:t>N=373.216 → sức mạnh thống kê cao nhưng khác biệt 0,45% (nam vs nữ) đạt P&lt;0,001 mà thiếu ý nghĩa lâm sàng. Thu thập 8 ngày (4-12/2/2020) đỉnh COVID → lo âu tình huống, không phải rối loạn. Biến "worried/fear level" có thể là triệu chứng lo âu (tautology). Chỉ Hà Nam — giáp Hồ Bắc (tâm dịch).</w:t>
            </w:r>
          </w:p>
        </w:tc>
      </w:tr>
      <w:tr>
        <w:tc>
          <w:tcPr>
            <w:tcW w:type="dxa" w:w="850"/>
          </w:tcPr>
          <w:p>
            <w:r/>
            <w:r>
              <w:rPr>
                <w:rFonts w:ascii="Times New Roman" w:hAnsi="Times New Roman"/>
                <w:color w:val="CC0000"/>
                <w:sz w:val="18"/>
              </w:rPr>
              <w:t>11</w:t>
            </w:r>
          </w:p>
        </w:tc>
        <w:tc>
          <w:tcPr>
            <w:tcW w:type="dxa" w:w="850"/>
          </w:tcPr>
          <w:p>
            <w:r/>
            <w:r>
              <w:rPr>
                <w:rFonts w:ascii="Times New Roman" w:hAnsi="Times New Roman"/>
                <w:color w:val="CC0000"/>
                <w:sz w:val="18"/>
              </w:rPr>
              <w:t>Bhardwaj et al. (2020)</w:t>
            </w:r>
          </w:p>
        </w:tc>
        <w:tc>
          <w:tcPr>
            <w:tcW w:type="dxa" w:w="8175"/>
          </w:tcPr>
          <w:p>
            <w:r/>
            <w:r>
              <w:rPr>
                <w:rFonts w:ascii="Times New Roman" w:hAnsi="Times New Roman"/>
                <w:color w:val="CC0000"/>
                <w:sz w:val="18"/>
              </w:rPr>
              <w:t>Lo âu 73,3% so với Saikia (2023) 24,4% cùng DASS-21 cùng Ấn Độ → chênh gấp 3 lần, cần giải thích. Không phân tích YẾU TỐ LIÊN QUAN nào. Phân bố lo âu bất thường (không có nhóm "nhẹ"). Tạp chí địa phương, không DOI/PMID. Cỡ mẫu nhỏ (N=288), thiếu STROBE checklist.</w:t>
            </w:r>
          </w:p>
        </w:tc>
      </w:tr>
    </w:tbl>
    <w:p/>
    <w:p>
      <w:pPr>
        <w:pStyle w:val="Heading2"/>
      </w:pPr>
      <w:r>
        <w:rPr>
          <w:color w:val="CC0000"/>
        </w:rPr>
        <w:t>NGUỒN DẪN CHỨNG BÊN NGOÀI CHO PHẢN BIỆN / EXTERNAL REFERENCES FOR CRITICAL REVIEW</w:t>
      </w:r>
    </w:p>
    <w:p>
      <w:r>
        <w:rPr>
          <w:color w:val="CC0000"/>
          <w:sz w:val="24"/>
        </w:rPr>
        <w:t>Các phản biện được hỗ trợ bởi các nguồn uy tín sau:</w:t>
      </w:r>
    </w:p>
    <w:p>
      <w:r>
        <w:rPr>
          <w:color w:val="CC0000"/>
          <w:sz w:val="24"/>
        </w:rPr>
        <w:t xml:space="preserve">1. </w:t>
      </w:r>
      <w:r>
        <w:rPr>
          <w:b/>
          <w:color w:val="CC0000"/>
          <w:sz w:val="24"/>
        </w:rPr>
        <w:t>Racine et al. (2021).</w:t>
      </w:r>
      <w:r>
        <w:rPr>
          <w:color w:val="CC0000"/>
          <w:sz w:val="24"/>
        </w:rPr>
        <w:t xml:space="preserve"> Global Prevalence of Depressive and Anxiety Symptoms in Children and Adolescents During COVID-19: A Meta-analysis. *JAMA Pediatrics*, 175(11):1142-1150. DOI: 10.1001/jamapediatrics.2021.2482 — Phát hiện 1/4 thanh thiếu niên có triệu chứng trầm cảm lâm sàng, 1/5 có lo âu trong COVID-19. Dùng để đối chiếu tỷ lệ từ Xu et al. (2021) 9,89% — thấp hơn đáng kể.</w:t>
      </w:r>
    </w:p>
    <w:p>
      <w:r>
        <w:rPr>
          <w:color w:val="CC0000"/>
          <w:sz w:val="24"/>
        </w:rPr>
        <w:t xml:space="preserve">2. </w:t>
      </w:r>
      <w:r>
        <w:rPr>
          <w:b/>
          <w:color w:val="CC0000"/>
          <w:sz w:val="24"/>
        </w:rPr>
        <w:t>Silva et al. (2020).</w:t>
      </w:r>
      <w:r>
        <w:rPr>
          <w:color w:val="CC0000"/>
          <w:sz w:val="24"/>
        </w:rPr>
        <w:t xml:space="preserve"> Common mental disorders prevalence in adolescents: A systematic review and meta-analyses. *PLOS ONE*, 15(4):e0232007 — Tỷ lệ rối loạn lo âu ~6,5%, trầm cảm ~2,6% theo tiêu chí chẩn đoán. Dùng để đối chiếu: tỷ lệ sàng lọc (Alharbi 74%, Nakie 66,7%) cao hơn nhiều so với tỷ lệ chẩn đoán → xác nhận phản biện về ngưỡng cắt.</w:t>
      </w:r>
    </w:p>
    <w:p>
      <w:r>
        <w:rPr>
          <w:color w:val="CC0000"/>
          <w:sz w:val="24"/>
        </w:rPr>
        <w:t xml:space="preserve">3. </w:t>
      </w:r>
      <w:r>
        <w:rPr>
          <w:b/>
          <w:color w:val="CC0000"/>
          <w:sz w:val="24"/>
        </w:rPr>
        <w:t>Li et al. (2022) &amp; GBD Study 2021.</w:t>
      </w:r>
      <w:r>
        <w:rPr>
          <w:color w:val="CC0000"/>
          <w:sz w:val="24"/>
        </w:rPr>
        <w:t xml:space="preserve"> Global burden of mental disorders among adolescents and young adults, 1990-2021. *Translational Psychiatry* — Xu hướng tăng toàn cầu xác nhận NSCH, nhưng mức tăng phụ thuộc vào phương pháp đo lường.</w:t>
      </w:r>
    </w:p>
    <w:p>
      <w:r>
        <w:rPr>
          <w:color w:val="CC0000"/>
          <w:sz w:val="24"/>
        </w:rPr>
        <w:t xml:space="preserve">4. </w:t>
      </w:r>
      <w:r>
        <w:rPr>
          <w:b/>
          <w:color w:val="CC0000"/>
          <w:sz w:val="24"/>
        </w:rPr>
        <w:t>Szabo &amp; Lovibond (2022).</w:t>
      </w:r>
      <w:r>
        <w:rPr>
          <w:color w:val="CC0000"/>
          <w:sz w:val="24"/>
        </w:rPr>
        <w:t xml:space="preserve"> Psychometric properties of DASS-21 across nine countries/regions. Xác nhận mô hình 3 yếu tố nhưng khuyến cáo thận trọng với thang stress khi đánh giá kết quả → liên quan đến phản biện Saikia, Nakie, Bhardwaj.</w:t>
      </w:r>
    </w:p>
    <w:p>
      <w:r>
        <w:rPr>
          <w:color w:val="CC0000"/>
          <w:sz w:val="24"/>
        </w:rPr>
        <w:t xml:space="preserve">5. </w:t>
      </w:r>
      <w:r>
        <w:rPr>
          <w:b/>
          <w:color w:val="CC0000"/>
          <w:sz w:val="24"/>
        </w:rPr>
        <w:t>Wang et al. (2016).</w:t>
      </w:r>
      <w:r>
        <w:rPr>
          <w:color w:val="CC0000"/>
          <w:sz w:val="24"/>
        </w:rPr>
        <w:t xml:space="preserve"> Cross-cultural validation of DASS-21 in China. *PubMed: 26619091* — Hỗ trợ sử dụng DASS-21 ở châu Á nhưng nhấn mạnh cần chuyển ngữ chuẩn → liên quan đến phản biện Saikia (DASS-21 tiếng Assam thiếu báo cáo psychometric).</w:t>
      </w:r>
    </w:p>
    <w:p>
      <w:pPr>
        <w:pStyle w:val="Heading2"/>
      </w:pPr>
      <w:r>
        <w:rPr>
          <w:color w:val="CC0000"/>
        </w:rPr>
        <w:t>TỔNG HỢP NHẬN XÉT / OVERALL SYNTHESIS</w:t>
      </w:r>
    </w:p>
    <w:p>
      <w:pPr>
        <w:pStyle w:val="Heading3"/>
      </w:pPr>
      <w:r>
        <w:t>Xu hướng chung / General Trends:</w:t>
      </w:r>
    </w:p>
    <w:p>
      <w:r>
        <w:rPr>
          <w:color w:val="CC0000"/>
          <w:sz w:val="24"/>
        </w:rPr>
        <w:t xml:space="preserve">1. </w:t>
      </w:r>
      <w:r>
        <w:rPr>
          <w:b/>
          <w:color w:val="CC0000"/>
          <w:sz w:val="24"/>
        </w:rPr>
        <w:t>Tỷ lệ lo âu dao động rộng:</w:t>
      </w:r>
      <w:r>
        <w:rPr>
          <w:color w:val="CC0000"/>
          <w:sz w:val="24"/>
        </w:rPr>
        <w:t xml:space="preserve"> Từ 9,89% (Xu et al., Trung Quốc COVID-19) đến 73,3% (Bhardwaj et al., Ấn Độ), tùy thuộc vào bối cảnh, công cụ và nhóm dân số.</w:t>
      </w:r>
    </w:p>
    <w:p>
      <w:r>
        <w:rPr>
          <w:color w:val="CC0000"/>
          <w:sz w:val="24"/>
        </w:rPr>
        <w:t xml:space="preserve">2. </w:t>
      </w:r>
      <w:r>
        <w:rPr>
          <w:b/>
          <w:color w:val="CC0000"/>
          <w:sz w:val="24"/>
        </w:rPr>
        <w:t>Nữ có tỷ lệ cao hơn</w:t>
      </w:r>
      <w:r>
        <w:rPr>
          <w:color w:val="CC0000"/>
          <w:sz w:val="24"/>
        </w:rPr>
        <w:t xml:space="preserve"> trong hầu hết nghiên cứu, ngoại trừ: Wen et al. (2020) phát hiện nam ở nông thôn Trung Quốc có nguy cơ lo âu cao hơn; Saikia et al. (2023) tại Assam — nam 30,0% vs nữ 18,9% lo âu; Xu et al. (2021) — nam 10,11% vs nữ 9,66% lo âu.</w:t>
      </w:r>
    </w:p>
    <w:p>
      <w:r>
        <w:rPr>
          <w:color w:val="CC0000"/>
          <w:sz w:val="24"/>
        </w:rPr>
        <w:t xml:space="preserve">3. </w:t>
      </w:r>
      <w:r>
        <w:rPr>
          <w:b/>
          <w:color w:val="CC0000"/>
          <w:sz w:val="24"/>
        </w:rPr>
        <w:t>Yếu tố nguy cơ chung:</w:t>
      </w:r>
      <w:r>
        <w:rPr>
          <w:color w:val="CC0000"/>
          <w:sz w:val="24"/>
        </w:rPr>
        <w:t xml:space="preserve"> Giới tính nữ, kinh tế xã hội thấp, thiếu hỗ trợ xã hội, vấn đề giấc ngủ, áp lực học tập.</w:t>
      </w:r>
    </w:p>
    <w:p>
      <w:r>
        <w:rPr>
          <w:color w:val="CC0000"/>
          <w:sz w:val="24"/>
        </w:rPr>
        <w:t xml:space="preserve">4. </w:t>
      </w:r>
      <w:r>
        <w:rPr>
          <w:b/>
          <w:color w:val="CC0000"/>
          <w:sz w:val="24"/>
        </w:rPr>
        <w:t>Khoảng trống nghiên cứu:</w:t>
      </w:r>
      <w:r>
        <w:rPr>
          <w:color w:val="CC0000"/>
          <w:sz w:val="24"/>
        </w:rPr>
        <w:t xml:space="preserve"> Thiếu nghiên cứu dọc, thiếu nghiên cứu can thiệp, thiếu dữ liệu từ châu Phi và vùng nông thôn.</w:t>
      </w:r>
    </w:p>
    <w:p>
      <w:r>
        <w:rPr>
          <w:color w:val="CC0000"/>
          <w:sz w:val="24"/>
        </w:rPr>
        <w:t xml:space="preserve">5. </w:t>
      </w:r>
      <w:r>
        <w:rPr>
          <w:b/>
          <w:color w:val="CC0000"/>
          <w:sz w:val="24"/>
        </w:rPr>
        <w:t>Nhu cầu cấp thiết:</w:t>
      </w:r>
      <w:r>
        <w:rPr>
          <w:color w:val="CC0000"/>
          <w:sz w:val="24"/>
        </w:rPr>
        <w:t xml:space="preserve"> Tất cả 11 bài báo đều khuyến nghị tăng cường dịch vụ sức khỏe tâm thần tại trường học.</w:t>
      </w:r>
    </w:p>
    <w:p>
      <w:pPr>
        <w:pStyle w:val="Heading3"/>
      </w:pPr>
      <w:r>
        <w:t>Điểm mạnh nổi bật / Notable Strengths:</w:t>
      </w:r>
    </w:p>
    <w:p>
      <w:pPr>
        <w:pStyle w:val="ListBullet"/>
      </w:pPr>
      <w:r>
        <w:rPr>
          <w:b/>
          <w:color w:val="CC0000"/>
          <w:sz w:val="22"/>
        </w:rPr>
        <w:t>Cỡ mẫu lớn nhất:</w:t>
      </w:r>
      <w:r>
        <w:rPr>
          <w:color w:val="CC0000"/>
          <w:sz w:val="22"/>
        </w:rPr>
        <w:t xml:space="preserve"> Xu et al. (2021) với 373.216 và Chen et al. (2023) với 63.205</w:t>
      </w:r>
    </w:p>
    <w:p>
      <w:pPr>
        <w:pStyle w:val="ListBullet"/>
      </w:pPr>
      <w:r>
        <w:rPr>
          <w:b/>
          <w:color w:val="CC0000"/>
          <w:sz w:val="22"/>
        </w:rPr>
        <w:t>Phương pháp sáng tạo:</w:t>
      </w:r>
      <w:r>
        <w:rPr>
          <w:color w:val="CC0000"/>
          <w:sz w:val="22"/>
        </w:rPr>
        <w:t xml:space="preserve"> Jenkins et al. (phương pháp hỗn hợp), Wen et al. và Qiu et al. (phân tích hồ sơ tiềm ẩn)</w:t>
      </w:r>
    </w:p>
    <w:p>
      <w:pPr>
        <w:pStyle w:val="ListBullet"/>
      </w:pPr>
      <w:r>
        <w:rPr>
          <w:b/>
          <w:color w:val="CC0000"/>
          <w:sz w:val="22"/>
        </w:rPr>
        <w:t>Đa dạng địa lý:</w:t>
      </w:r>
      <w:r>
        <w:rPr>
          <w:color w:val="CC0000"/>
          <w:sz w:val="22"/>
        </w:rPr>
        <w:t xml:space="preserve"> Hoa Kỳ, Ấn Độ, Ả Rập Saudi, Ethiopia, Trung Quốc</w:t>
      </w:r>
    </w:p>
    <w:p>
      <w:pPr>
        <w:pStyle w:val="ListBullet"/>
      </w:pPr>
      <w:r>
        <w:rPr>
          <w:b/>
          <w:color w:val="CC0000"/>
          <w:sz w:val="22"/>
        </w:rPr>
        <w:t>Dữ liệu quốc gia:</w:t>
      </w:r>
      <w:r>
        <w:rPr>
          <w:color w:val="CC0000"/>
          <w:sz w:val="22"/>
        </w:rPr>
        <w:t xml:space="preserve"> NSCH cung cấp xu hướng 7 năm có giá trị cao</w:t>
      </w:r>
    </w:p>
    <w:p>
      <w:r>
        <w:rPr>
          <w:color w:val="CC0000"/>
          <w:sz w:val="24"/>
        </w:rPr>
        <w:t>*Tài liệu tổng hợp được lập ngày 24/03/2026*</w:t>
      </w:r>
    </w:p>
    <w:p>
      <w:r>
        <w:rPr>
          <w:color w:val="CC0000"/>
          <w:sz w:val="24"/>
        </w:rPr>
        <w:t>*Compiled on March 24,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