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TÓM TẮT 10 BÀI BÁO BỔ SUNG</w:t>
      </w:r>
    </w:p>
    <w:p>
      <w:pPr>
        <w:pStyle w:val="Heading2"/>
      </w:pPr>
      <w:r>
        <w:t>Các bài liên quan đến 11 nghiên cứu gốc về lo âu và trầm cảm ở học sinh</w:t>
      </w:r>
    </w:p>
    <w:p>
      <w:r>
        <w:rPr>
          <w:sz w:val="22"/>
        </w:rPr>
        <w:t>Tài liệu này tóm tắt 10 bài báo bổ sung được thêm vào mạng lưới trích dẫn. Các bài được chọn lọc theo tiêu chí: (1) tạp chí uy tín (Q1-Q2); (2) liên quan trực tiếp đến 11 bài gốc qua trích dẫn hoặc chủ đề; (3) cung cấp bối cảnh so sánh quan trọng.</w:t>
      </w:r>
    </w:p>
    <w:p/>
    <w:p>
      <w:pPr>
        <w:pStyle w:val="Heading1"/>
      </w:pPr>
      <w:r>
        <w:t>BẢNG TỔNG HỢP</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b/>
                <w:sz w:val="16"/>
              </w:rPr>
              <w:t>STT</w:t>
            </w:r>
          </w:p>
        </w:tc>
        <w:tc>
          <w:tcPr>
            <w:tcW w:type="dxa" w:w="1080"/>
          </w:tcPr>
          <w:p>
            <w:r/>
            <w:r>
              <w:rPr>
                <w:rFonts w:ascii="Times New Roman" w:hAnsi="Times New Roman"/>
                <w:b/>
                <w:sz w:val="16"/>
              </w:rPr>
              <w:t>Tác giả (Năm)</w:t>
            </w:r>
          </w:p>
        </w:tc>
        <w:tc>
          <w:tcPr>
            <w:tcW w:type="dxa" w:w="1080"/>
          </w:tcPr>
          <w:p>
            <w:r/>
            <w:r>
              <w:rPr>
                <w:rFonts w:ascii="Times New Roman" w:hAnsi="Times New Roman"/>
                <w:b/>
                <w:sz w:val="16"/>
              </w:rPr>
              <w:t>Loại</w:t>
            </w:r>
          </w:p>
        </w:tc>
        <w:tc>
          <w:tcPr>
            <w:tcW w:type="dxa" w:w="1080"/>
          </w:tcPr>
          <w:p>
            <w:r/>
            <w:r>
              <w:rPr>
                <w:rFonts w:ascii="Times New Roman" w:hAnsi="Times New Roman"/>
                <w:b/>
                <w:sz w:val="16"/>
              </w:rPr>
              <w:t>Tạp chí</w:t>
            </w:r>
          </w:p>
        </w:tc>
        <w:tc>
          <w:tcPr>
            <w:tcW w:type="dxa" w:w="1080"/>
          </w:tcPr>
          <w:p>
            <w:r/>
            <w:r>
              <w:rPr>
                <w:rFonts w:ascii="Times New Roman" w:hAnsi="Times New Roman"/>
                <w:b/>
                <w:sz w:val="16"/>
              </w:rPr>
              <w:t>Xếp hạng</w:t>
            </w:r>
          </w:p>
        </w:tc>
        <w:tc>
          <w:tcPr>
            <w:tcW w:type="dxa" w:w="1080"/>
          </w:tcPr>
          <w:p>
            <w:r/>
            <w:r>
              <w:rPr>
                <w:rFonts w:ascii="Times New Roman" w:hAnsi="Times New Roman"/>
                <w:b/>
                <w:sz w:val="16"/>
              </w:rPr>
              <w:t>N</w:t>
            </w:r>
          </w:p>
        </w:tc>
        <w:tc>
          <w:tcPr>
            <w:tcW w:type="dxa" w:w="1080"/>
          </w:tcPr>
          <w:p>
            <w:r/>
            <w:r>
              <w:rPr>
                <w:rFonts w:ascii="Times New Roman" w:hAnsi="Times New Roman"/>
                <w:b/>
                <w:sz w:val="16"/>
              </w:rPr>
              <w:t>Quốc gia</w:t>
            </w:r>
          </w:p>
        </w:tc>
        <w:tc>
          <w:tcPr>
            <w:tcW w:type="dxa" w:w="1080"/>
          </w:tcPr>
          <w:p>
            <w:r/>
            <w:r>
              <w:rPr>
                <w:rFonts w:ascii="Times New Roman" w:hAnsi="Times New Roman"/>
                <w:b/>
                <w:sz w:val="16"/>
              </w:rPr>
              <w:t>Liên kết với 11 bài gốc</w:t>
            </w:r>
          </w:p>
        </w:tc>
      </w:tr>
      <w:tr>
        <w:tc>
          <w:tcPr>
            <w:tcW w:type="dxa" w:w="1080"/>
          </w:tcPr>
          <w:p>
            <w:r/>
            <w:r>
              <w:rPr>
                <w:rFonts w:ascii="Times New Roman" w:hAnsi="Times New Roman"/>
                <w:sz w:val="16"/>
              </w:rPr>
              <w:t>1</w:t>
            </w:r>
          </w:p>
        </w:tc>
        <w:tc>
          <w:tcPr>
            <w:tcW w:type="dxa" w:w="1080"/>
          </w:tcPr>
          <w:p>
            <w:r/>
            <w:r>
              <w:rPr>
                <w:rFonts w:ascii="Times New Roman" w:hAnsi="Times New Roman"/>
                <w:sz w:val="16"/>
              </w:rPr>
              <w:t>Racine et al. (2021)</w:t>
            </w:r>
          </w:p>
        </w:tc>
        <w:tc>
          <w:tcPr>
            <w:tcW w:type="dxa" w:w="1080"/>
          </w:tcPr>
          <w:p>
            <w:r/>
            <w:r>
              <w:rPr>
                <w:rFonts w:ascii="Times New Roman" w:hAnsi="Times New Roman"/>
                <w:sz w:val="16"/>
              </w:rPr>
              <w:t>Meta-analysis</w:t>
            </w:r>
          </w:p>
        </w:tc>
        <w:tc>
          <w:tcPr>
            <w:tcW w:type="dxa" w:w="1080"/>
          </w:tcPr>
          <w:p>
            <w:r/>
            <w:r>
              <w:rPr>
                <w:rFonts w:ascii="Times New Roman" w:hAnsi="Times New Roman"/>
                <w:sz w:val="16"/>
              </w:rPr>
              <w:t>JAMA Pediatrics</w:t>
            </w:r>
          </w:p>
        </w:tc>
        <w:tc>
          <w:tcPr>
            <w:tcW w:type="dxa" w:w="1080"/>
          </w:tcPr>
          <w:p>
            <w:r/>
            <w:r>
              <w:rPr>
                <w:rFonts w:ascii="Times New Roman" w:hAnsi="Times New Roman"/>
                <w:sz w:val="16"/>
              </w:rPr>
              <w:t>Q1, IF~26</w:t>
            </w:r>
          </w:p>
        </w:tc>
        <w:tc>
          <w:tcPr>
            <w:tcW w:type="dxa" w:w="1080"/>
          </w:tcPr>
          <w:p>
            <w:r/>
            <w:r>
              <w:rPr>
                <w:rFonts w:ascii="Times New Roman" w:hAnsi="Times New Roman"/>
                <w:sz w:val="16"/>
              </w:rPr>
              <w:t>&gt;80,000</w:t>
            </w:r>
          </w:p>
        </w:tc>
        <w:tc>
          <w:tcPr>
            <w:tcW w:type="dxa" w:w="1080"/>
          </w:tcPr>
          <w:p>
            <w:r/>
            <w:r>
              <w:rPr>
                <w:rFonts w:ascii="Times New Roman" w:hAnsi="Times New Roman"/>
                <w:sz w:val="16"/>
              </w:rPr>
              <w:t>Toàn cầu</w:t>
            </w:r>
          </w:p>
        </w:tc>
        <w:tc>
          <w:tcPr>
            <w:tcW w:type="dxa" w:w="1080"/>
          </w:tcPr>
          <w:p>
            <w:r/>
            <w:r>
              <w:rPr>
                <w:rFonts w:ascii="Times New Roman" w:hAnsi="Times New Roman"/>
                <w:sz w:val="16"/>
              </w:rPr>
              <w:t>Benchmark COVID-19 cho Xu, Jenkins</w:t>
            </w:r>
          </w:p>
        </w:tc>
      </w:tr>
      <w:tr>
        <w:tc>
          <w:tcPr>
            <w:tcW w:type="dxa" w:w="1080"/>
          </w:tcPr>
          <w:p>
            <w:r/>
            <w:r>
              <w:rPr>
                <w:rFonts w:ascii="Times New Roman" w:hAnsi="Times New Roman"/>
                <w:sz w:val="16"/>
              </w:rPr>
              <w:t>2</w:t>
            </w:r>
          </w:p>
        </w:tc>
        <w:tc>
          <w:tcPr>
            <w:tcW w:type="dxa" w:w="1080"/>
          </w:tcPr>
          <w:p>
            <w:r/>
            <w:r>
              <w:rPr>
                <w:rFonts w:ascii="Times New Roman" w:hAnsi="Times New Roman"/>
                <w:sz w:val="16"/>
              </w:rPr>
              <w:t>Polanczyk et al. (2015)</w:t>
            </w:r>
          </w:p>
        </w:tc>
        <w:tc>
          <w:tcPr>
            <w:tcW w:type="dxa" w:w="1080"/>
          </w:tcPr>
          <w:p>
            <w:r/>
            <w:r>
              <w:rPr>
                <w:rFonts w:ascii="Times New Roman" w:hAnsi="Times New Roman"/>
                <w:sz w:val="16"/>
              </w:rPr>
              <w:t>Meta-analysis</w:t>
            </w:r>
          </w:p>
        </w:tc>
        <w:tc>
          <w:tcPr>
            <w:tcW w:type="dxa" w:w="1080"/>
          </w:tcPr>
          <w:p>
            <w:r/>
            <w:r>
              <w:rPr>
                <w:rFonts w:ascii="Times New Roman" w:hAnsi="Times New Roman"/>
                <w:sz w:val="16"/>
              </w:rPr>
              <w:t>J Child Psychol Psychiatry</w:t>
            </w:r>
          </w:p>
        </w:tc>
        <w:tc>
          <w:tcPr>
            <w:tcW w:type="dxa" w:w="1080"/>
          </w:tcPr>
          <w:p>
            <w:r/>
            <w:r>
              <w:rPr>
                <w:rFonts w:ascii="Times New Roman" w:hAnsi="Times New Roman"/>
                <w:sz w:val="16"/>
              </w:rPr>
              <w:t>Q1</w:t>
            </w:r>
          </w:p>
        </w:tc>
        <w:tc>
          <w:tcPr>
            <w:tcW w:type="dxa" w:w="1080"/>
          </w:tcPr>
          <w:p>
            <w:r/>
            <w:r>
              <w:rPr>
                <w:rFonts w:ascii="Times New Roman" w:hAnsi="Times New Roman"/>
                <w:sz w:val="16"/>
              </w:rPr>
              <w:t>Toàn cầu</w:t>
            </w:r>
          </w:p>
        </w:tc>
        <w:tc>
          <w:tcPr>
            <w:tcW w:type="dxa" w:w="1080"/>
          </w:tcPr>
          <w:p>
            <w:r/>
            <w:r>
              <w:rPr>
                <w:rFonts w:ascii="Times New Roman" w:hAnsi="Times New Roman"/>
                <w:sz w:val="16"/>
              </w:rPr>
              <w:t>Toàn cầu</w:t>
            </w:r>
          </w:p>
        </w:tc>
        <w:tc>
          <w:tcPr>
            <w:tcW w:type="dxa" w:w="1080"/>
          </w:tcPr>
          <w:p>
            <w:r/>
            <w:r>
              <w:rPr>
                <w:rFonts w:ascii="Times New Roman" w:hAnsi="Times New Roman"/>
                <w:sz w:val="16"/>
              </w:rPr>
              <w:t>Tỷ lệ toàn cầu — Mandaknalli trích dẫn</w:t>
            </w:r>
          </w:p>
        </w:tc>
      </w:tr>
      <w:tr>
        <w:tc>
          <w:tcPr>
            <w:tcW w:type="dxa" w:w="1080"/>
          </w:tcPr>
          <w:p>
            <w:r/>
            <w:r>
              <w:rPr>
                <w:rFonts w:ascii="Times New Roman" w:hAnsi="Times New Roman"/>
                <w:sz w:val="16"/>
              </w:rPr>
              <w:t>3</w:t>
            </w:r>
          </w:p>
        </w:tc>
        <w:tc>
          <w:tcPr>
            <w:tcW w:type="dxa" w:w="1080"/>
          </w:tcPr>
          <w:p>
            <w:r/>
            <w:r>
              <w:rPr>
                <w:rFonts w:ascii="Times New Roman" w:hAnsi="Times New Roman"/>
                <w:sz w:val="16"/>
              </w:rPr>
              <w:t>GBD Study (2021)</w:t>
            </w:r>
          </w:p>
        </w:tc>
        <w:tc>
          <w:tcPr>
            <w:tcW w:type="dxa" w:w="1080"/>
          </w:tcPr>
          <w:p>
            <w:r/>
            <w:r>
              <w:rPr>
                <w:rFonts w:ascii="Times New Roman" w:hAnsi="Times New Roman"/>
                <w:sz w:val="16"/>
              </w:rPr>
              <w:t>Phân tích GBD</w:t>
            </w:r>
          </w:p>
        </w:tc>
        <w:tc>
          <w:tcPr>
            <w:tcW w:type="dxa" w:w="1080"/>
          </w:tcPr>
          <w:p>
            <w:r/>
            <w:r>
              <w:rPr>
                <w:rFonts w:ascii="Times New Roman" w:hAnsi="Times New Roman"/>
                <w:sz w:val="16"/>
              </w:rPr>
              <w:t>Translational Psychiatry</w:t>
            </w:r>
          </w:p>
        </w:tc>
        <w:tc>
          <w:tcPr>
            <w:tcW w:type="dxa" w:w="1080"/>
          </w:tcPr>
          <w:p>
            <w:r/>
            <w:r>
              <w:rPr>
                <w:rFonts w:ascii="Times New Roman" w:hAnsi="Times New Roman"/>
                <w:sz w:val="16"/>
              </w:rPr>
              <w:t>Q1</w:t>
            </w:r>
          </w:p>
        </w:tc>
        <w:tc>
          <w:tcPr>
            <w:tcW w:type="dxa" w:w="1080"/>
          </w:tcPr>
          <w:p>
            <w:r/>
            <w:r>
              <w:rPr>
                <w:rFonts w:ascii="Times New Roman" w:hAnsi="Times New Roman"/>
                <w:sz w:val="16"/>
              </w:rPr>
              <w:t>Toàn cầu</w:t>
            </w:r>
          </w:p>
        </w:tc>
        <w:tc>
          <w:tcPr>
            <w:tcW w:type="dxa" w:w="1080"/>
          </w:tcPr>
          <w:p>
            <w:r/>
            <w:r>
              <w:rPr>
                <w:rFonts w:ascii="Times New Roman" w:hAnsi="Times New Roman"/>
                <w:sz w:val="16"/>
              </w:rPr>
              <w:t>Toàn cầu</w:t>
            </w:r>
          </w:p>
        </w:tc>
        <w:tc>
          <w:tcPr>
            <w:tcW w:type="dxa" w:w="1080"/>
          </w:tcPr>
          <w:p>
            <w:r/>
            <w:r>
              <w:rPr>
                <w:rFonts w:ascii="Times New Roman" w:hAnsi="Times New Roman"/>
                <w:sz w:val="16"/>
              </w:rPr>
              <w:t>Xu hướng tăng — xác nhận NSCH</w:t>
            </w:r>
          </w:p>
        </w:tc>
      </w:tr>
      <w:tr>
        <w:tc>
          <w:tcPr>
            <w:tcW w:type="dxa" w:w="1080"/>
          </w:tcPr>
          <w:p>
            <w:r/>
            <w:r>
              <w:rPr>
                <w:rFonts w:ascii="Times New Roman" w:hAnsi="Times New Roman"/>
                <w:sz w:val="16"/>
              </w:rPr>
              <w:t>4</w:t>
            </w:r>
          </w:p>
        </w:tc>
        <w:tc>
          <w:tcPr>
            <w:tcW w:type="dxa" w:w="1080"/>
          </w:tcPr>
          <w:p>
            <w:r/>
            <w:r>
              <w:rPr>
                <w:rFonts w:ascii="Times New Roman" w:hAnsi="Times New Roman"/>
                <w:sz w:val="16"/>
              </w:rPr>
              <w:t>LMIC Review (2025)</w:t>
            </w:r>
          </w:p>
        </w:tc>
        <w:tc>
          <w:tcPr>
            <w:tcW w:type="dxa" w:w="1080"/>
          </w:tcPr>
          <w:p>
            <w:r/>
            <w:r>
              <w:rPr>
                <w:rFonts w:ascii="Times New Roman" w:hAnsi="Times New Roman"/>
                <w:sz w:val="16"/>
              </w:rPr>
              <w:t>Systematic review</w:t>
            </w:r>
          </w:p>
        </w:tc>
        <w:tc>
          <w:tcPr>
            <w:tcW w:type="dxa" w:w="1080"/>
          </w:tcPr>
          <w:p>
            <w:r/>
            <w:r>
              <w:rPr>
                <w:rFonts w:ascii="Times New Roman" w:hAnsi="Times New Roman"/>
                <w:sz w:val="16"/>
              </w:rPr>
              <w:t>Psychiatr Res Clin Practice</w:t>
            </w:r>
          </w:p>
        </w:tc>
        <w:tc>
          <w:tcPr>
            <w:tcW w:type="dxa" w:w="1080"/>
          </w:tcPr>
          <w:p>
            <w:r/>
            <w:r>
              <w:rPr>
                <w:rFonts w:ascii="Times New Roman" w:hAnsi="Times New Roman"/>
                <w:sz w:val="16"/>
              </w:rPr>
              <w:t>APA</w:t>
            </w:r>
          </w:p>
        </w:tc>
        <w:tc>
          <w:tcPr>
            <w:tcW w:type="dxa" w:w="1080"/>
          </w:tcPr>
          <w:p>
            <w:r/>
            <w:r>
              <w:rPr>
                <w:rFonts w:ascii="Times New Roman" w:hAnsi="Times New Roman"/>
                <w:sz w:val="16"/>
              </w:rPr>
              <w:t>208,842</w:t>
            </w:r>
          </w:p>
        </w:tc>
        <w:tc>
          <w:tcPr>
            <w:tcW w:type="dxa" w:w="1080"/>
          </w:tcPr>
          <w:p>
            <w:r/>
            <w:r>
              <w:rPr>
                <w:rFonts w:ascii="Times New Roman" w:hAnsi="Times New Roman"/>
                <w:sz w:val="16"/>
              </w:rPr>
              <w:t>Thu nhập thấp-TB</w:t>
            </w:r>
          </w:p>
        </w:tc>
        <w:tc>
          <w:tcPr>
            <w:tcW w:type="dxa" w:w="1080"/>
          </w:tcPr>
          <w:p>
            <w:r/>
            <w:r>
              <w:rPr>
                <w:rFonts w:ascii="Times New Roman" w:hAnsi="Times New Roman"/>
                <w:sz w:val="16"/>
              </w:rPr>
              <w:t>Benchmark cho Ấn Độ, Ethiopia</w:t>
            </w:r>
          </w:p>
        </w:tc>
      </w:tr>
      <w:tr>
        <w:tc>
          <w:tcPr>
            <w:tcW w:type="dxa" w:w="1080"/>
          </w:tcPr>
          <w:p>
            <w:r/>
            <w:r>
              <w:rPr>
                <w:rFonts w:ascii="Times New Roman" w:hAnsi="Times New Roman"/>
                <w:sz w:val="16"/>
              </w:rPr>
              <w:t>5</w:t>
            </w:r>
          </w:p>
        </w:tc>
        <w:tc>
          <w:tcPr>
            <w:tcW w:type="dxa" w:w="1080"/>
          </w:tcPr>
          <w:p>
            <w:r/>
            <w:r>
              <w:rPr>
                <w:rFonts w:ascii="Times New Roman" w:hAnsi="Times New Roman"/>
                <w:sz w:val="16"/>
              </w:rPr>
              <w:t>Sub-Saharan Review (2021)</w:t>
            </w:r>
          </w:p>
        </w:tc>
        <w:tc>
          <w:tcPr>
            <w:tcW w:type="dxa" w:w="1080"/>
          </w:tcPr>
          <w:p>
            <w:r/>
            <w:r>
              <w:rPr>
                <w:rFonts w:ascii="Times New Roman" w:hAnsi="Times New Roman"/>
                <w:sz w:val="16"/>
              </w:rPr>
              <w:t>Systematic review</w:t>
            </w:r>
          </w:p>
        </w:tc>
        <w:tc>
          <w:tcPr>
            <w:tcW w:type="dxa" w:w="1080"/>
          </w:tcPr>
          <w:p>
            <w:r/>
            <w:r>
              <w:rPr>
                <w:rFonts w:ascii="Times New Roman" w:hAnsi="Times New Roman"/>
                <w:sz w:val="16"/>
              </w:rPr>
              <w:t>PLOS ONE</w:t>
            </w:r>
          </w:p>
        </w:tc>
        <w:tc>
          <w:tcPr>
            <w:tcW w:type="dxa" w:w="1080"/>
          </w:tcPr>
          <w:p>
            <w:r/>
            <w:r>
              <w:rPr>
                <w:rFonts w:ascii="Times New Roman" w:hAnsi="Times New Roman"/>
                <w:sz w:val="16"/>
              </w:rPr>
              <w:t>Q1</w:t>
            </w:r>
          </w:p>
        </w:tc>
        <w:tc>
          <w:tcPr>
            <w:tcW w:type="dxa" w:w="1080"/>
          </w:tcPr>
          <w:p>
            <w:r/>
            <w:r>
              <w:rPr>
                <w:rFonts w:ascii="Times New Roman" w:hAnsi="Times New Roman"/>
                <w:sz w:val="16"/>
              </w:rPr>
              <w:t>72 nghiên cứu</w:t>
            </w:r>
          </w:p>
        </w:tc>
        <w:tc>
          <w:tcPr>
            <w:tcW w:type="dxa" w:w="1080"/>
          </w:tcPr>
          <w:p>
            <w:r/>
            <w:r>
              <w:rPr>
                <w:rFonts w:ascii="Times New Roman" w:hAnsi="Times New Roman"/>
                <w:sz w:val="16"/>
              </w:rPr>
              <w:t>Châu Phi</w:t>
            </w:r>
          </w:p>
        </w:tc>
        <w:tc>
          <w:tcPr>
            <w:tcW w:type="dxa" w:w="1080"/>
          </w:tcPr>
          <w:p>
            <w:r/>
            <w:r>
              <w:rPr>
                <w:rFonts w:ascii="Times New Roman" w:hAnsi="Times New Roman"/>
                <w:sz w:val="16"/>
              </w:rPr>
              <w:t>Baseline châu Phi cho Nakie</w:t>
            </w:r>
          </w:p>
        </w:tc>
      </w:tr>
      <w:tr>
        <w:tc>
          <w:tcPr>
            <w:tcW w:type="dxa" w:w="1080"/>
          </w:tcPr>
          <w:p>
            <w:r/>
            <w:r>
              <w:rPr>
                <w:rFonts w:ascii="Times New Roman" w:hAnsi="Times New Roman"/>
                <w:sz w:val="16"/>
              </w:rPr>
              <w:t>6</w:t>
            </w:r>
          </w:p>
        </w:tc>
        <w:tc>
          <w:tcPr>
            <w:tcW w:type="dxa" w:w="1080"/>
          </w:tcPr>
          <w:p>
            <w:r/>
            <w:r>
              <w:rPr>
                <w:rFonts w:ascii="Times New Roman" w:hAnsi="Times New Roman"/>
                <w:sz w:val="16"/>
              </w:rPr>
              <w:t>Tang et al. (2019)</w:t>
            </w:r>
          </w:p>
        </w:tc>
        <w:tc>
          <w:tcPr>
            <w:tcW w:type="dxa" w:w="1080"/>
          </w:tcPr>
          <w:p>
            <w:r/>
            <w:r>
              <w:rPr>
                <w:rFonts w:ascii="Times New Roman" w:hAnsi="Times New Roman"/>
                <w:sz w:val="16"/>
              </w:rPr>
              <w:t>Meta-analysis</w:t>
            </w:r>
          </w:p>
        </w:tc>
        <w:tc>
          <w:tcPr>
            <w:tcW w:type="dxa" w:w="1080"/>
          </w:tcPr>
          <w:p>
            <w:r/>
            <w:r>
              <w:rPr>
                <w:rFonts w:ascii="Times New Roman" w:hAnsi="Times New Roman"/>
                <w:sz w:val="16"/>
              </w:rPr>
              <w:t>J Affective Disorders</w:t>
            </w:r>
          </w:p>
        </w:tc>
        <w:tc>
          <w:tcPr>
            <w:tcW w:type="dxa" w:w="1080"/>
          </w:tcPr>
          <w:p>
            <w:r/>
            <w:r>
              <w:rPr>
                <w:rFonts w:ascii="Times New Roman" w:hAnsi="Times New Roman"/>
                <w:sz w:val="16"/>
              </w:rPr>
              <w:t>Q1, IF~6.6</w:t>
            </w:r>
          </w:p>
        </w:tc>
        <w:tc>
          <w:tcPr>
            <w:tcW w:type="dxa" w:w="1080"/>
          </w:tcPr>
          <w:p>
            <w:r/>
            <w:r>
              <w:rPr>
                <w:rFonts w:ascii="Times New Roman" w:hAnsi="Times New Roman"/>
                <w:sz w:val="16"/>
              </w:rPr>
              <w:t>51 nghiên cứu</w:t>
            </w:r>
          </w:p>
        </w:tc>
        <w:tc>
          <w:tcPr>
            <w:tcW w:type="dxa" w:w="1080"/>
          </w:tcPr>
          <w:p>
            <w:r/>
            <w:r>
              <w:rPr>
                <w:rFonts w:ascii="Times New Roman" w:hAnsi="Times New Roman"/>
                <w:sz w:val="16"/>
              </w:rPr>
              <w:t>Trung Quốc</w:t>
            </w:r>
          </w:p>
        </w:tc>
        <w:tc>
          <w:tcPr>
            <w:tcW w:type="dxa" w:w="1080"/>
          </w:tcPr>
          <w:p>
            <w:r/>
            <w:r>
              <w:rPr>
                <w:rFonts w:ascii="Times New Roman" w:hAnsi="Times New Roman"/>
                <w:sz w:val="16"/>
              </w:rPr>
              <w:t>Chen trích dẫn — trầm cảm TQ 24.3%</w:t>
            </w:r>
          </w:p>
        </w:tc>
      </w:tr>
      <w:tr>
        <w:tc>
          <w:tcPr>
            <w:tcW w:type="dxa" w:w="1080"/>
          </w:tcPr>
          <w:p>
            <w:r/>
            <w:r>
              <w:rPr>
                <w:rFonts w:ascii="Times New Roman" w:hAnsi="Times New Roman"/>
                <w:sz w:val="16"/>
              </w:rPr>
              <w:t>7</w:t>
            </w:r>
          </w:p>
        </w:tc>
        <w:tc>
          <w:tcPr>
            <w:tcW w:type="dxa" w:w="1080"/>
          </w:tcPr>
          <w:p>
            <w:r/>
            <w:r>
              <w:rPr>
                <w:rFonts w:ascii="Times New Roman" w:hAnsi="Times New Roman"/>
                <w:sz w:val="16"/>
              </w:rPr>
              <w:t>Nepal DAS (2023)</w:t>
            </w:r>
          </w:p>
        </w:tc>
        <w:tc>
          <w:tcPr>
            <w:tcW w:type="dxa" w:w="1080"/>
          </w:tcPr>
          <w:p>
            <w:r/>
            <w:r>
              <w:rPr>
                <w:rFonts w:ascii="Times New Roman" w:hAnsi="Times New Roman"/>
                <w:sz w:val="16"/>
              </w:rPr>
              <w:t>Cắt ngang</w:t>
            </w:r>
          </w:p>
        </w:tc>
        <w:tc>
          <w:tcPr>
            <w:tcW w:type="dxa" w:w="1080"/>
          </w:tcPr>
          <w:p>
            <w:r/>
            <w:r>
              <w:rPr>
                <w:rFonts w:ascii="Times New Roman" w:hAnsi="Times New Roman"/>
                <w:sz w:val="16"/>
              </w:rPr>
              <w:t>PLOS Global Public Health</w:t>
            </w:r>
          </w:p>
        </w:tc>
        <w:tc>
          <w:tcPr>
            <w:tcW w:type="dxa" w:w="1080"/>
          </w:tcPr>
          <w:p>
            <w:r/>
            <w:r>
              <w:rPr>
                <w:rFonts w:ascii="Times New Roman" w:hAnsi="Times New Roman"/>
                <w:sz w:val="16"/>
              </w:rPr>
              <w:t>Q2</w:t>
            </w:r>
          </w:p>
        </w:tc>
        <w:tc>
          <w:tcPr>
            <w:tcW w:type="dxa" w:w="1080"/>
          </w:tcPr>
          <w:p>
            <w:r/>
            <w:r>
              <w:rPr>
                <w:rFonts w:ascii="Times New Roman" w:hAnsi="Times New Roman"/>
                <w:sz w:val="16"/>
              </w:rPr>
              <w:t>453</w:t>
            </w:r>
          </w:p>
        </w:tc>
        <w:tc>
          <w:tcPr>
            <w:tcW w:type="dxa" w:w="1080"/>
          </w:tcPr>
          <w:p>
            <w:r/>
            <w:r>
              <w:rPr>
                <w:rFonts w:ascii="Times New Roman" w:hAnsi="Times New Roman"/>
                <w:sz w:val="16"/>
              </w:rPr>
              <w:t>Nepal</w:t>
            </w:r>
          </w:p>
        </w:tc>
        <w:tc>
          <w:tcPr>
            <w:tcW w:type="dxa" w:w="1080"/>
          </w:tcPr>
          <w:p>
            <w:r/>
            <w:r>
              <w:rPr>
                <w:rFonts w:ascii="Times New Roman" w:hAnsi="Times New Roman"/>
                <w:sz w:val="16"/>
              </w:rPr>
              <w:t>Cùng DASS-21 với Saikia, Nakie, Bhardwaj</w:t>
            </w:r>
          </w:p>
        </w:tc>
      </w:tr>
      <w:tr>
        <w:tc>
          <w:tcPr>
            <w:tcW w:type="dxa" w:w="1080"/>
          </w:tcPr>
          <w:p>
            <w:r/>
            <w:r>
              <w:rPr>
                <w:rFonts w:ascii="Times New Roman" w:hAnsi="Times New Roman"/>
                <w:sz w:val="16"/>
              </w:rPr>
              <w:t>8</w:t>
            </w:r>
          </w:p>
        </w:tc>
        <w:tc>
          <w:tcPr>
            <w:tcW w:type="dxa" w:w="1080"/>
          </w:tcPr>
          <w:p>
            <w:r/>
            <w:r>
              <w:rPr>
                <w:rFonts w:ascii="Times New Roman" w:hAnsi="Times New Roman"/>
                <w:sz w:val="16"/>
              </w:rPr>
              <w:t>Zhou et al. (2020)</w:t>
            </w:r>
          </w:p>
        </w:tc>
        <w:tc>
          <w:tcPr>
            <w:tcW w:type="dxa" w:w="1080"/>
          </w:tcPr>
          <w:p>
            <w:r/>
            <w:r>
              <w:rPr>
                <w:rFonts w:ascii="Times New Roman" w:hAnsi="Times New Roman"/>
                <w:sz w:val="16"/>
              </w:rPr>
              <w:t>Cắt ngang</w:t>
            </w:r>
          </w:p>
        </w:tc>
        <w:tc>
          <w:tcPr>
            <w:tcW w:type="dxa" w:w="1080"/>
          </w:tcPr>
          <w:p>
            <w:r/>
            <w:r>
              <w:rPr>
                <w:rFonts w:ascii="Times New Roman" w:hAnsi="Times New Roman"/>
                <w:sz w:val="16"/>
              </w:rPr>
              <w:t>Eur Child Adolesc Psychiatry</w:t>
            </w:r>
          </w:p>
        </w:tc>
        <w:tc>
          <w:tcPr>
            <w:tcW w:type="dxa" w:w="1080"/>
          </w:tcPr>
          <w:p>
            <w:r/>
            <w:r>
              <w:rPr>
                <w:rFonts w:ascii="Times New Roman" w:hAnsi="Times New Roman"/>
                <w:sz w:val="16"/>
              </w:rPr>
              <w:t>Q1</w:t>
            </w:r>
          </w:p>
        </w:tc>
        <w:tc>
          <w:tcPr>
            <w:tcW w:type="dxa" w:w="1080"/>
          </w:tcPr>
          <w:p>
            <w:r/>
            <w:r>
              <w:rPr>
                <w:rFonts w:ascii="Times New Roman" w:hAnsi="Times New Roman"/>
                <w:sz w:val="16"/>
              </w:rPr>
              <w:t>8,079</w:t>
            </w:r>
          </w:p>
        </w:tc>
        <w:tc>
          <w:tcPr>
            <w:tcW w:type="dxa" w:w="1080"/>
          </w:tcPr>
          <w:p>
            <w:r/>
            <w:r>
              <w:rPr>
                <w:rFonts w:ascii="Times New Roman" w:hAnsi="Times New Roman"/>
                <w:sz w:val="16"/>
              </w:rPr>
              <w:t>Trung Quốc</w:t>
            </w:r>
          </w:p>
        </w:tc>
        <w:tc>
          <w:tcPr>
            <w:tcW w:type="dxa" w:w="1080"/>
          </w:tcPr>
          <w:p>
            <w:r/>
            <w:r>
              <w:rPr>
                <w:rFonts w:ascii="Times New Roman" w:hAnsi="Times New Roman"/>
                <w:sz w:val="16"/>
              </w:rPr>
              <w:t>Chen trích dẫn — COVID-19 TQ</w:t>
            </w:r>
          </w:p>
        </w:tc>
      </w:tr>
      <w:tr>
        <w:tc>
          <w:tcPr>
            <w:tcW w:type="dxa" w:w="1080"/>
          </w:tcPr>
          <w:p>
            <w:r/>
            <w:r>
              <w:rPr>
                <w:rFonts w:ascii="Times New Roman" w:hAnsi="Times New Roman"/>
                <w:sz w:val="16"/>
              </w:rPr>
              <w:t>9</w:t>
            </w:r>
          </w:p>
        </w:tc>
        <w:tc>
          <w:tcPr>
            <w:tcW w:type="dxa" w:w="1080"/>
          </w:tcPr>
          <w:p>
            <w:r/>
            <w:r>
              <w:rPr>
                <w:rFonts w:ascii="Times New Roman" w:hAnsi="Times New Roman"/>
                <w:sz w:val="16"/>
              </w:rPr>
              <w:t>Uganda (2025)</w:t>
            </w:r>
          </w:p>
        </w:tc>
        <w:tc>
          <w:tcPr>
            <w:tcW w:type="dxa" w:w="1080"/>
          </w:tcPr>
          <w:p>
            <w:r/>
            <w:r>
              <w:rPr>
                <w:rFonts w:ascii="Times New Roman" w:hAnsi="Times New Roman"/>
                <w:sz w:val="16"/>
              </w:rPr>
              <w:t>Cắt ngang</w:t>
            </w:r>
          </w:p>
        </w:tc>
        <w:tc>
          <w:tcPr>
            <w:tcW w:type="dxa" w:w="1080"/>
          </w:tcPr>
          <w:p>
            <w:r/>
            <w:r>
              <w:rPr>
                <w:rFonts w:ascii="Times New Roman" w:hAnsi="Times New Roman"/>
                <w:sz w:val="16"/>
              </w:rPr>
              <w:t>BMC Psychiatry</w:t>
            </w:r>
          </w:p>
        </w:tc>
        <w:tc>
          <w:tcPr>
            <w:tcW w:type="dxa" w:w="1080"/>
          </w:tcPr>
          <w:p>
            <w:r/>
            <w:r>
              <w:rPr>
                <w:rFonts w:ascii="Times New Roman" w:hAnsi="Times New Roman"/>
                <w:sz w:val="16"/>
              </w:rPr>
              <w:t>Q1, IF~4.4</w:t>
            </w:r>
          </w:p>
        </w:tc>
        <w:tc>
          <w:tcPr>
            <w:tcW w:type="dxa" w:w="1080"/>
          </w:tcPr>
          <w:p>
            <w:r/>
            <w:r>
              <w:rPr>
                <w:rFonts w:ascii="Times New Roman" w:hAnsi="Times New Roman"/>
                <w:sz w:val="16"/>
              </w:rPr>
              <w:t>2,845</w:t>
            </w:r>
          </w:p>
        </w:tc>
        <w:tc>
          <w:tcPr>
            <w:tcW w:type="dxa" w:w="1080"/>
          </w:tcPr>
          <w:p>
            <w:r/>
            <w:r>
              <w:rPr>
                <w:rFonts w:ascii="Times New Roman" w:hAnsi="Times New Roman"/>
                <w:sz w:val="16"/>
              </w:rPr>
              <w:t>Uganda</w:t>
            </w:r>
          </w:p>
        </w:tc>
        <w:tc>
          <w:tcPr>
            <w:tcW w:type="dxa" w:w="1080"/>
          </w:tcPr>
          <w:p>
            <w:r/>
            <w:r>
              <w:rPr>
                <w:rFonts w:ascii="Times New Roman" w:hAnsi="Times New Roman"/>
                <w:sz w:val="16"/>
              </w:rPr>
              <w:t>Cùng bối cảnh xung đột với Nakie</w:t>
            </w:r>
          </w:p>
        </w:tc>
      </w:tr>
      <w:tr>
        <w:tc>
          <w:tcPr>
            <w:tcW w:type="dxa" w:w="1080"/>
          </w:tcPr>
          <w:p>
            <w:r/>
            <w:r>
              <w:rPr>
                <w:rFonts w:ascii="Times New Roman" w:hAnsi="Times New Roman"/>
                <w:sz w:val="16"/>
              </w:rPr>
              <w:t>10</w:t>
            </w:r>
          </w:p>
        </w:tc>
        <w:tc>
          <w:tcPr>
            <w:tcW w:type="dxa" w:w="1080"/>
          </w:tcPr>
          <w:p>
            <w:r/>
            <w:r>
              <w:rPr>
                <w:rFonts w:ascii="Times New Roman" w:hAnsi="Times New Roman"/>
                <w:sz w:val="16"/>
              </w:rPr>
              <w:t>South Africa (2022)</w:t>
            </w:r>
          </w:p>
        </w:tc>
        <w:tc>
          <w:tcPr>
            <w:tcW w:type="dxa" w:w="1080"/>
          </w:tcPr>
          <w:p>
            <w:r/>
            <w:r>
              <w:rPr>
                <w:rFonts w:ascii="Times New Roman" w:hAnsi="Times New Roman"/>
                <w:sz w:val="16"/>
              </w:rPr>
              <w:t>Xác thực công cụ</w:t>
            </w:r>
          </w:p>
        </w:tc>
        <w:tc>
          <w:tcPr>
            <w:tcW w:type="dxa" w:w="1080"/>
          </w:tcPr>
          <w:p>
            <w:r/>
            <w:r>
              <w:rPr>
                <w:rFonts w:ascii="Times New Roman" w:hAnsi="Times New Roman"/>
                <w:sz w:val="16"/>
              </w:rPr>
              <w:t>J Adolescent Health</w:t>
            </w:r>
          </w:p>
        </w:tc>
        <w:tc>
          <w:tcPr>
            <w:tcW w:type="dxa" w:w="1080"/>
          </w:tcPr>
          <w:p>
            <w:r/>
            <w:r>
              <w:rPr>
                <w:rFonts w:ascii="Times New Roman" w:hAnsi="Times New Roman"/>
                <w:sz w:val="16"/>
              </w:rPr>
              <w:t>Q1</w:t>
            </w:r>
          </w:p>
        </w:tc>
        <w:tc>
          <w:tcPr>
            <w:tcW w:type="dxa" w:w="1080"/>
          </w:tcPr>
          <w:p>
            <w:r/>
            <w:r>
              <w:rPr>
                <w:rFonts w:ascii="Times New Roman" w:hAnsi="Times New Roman"/>
                <w:sz w:val="16"/>
              </w:rPr>
              <w:t>302</w:t>
            </w:r>
          </w:p>
        </w:tc>
        <w:tc>
          <w:tcPr>
            <w:tcW w:type="dxa" w:w="1080"/>
          </w:tcPr>
          <w:p>
            <w:r/>
            <w:r>
              <w:rPr>
                <w:rFonts w:ascii="Times New Roman" w:hAnsi="Times New Roman"/>
                <w:sz w:val="16"/>
              </w:rPr>
              <w:t>Nam Phi</w:t>
            </w:r>
          </w:p>
        </w:tc>
        <w:tc>
          <w:tcPr>
            <w:tcW w:type="dxa" w:w="1080"/>
          </w:tcPr>
          <w:p>
            <w:r/>
            <w:r>
              <w:rPr>
                <w:rFonts w:ascii="Times New Roman" w:hAnsi="Times New Roman"/>
                <w:sz w:val="16"/>
              </w:rPr>
              <w:t>Xác thực PHQ-9/GAD-7 châu Phi</w:t>
            </w:r>
          </w:p>
        </w:tc>
      </w:tr>
    </w:tbl>
    <w:p>
      <w:r>
        <w:br w:type="page"/>
      </w:r>
    </w:p>
    <w:p>
      <w:pPr>
        <w:pStyle w:val="Heading2"/>
      </w:pPr>
      <w:r>
        <w:t>Bài 1: Global Prevalence of Depressive and Anxiety Symptoms in Children and Adolescents During COVID-19: A Meta-analysis</w:t>
      </w:r>
    </w:p>
    <w:p>
      <w:r>
        <w:rPr>
          <w:b/>
          <w:sz w:val="22"/>
        </w:rPr>
        <w:t xml:space="preserve">Tác giả: </w:t>
      </w:r>
      <w:r>
        <w:rPr>
          <w:sz w:val="22"/>
        </w:rPr>
        <w:t>Racine N, McArthur BA, Cooke JE, Eirich R, Zhu J, Madigan S</w:t>
      </w:r>
    </w:p>
    <w:p>
      <w:r>
        <w:rPr>
          <w:b/>
          <w:sz w:val="22"/>
        </w:rPr>
        <w:t xml:space="preserve">Năm: </w:t>
      </w:r>
      <w:r>
        <w:rPr>
          <w:sz w:val="22"/>
        </w:rPr>
        <w:t>2021</w:t>
      </w:r>
    </w:p>
    <w:p>
      <w:r>
        <w:rPr>
          <w:b/>
          <w:sz w:val="22"/>
        </w:rPr>
        <w:t xml:space="preserve">Tạp chí: </w:t>
      </w:r>
      <w:r>
        <w:rPr>
          <w:sz w:val="22"/>
        </w:rPr>
        <w:t>JAMA Pediatrics, 175(11):1142-1150</w:t>
      </w:r>
    </w:p>
    <w:p>
      <w:r>
        <w:rPr>
          <w:b/>
          <w:sz w:val="22"/>
        </w:rPr>
        <w:t xml:space="preserve">Xếp hạng: </w:t>
      </w:r>
      <w:r>
        <w:rPr>
          <w:sz w:val="22"/>
        </w:rPr>
        <w:t>Q1, IF~26.0 — Tạp chí nhi khoa hàng đầu thế giới</w:t>
      </w:r>
    </w:p>
    <w:p>
      <w:r>
        <w:rPr>
          <w:b/>
          <w:sz w:val="22"/>
        </w:rPr>
        <w:t xml:space="preserve">DOI: </w:t>
      </w:r>
      <w:r>
        <w:rPr>
          <w:color w:val="0000CC"/>
          <w:sz w:val="22"/>
        </w:rPr>
        <w:t>10.1001/jamapediatrics.2021.2482</w:t>
      </w:r>
    </w:p>
    <w:p>
      <w:r>
        <w:rPr>
          <w:b/>
          <w:sz w:val="22"/>
        </w:rPr>
        <w:t xml:space="preserve">Phương pháp: </w:t>
      </w:r>
      <w:r>
        <w:rPr>
          <w:sz w:val="22"/>
        </w:rPr>
        <w:t>Meta-analysis gồm 29 nghiên cứu với hơn 80,000 trẻ em và thanh thiếu niên trên toàn cầu. Tìm kiếm hệ thống trên PubMed, Embase, PsycINFO. Phân tích theo thời gian thu thập (sớm vs muộn trong đại dịch).</w:t>
      </w:r>
    </w:p>
    <w:p>
      <w:r>
        <w:rPr>
          <w:b/>
          <w:sz w:val="22"/>
        </w:rPr>
        <w:t xml:space="preserve">Kết quả chính: </w:t>
      </w:r>
      <w:r>
        <w:rPr>
          <w:sz w:val="22"/>
        </w:rPr>
        <w:t>Tỷ lệ gộp triệu chứng trầm cảm lâm sàng: 25.2% (1/4 thanh thiếu niên). Tỷ lệ gộp triệu chứng lo âu lâm sàng: 20.5% (1/5 thanh thiếu niên). Tỷ lệ tăng GẤP ĐÔI so với trước đại dịch. Triệu chứng tăng theo thời gian — thu thập càng muộn, tỷ lệ càng cao. Nữ và thanh thiếu niên lớn tuổi hơn bị ảnh hưởng nhiều hơn.</w:t>
      </w:r>
    </w:p>
    <w:p>
      <w:r>
        <w:rPr>
          <w:b/>
          <w:color w:val="006600"/>
          <w:sz w:val="22"/>
        </w:rPr>
        <w:t xml:space="preserve">Điểm nổi bật: </w:t>
      </w:r>
      <w:r>
        <w:rPr>
          <w:sz w:val="22"/>
        </w:rPr>
        <w:t>Là meta-analysis QUAN TRỌNG NHẤT về SKTT thanh thiếu niên trong COVID-19. Xu et al. (2021) báo cáo lo âu 9.89% — thấp hơn nhiều so với trung bình toàn cầu 20.5%. Có thể do: (1) thu thập rất sớm (2/2020); (2) văn hóa gia đình TQ bảo vệ; (3) chỉ đo GAD-7 ≥10. Được trích dẫn &gt;2,000 lần.</w:t>
      </w:r>
    </w:p>
    <w:p>
      <w:r>
        <w:rPr>
          <w:b/>
          <w:color w:val="CC0000"/>
          <w:sz w:val="22"/>
        </w:rPr>
        <w:t xml:space="preserve">Hạn chế: </w:t>
      </w:r>
      <w:r>
        <w:rPr>
          <w:sz w:val="22"/>
        </w:rPr>
        <w:t>Không đồng nhất giữa các nghiên cứu (heterogeneity cao). Phần lớn nghiên cứu từ Trung Quốc và phương Tây — thiếu châu Phi, Đông Nam Á. Không phân tách theo công cụ đo lường.</w:t>
      </w:r>
    </w:p>
    <w:p>
      <w:r>
        <w:rPr>
          <w:b/>
          <w:sz w:val="22"/>
        </w:rPr>
        <w:t xml:space="preserve">Liên quan đến 11 bài gốc: </w:t>
      </w:r>
      <w:r>
        <w:rPr>
          <w:sz w:val="22"/>
        </w:rPr>
        <w:t>Benchmark toàn cầu để so sánh với Xu (2021), Jenkins (2023). Xác nhận lo âu/trầm cảm tăng mạnh trong COVID-19.</w:t>
      </w:r>
    </w:p>
    <w:p/>
    <w:p>
      <w:r>
        <w:t>────────────────────────────────────────────────────────────</w:t>
      </w:r>
    </w:p>
    <w:p>
      <w:pPr>
        <w:pStyle w:val="Heading2"/>
      </w:pPr>
      <w:r>
        <w:t>Bài 2: Annual research review: A meta-analysis of the worldwide prevalence of mental disorders in children and adolescents</w:t>
      </w:r>
    </w:p>
    <w:p>
      <w:r>
        <w:rPr>
          <w:b/>
          <w:sz w:val="22"/>
        </w:rPr>
        <w:t xml:space="preserve">Tác giả: </w:t>
      </w:r>
      <w:r>
        <w:rPr>
          <w:sz w:val="22"/>
        </w:rPr>
        <w:t>Polanczyk GV, Salum GA, Sugaya LS, Caye A, Rohde LA</w:t>
      </w:r>
    </w:p>
    <w:p>
      <w:r>
        <w:rPr>
          <w:b/>
          <w:sz w:val="22"/>
        </w:rPr>
        <w:t xml:space="preserve">Năm: </w:t>
      </w:r>
      <w:r>
        <w:rPr>
          <w:sz w:val="22"/>
        </w:rPr>
        <w:t>2015</w:t>
      </w:r>
    </w:p>
    <w:p>
      <w:r>
        <w:rPr>
          <w:b/>
          <w:sz w:val="22"/>
        </w:rPr>
        <w:t xml:space="preserve">Tạp chí: </w:t>
      </w:r>
      <w:r>
        <w:rPr>
          <w:sz w:val="22"/>
        </w:rPr>
        <w:t>J Child Psychol Psychiatry, 56:345-365</w:t>
      </w:r>
    </w:p>
    <w:p>
      <w:r>
        <w:rPr>
          <w:b/>
          <w:sz w:val="22"/>
        </w:rPr>
        <w:t xml:space="preserve">Xếp hạng: </w:t>
      </w:r>
      <w:r>
        <w:rPr>
          <w:sz w:val="22"/>
        </w:rPr>
        <w:t>Q1 — Tạp chí tâm lý trẻ em hàng đầu</w:t>
      </w:r>
    </w:p>
    <w:p>
      <w:r>
        <w:rPr>
          <w:b/>
          <w:sz w:val="22"/>
        </w:rPr>
        <w:t xml:space="preserve">DOI: </w:t>
      </w:r>
      <w:r>
        <w:rPr>
          <w:color w:val="0000CC"/>
          <w:sz w:val="22"/>
        </w:rPr>
        <w:t>10.1111/jcpp.12381</w:t>
      </w:r>
    </w:p>
    <w:p>
      <w:r>
        <w:rPr>
          <w:b/>
          <w:sz w:val="22"/>
        </w:rPr>
        <w:t xml:space="preserve">Phương pháp: </w:t>
      </w:r>
      <w:r>
        <w:rPr>
          <w:sz w:val="22"/>
        </w:rPr>
        <w:t>Meta-analysis 41 nghiên cứu từ 27 quốc gia. Chỉ bao gồm nghiên cứu sử dụng tiêu chí CHẨN ĐOÁN (không phải sàng lọc). Phân tích theo loại rối loạn, vùng địa lý, phương pháp.</w:t>
      </w:r>
    </w:p>
    <w:p>
      <w:r>
        <w:rPr>
          <w:b/>
          <w:sz w:val="22"/>
        </w:rPr>
        <w:t xml:space="preserve">Kết quả chính: </w:t>
      </w:r>
      <w:r>
        <w:rPr>
          <w:sz w:val="22"/>
        </w:rPr>
        <w:t>Tỷ lệ bất kỳ rối loạn tâm thần nào: 13.4%. Rối loạn lo âu: 6.5%. Rối loạn trầm cảm: 2.6%. Rối loạn hành vi: 5.7%. ADHD: 3.4%. Không có sự khác biệt đáng kể giữa các vùng địa lý sau khi kiểm soát phương pháp.</w:t>
      </w:r>
    </w:p>
    <w:p>
      <w:r>
        <w:rPr>
          <w:b/>
          <w:color w:val="006600"/>
          <w:sz w:val="22"/>
        </w:rPr>
        <w:t xml:space="preserve">Điểm nổi bật: </w:t>
      </w:r>
      <w:r>
        <w:rPr>
          <w:sz w:val="22"/>
        </w:rPr>
        <w:t>Tỷ lệ CHẨN ĐOÁN (6.5% lo âu, 2.6% trầm cảm) THẤP hơn rất nhiều so với tỷ lệ SÀNG LỌC trong 11 bài gốc (9.89%-73.3%). Chênh lệch này minh họa rõ sự khác biệt giữa sàng lọc triệu chứng và chẩn đoán lâm sàng — một điểm phản biện chung cho tất cả 11 bài.</w:t>
      </w:r>
    </w:p>
    <w:p>
      <w:r>
        <w:rPr>
          <w:b/>
          <w:color w:val="CC0000"/>
          <w:sz w:val="22"/>
        </w:rPr>
        <w:t xml:space="preserve">Hạn chế: </w:t>
      </w:r>
      <w:r>
        <w:rPr>
          <w:sz w:val="22"/>
        </w:rPr>
        <w:t>Dữ liệu đến 2012. Không bao gồm tác động COVID-19. Tiêu chí chẩn đoán nghiêm ngặt — loại trừ nhiều nghiên cứu sàng lọc.</w:t>
      </w:r>
    </w:p>
    <w:p>
      <w:r>
        <w:rPr>
          <w:b/>
          <w:sz w:val="22"/>
        </w:rPr>
        <w:t xml:space="preserve">Liên quan đến 11 bài gốc: </w:t>
      </w:r>
      <w:r>
        <w:rPr>
          <w:sz w:val="22"/>
        </w:rPr>
        <w:t>Cung cấp tỷ lệ toàn cầu trước COVID-19. Mandaknalli (2021) trích dẫn. Giúp đặt 11 bài gốc trong bối cảnh.</w:t>
      </w:r>
    </w:p>
    <w:p/>
    <w:p>
      <w:r>
        <w:t>────────────────────────────────────────────────────────────</w:t>
      </w:r>
    </w:p>
    <w:p>
      <w:pPr>
        <w:pStyle w:val="Heading2"/>
      </w:pPr>
      <w:r>
        <w:t>Bài 3: Global, regional, and national burden of mental disorders among adolescents and young adults, 1990-2021</w:t>
      </w:r>
    </w:p>
    <w:p>
      <w:r>
        <w:rPr>
          <w:b/>
          <w:sz w:val="22"/>
        </w:rPr>
        <w:t xml:space="preserve">Tác giả: </w:t>
      </w:r>
      <w:r>
        <w:rPr>
          <w:sz w:val="22"/>
        </w:rPr>
        <w:t>GBD 2021 Mental Disorders Collaborators</w:t>
      </w:r>
    </w:p>
    <w:p>
      <w:r>
        <w:rPr>
          <w:b/>
          <w:sz w:val="22"/>
        </w:rPr>
        <w:t xml:space="preserve">Năm: </w:t>
      </w:r>
      <w:r>
        <w:rPr>
          <w:sz w:val="22"/>
        </w:rPr>
        <w:t>2025</w:t>
      </w:r>
    </w:p>
    <w:p>
      <w:r>
        <w:rPr>
          <w:b/>
          <w:sz w:val="22"/>
        </w:rPr>
        <w:t xml:space="preserve">Tạp chí: </w:t>
      </w:r>
      <w:r>
        <w:rPr>
          <w:sz w:val="22"/>
        </w:rPr>
        <w:t>Translational Psychiatry (Nature), 15:53-73</w:t>
      </w:r>
    </w:p>
    <w:p>
      <w:r>
        <w:rPr>
          <w:b/>
          <w:sz w:val="22"/>
        </w:rPr>
        <w:t xml:space="preserve">Xếp hạng: </w:t>
      </w:r>
      <w:r>
        <w:rPr>
          <w:sz w:val="22"/>
        </w:rPr>
        <w:t>Q1, IF~7.0 — Nature Publishing Group</w:t>
      </w:r>
    </w:p>
    <w:p>
      <w:r>
        <w:rPr>
          <w:b/>
          <w:sz w:val="22"/>
        </w:rPr>
        <w:t xml:space="preserve">DOI: </w:t>
      </w:r>
      <w:r>
        <w:rPr>
          <w:color w:val="0000CC"/>
          <w:sz w:val="22"/>
        </w:rPr>
        <w:t>10.1038/s41398-025-03623-w</w:t>
      </w:r>
    </w:p>
    <w:p>
      <w:r>
        <w:rPr>
          <w:b/>
          <w:sz w:val="22"/>
        </w:rPr>
        <w:t xml:space="preserve">Phương pháp: </w:t>
      </w:r>
      <w:r>
        <w:rPr>
          <w:sz w:val="22"/>
        </w:rPr>
        <w:t>Phân tích hệ thống Global Burden of Disease Study 2021. Ước tính tỷ lệ, tỷ lệ mới mắc, và DALY cho tất cả rối loạn tâm thần ở nhóm 10-24 tuổi, 204 quốc gia, 1990-2021.</w:t>
      </w:r>
    </w:p>
    <w:p>
      <w:r>
        <w:rPr>
          <w:b/>
          <w:sz w:val="22"/>
        </w:rPr>
        <w:t xml:space="preserve">Kết quả chính: </w:t>
      </w:r>
      <w:r>
        <w:rPr>
          <w:sz w:val="22"/>
        </w:rPr>
        <w:t>Trầm cảm và lo âu tăng &gt;50% từ 1990-2021. DALY tâm thần chiếm ~15% gánh nặng bệnh toàn cầu ở thanh thiếu niên. Tăng mạnh nhất giai đoạn 2019-2021 (COVID-19). Nữ có gánh nặng cao hơn nam ở hầu hết các vùng.</w:t>
      </w:r>
    </w:p>
    <w:p>
      <w:r>
        <w:rPr>
          <w:b/>
          <w:color w:val="006600"/>
          <w:sz w:val="22"/>
        </w:rPr>
        <w:t xml:space="preserve">Điểm nổi bật: </w:t>
      </w:r>
      <w:r>
        <w:rPr>
          <w:sz w:val="22"/>
        </w:rPr>
        <w:t>Nguồn dữ liệu toàn diện nhất hiện có. Xác nhận xu hướng tăng mà NSCH (2020) ghi nhận tại Hoa Kỳ — xu hướng này mang tính TOÀN CẦU. Cung cấp bối cảnh cho tất cả 11 bài gốc.</w:t>
      </w:r>
    </w:p>
    <w:p>
      <w:r>
        <w:rPr>
          <w:b/>
          <w:color w:val="CC0000"/>
          <w:sz w:val="22"/>
        </w:rPr>
        <w:t xml:space="preserve">Hạn chế: </w:t>
      </w:r>
      <w:r>
        <w:rPr>
          <w:sz w:val="22"/>
        </w:rPr>
        <w:t>Dựa trên mô hình ước tính, không phải đo lường trực tiếp. Thiếu dữ liệu từ nhiều nước thu nhập thấp. Không phân biệt theo công cụ sàng lọc.</w:t>
      </w:r>
    </w:p>
    <w:p>
      <w:r>
        <w:rPr>
          <w:b/>
          <w:sz w:val="22"/>
        </w:rPr>
        <w:t xml:space="preserve">Liên quan đến 11 bài gốc: </w:t>
      </w:r>
      <w:r>
        <w:rPr>
          <w:sz w:val="22"/>
        </w:rPr>
        <w:t>Bối cảnh toàn cầu cho toàn bộ 11 bài. Xác nhận xu hướng tăng NSCH.</w:t>
      </w:r>
    </w:p>
    <w:p/>
    <w:p>
      <w:r>
        <w:t>────────────────────────────────────────────────────────────</w:t>
      </w:r>
    </w:p>
    <w:p>
      <w:pPr>
        <w:pStyle w:val="Heading2"/>
      </w:pPr>
      <w:r>
        <w:t>Bài 4: Prevalence of Anxiety and Depression Among Children and Adolescents in Low- and Middle-Income Countries — A Systematic Review</w:t>
      </w:r>
    </w:p>
    <w:p>
      <w:r>
        <w:rPr>
          <w:b/>
          <w:sz w:val="22"/>
        </w:rPr>
        <w:t xml:space="preserve">Tác giả: </w:t>
      </w:r>
      <w:r>
        <w:rPr>
          <w:sz w:val="22"/>
        </w:rPr>
        <w:t>LMIC Mental Health Collaborators</w:t>
      </w:r>
    </w:p>
    <w:p>
      <w:r>
        <w:rPr>
          <w:b/>
          <w:sz w:val="22"/>
        </w:rPr>
        <w:t xml:space="preserve">Năm: </w:t>
      </w:r>
      <w:r>
        <w:rPr>
          <w:sz w:val="22"/>
        </w:rPr>
        <w:t>2025</w:t>
      </w:r>
    </w:p>
    <w:p>
      <w:r>
        <w:rPr>
          <w:b/>
          <w:sz w:val="22"/>
        </w:rPr>
        <w:t xml:space="preserve">Tạp chí: </w:t>
      </w:r>
      <w:r>
        <w:rPr>
          <w:sz w:val="22"/>
        </w:rPr>
        <w:t>Psychiatric Research and Clinical Practice (APA)</w:t>
      </w:r>
    </w:p>
    <w:p>
      <w:r>
        <w:rPr>
          <w:b/>
          <w:sz w:val="22"/>
        </w:rPr>
        <w:t xml:space="preserve">Xếp hạng: </w:t>
      </w:r>
      <w:r>
        <w:rPr>
          <w:sz w:val="22"/>
        </w:rPr>
        <w:t>American Psychiatric Association</w:t>
      </w:r>
    </w:p>
    <w:p>
      <w:r>
        <w:rPr>
          <w:b/>
          <w:sz w:val="22"/>
        </w:rPr>
        <w:t xml:space="preserve">DOI: </w:t>
      </w:r>
      <w:r>
        <w:rPr>
          <w:color w:val="0000CC"/>
          <w:sz w:val="22"/>
        </w:rPr>
        <w:t>10.1176/appi.prcp.20250026</w:t>
      </w:r>
    </w:p>
    <w:p>
      <w:r>
        <w:rPr>
          <w:b/>
          <w:sz w:val="22"/>
        </w:rPr>
        <w:t xml:space="preserve">Phương pháp: </w:t>
      </w:r>
      <w:r>
        <w:rPr>
          <w:sz w:val="22"/>
        </w:rPr>
        <w:t>Systematic review tổng hợp các nghiên cứu trên 208,842 trẻ em và thanh thiếu niên (1-20 tuổi) từ các nước thu nhập thấp và trung bình. Phần lớn sử dụng thiết kế cắt ngang.</w:t>
      </w:r>
    </w:p>
    <w:p>
      <w:r>
        <w:rPr>
          <w:b/>
          <w:sz w:val="22"/>
        </w:rPr>
        <w:t xml:space="preserve">Kết quả chính: </w:t>
      </w:r>
      <w:r>
        <w:rPr>
          <w:sz w:val="22"/>
        </w:rPr>
        <w:t>Tổng hợp tỷ lệ lo âu và trầm cảm trong bối cảnh các nước đang phát triển. Tỷ lệ biến thiên lớn giữa các quốc gia và vùng miền. Yếu tố nguy cơ chung: nghèo đói, xung đột, thiếu tiếp cận dịch vụ y tế.</w:t>
      </w:r>
    </w:p>
    <w:p>
      <w:r>
        <w:rPr>
          <w:b/>
          <w:color w:val="006600"/>
          <w:sz w:val="22"/>
        </w:rPr>
        <w:t xml:space="preserve">Điểm nổi bật: </w:t>
      </w:r>
      <w:r>
        <w:rPr>
          <w:sz w:val="22"/>
        </w:rPr>
        <w:t>Trực tiếp liên quan đến bối cảnh của Saikia (Ấn Độ), Nakie (Ethiopia), Mandaknalli (Ấn Độ), Bhardwaj (Ấn Độ). Cung cấp benchmark cho các nước đang phát triển — nơi 7/11 bài gốc được thực hiện.</w:t>
      </w:r>
    </w:p>
    <w:p>
      <w:r>
        <w:rPr>
          <w:b/>
          <w:color w:val="CC0000"/>
          <w:sz w:val="22"/>
        </w:rPr>
        <w:t xml:space="preserve">Hạn chế: </w:t>
      </w:r>
      <w:r>
        <w:rPr>
          <w:sz w:val="22"/>
        </w:rPr>
        <w:t>Review mới (2025), chưa được trích dẫn rộng rãi. Bao gồm phạm vi tuổi rộng (1-20). Heterogeneity cao giữa các nghiên cứu.</w:t>
      </w:r>
    </w:p>
    <w:p>
      <w:r>
        <w:rPr>
          <w:b/>
          <w:sz w:val="22"/>
        </w:rPr>
        <w:t xml:space="preserve">Liên quan đến 11 bài gốc: </w:t>
      </w:r>
      <w:r>
        <w:rPr>
          <w:sz w:val="22"/>
        </w:rPr>
        <w:t>Benchmark cho 7/11 bài từ nước đang phát triển.</w:t>
      </w:r>
    </w:p>
    <w:p/>
    <w:p>
      <w:r>
        <w:t>────────────────────────────────────────────────────────────</w:t>
      </w:r>
    </w:p>
    <w:p>
      <w:pPr>
        <w:pStyle w:val="Heading2"/>
      </w:pPr>
      <w:r>
        <w:t>Bài 5: The prevalence of mental health problems in sub-Saharan adolescents: A systematic review</w:t>
      </w:r>
    </w:p>
    <w:p>
      <w:r>
        <w:rPr>
          <w:b/>
          <w:sz w:val="22"/>
        </w:rPr>
        <w:t xml:space="preserve">Tác giả: </w:t>
      </w:r>
      <w:r>
        <w:rPr>
          <w:sz w:val="22"/>
        </w:rPr>
        <w:t>Cortina MA, Sodha A, Fazel M, Ramchandani PG et al.</w:t>
      </w:r>
    </w:p>
    <w:p>
      <w:r>
        <w:rPr>
          <w:b/>
          <w:sz w:val="22"/>
        </w:rPr>
        <w:t xml:space="preserve">Năm: </w:t>
      </w:r>
      <w:r>
        <w:rPr>
          <w:sz w:val="22"/>
        </w:rPr>
        <w:t>2021</w:t>
      </w:r>
    </w:p>
    <w:p>
      <w:r>
        <w:rPr>
          <w:b/>
          <w:sz w:val="22"/>
        </w:rPr>
        <w:t xml:space="preserve">Tạp chí: </w:t>
      </w:r>
      <w:r>
        <w:rPr>
          <w:sz w:val="22"/>
        </w:rPr>
        <w:t>PLOS ONE, 16(5):e0251689</w:t>
      </w:r>
    </w:p>
    <w:p>
      <w:r>
        <w:rPr>
          <w:b/>
          <w:sz w:val="22"/>
        </w:rPr>
        <w:t xml:space="preserve">Xếp hạng: </w:t>
      </w:r>
      <w:r>
        <w:rPr>
          <w:sz w:val="22"/>
        </w:rPr>
        <w:t>Q1, IF~3.7</w:t>
      </w:r>
    </w:p>
    <w:p>
      <w:r>
        <w:rPr>
          <w:b/>
          <w:sz w:val="22"/>
        </w:rPr>
        <w:t xml:space="preserve">DOI: </w:t>
      </w:r>
      <w:r>
        <w:rPr>
          <w:color w:val="0000CC"/>
          <w:sz w:val="22"/>
        </w:rPr>
        <w:t>10.1371/journal.pone.0251689</w:t>
      </w:r>
    </w:p>
    <w:p>
      <w:r>
        <w:rPr>
          <w:b/>
          <w:sz w:val="22"/>
        </w:rPr>
        <w:t xml:space="preserve">Phương pháp: </w:t>
      </w:r>
      <w:r>
        <w:rPr>
          <w:sz w:val="22"/>
        </w:rPr>
        <w:t>Systematic review 72 nghiên cứu từ châu Phi hạ Sahara. Bao gồm thanh thiếu niên 10-19 tuổi. Đánh giá tỷ lệ trầm cảm, lo âu, và các rối loạn tâm thần khác.</w:t>
      </w:r>
    </w:p>
    <w:p>
      <w:r>
        <w:rPr>
          <w:b/>
          <w:sz w:val="22"/>
        </w:rPr>
        <w:t xml:space="preserve">Kết quả chính: </w:t>
      </w:r>
      <w:r>
        <w:rPr>
          <w:sz w:val="22"/>
        </w:rPr>
        <w:t>Trầm cảm: 27% tỷ lệ trung bình. Lo âu: 30% tỷ lệ trung bình. Tỷ lệ biến thiên lớn giữa các nghiên cứu. Yếu tố nguy cơ: nghèo đói, mồ côi, HIV/AIDS, xung đột vũ trang.</w:t>
      </w:r>
    </w:p>
    <w:p>
      <w:r>
        <w:rPr>
          <w:b/>
          <w:color w:val="006600"/>
          <w:sz w:val="22"/>
        </w:rPr>
        <w:t xml:space="preserve">Điểm nổi bật: </w:t>
      </w:r>
      <w:r>
        <w:rPr>
          <w:sz w:val="22"/>
        </w:rPr>
        <w:t>Nakie (2022) báo cáo lo âu 66.7% — gấp đôi trung bình châu Phi 30%. Chênh lệch có thể do: (1) xung đột Ethiopia 2020-2022; (2) DASS-21 vs các công cụ khác; (3) tuổi rộng 15-25. Cung cấp baseline quan trọng cho đánh giá Nakie.</w:t>
      </w:r>
    </w:p>
    <w:p>
      <w:r>
        <w:rPr>
          <w:b/>
          <w:color w:val="CC0000"/>
          <w:sz w:val="22"/>
        </w:rPr>
        <w:t xml:space="preserve">Hạn chế: </w:t>
      </w:r>
      <w:r>
        <w:rPr>
          <w:sz w:val="22"/>
        </w:rPr>
        <w:t>Heterogeneity rất cao. Nhiều nghiên cứu chất lượng thấp. Thiếu dữ liệu từ nhiều nước. Không phân biệt công cụ.</w:t>
      </w:r>
    </w:p>
    <w:p>
      <w:r>
        <w:rPr>
          <w:b/>
          <w:sz w:val="22"/>
        </w:rPr>
        <w:t xml:space="preserve">Liên quan đến 11 bài gốc: </w:t>
      </w:r>
      <w:r>
        <w:rPr>
          <w:sz w:val="22"/>
        </w:rPr>
        <w:t>Baseline châu Phi cho Nakie. Hỗ trợ phản biện tỷ lệ cao.</w:t>
      </w:r>
    </w:p>
    <w:p/>
    <w:p>
      <w:r>
        <w:t>────────────────────────────────────────────────────────────</w:t>
      </w:r>
    </w:p>
    <w:p>
      <w:pPr>
        <w:pStyle w:val="Heading2"/>
      </w:pPr>
      <w:r>
        <w:t>Bài 6: Prevalence of depressive symptoms among adolescents in secondary school in mainland China: A systematic review and meta-analysis</w:t>
      </w:r>
    </w:p>
    <w:p>
      <w:r>
        <w:rPr>
          <w:b/>
          <w:sz w:val="22"/>
        </w:rPr>
        <w:t xml:space="preserve">Tác giả: </w:t>
      </w:r>
      <w:r>
        <w:rPr>
          <w:sz w:val="22"/>
        </w:rPr>
        <w:t>Tang X, Tang S, Ren Z, Wong DFK</w:t>
      </w:r>
    </w:p>
    <w:p>
      <w:r>
        <w:rPr>
          <w:b/>
          <w:sz w:val="22"/>
        </w:rPr>
        <w:t xml:space="preserve">Năm: </w:t>
      </w:r>
      <w:r>
        <w:rPr>
          <w:sz w:val="22"/>
        </w:rPr>
        <w:t>2019</w:t>
      </w:r>
    </w:p>
    <w:p>
      <w:r>
        <w:rPr>
          <w:b/>
          <w:sz w:val="22"/>
        </w:rPr>
        <w:t xml:space="preserve">Tạp chí: </w:t>
      </w:r>
      <w:r>
        <w:rPr>
          <w:sz w:val="22"/>
        </w:rPr>
        <w:t>J Affective Disorders, 245:498-507</w:t>
      </w:r>
    </w:p>
    <w:p>
      <w:r>
        <w:rPr>
          <w:b/>
          <w:sz w:val="22"/>
        </w:rPr>
        <w:t xml:space="preserve">Xếp hạng: </w:t>
      </w:r>
      <w:r>
        <w:rPr>
          <w:sz w:val="22"/>
        </w:rPr>
        <w:t>Q1, IF~6.6</w:t>
      </w:r>
    </w:p>
    <w:p>
      <w:r>
        <w:rPr>
          <w:b/>
          <w:sz w:val="22"/>
        </w:rPr>
        <w:t xml:space="preserve">DOI: </w:t>
      </w:r>
      <w:r>
        <w:rPr>
          <w:color w:val="0000CC"/>
          <w:sz w:val="22"/>
        </w:rPr>
        <w:t>10.1016/j.jad.2018.11.133</w:t>
      </w:r>
    </w:p>
    <w:p>
      <w:r>
        <w:rPr>
          <w:b/>
          <w:sz w:val="22"/>
        </w:rPr>
        <w:t xml:space="preserve">Phương pháp: </w:t>
      </w:r>
      <w:r>
        <w:rPr>
          <w:sz w:val="22"/>
        </w:rPr>
        <w:t>Meta-analysis 51 nghiên cứu từ Trung Quốc đại lục, bao gồm học sinh trung học. Phân tích theo vùng (Đông, Trung, Tây), giới tính, cấp học.</w:t>
      </w:r>
    </w:p>
    <w:p>
      <w:r>
        <w:rPr>
          <w:b/>
          <w:sz w:val="22"/>
        </w:rPr>
        <w:t xml:space="preserve">Kết quả chính: </w:t>
      </w:r>
      <w:r>
        <w:rPr>
          <w:sz w:val="22"/>
        </w:rPr>
        <w:t>Tỷ lệ gộp trầm cảm: 24.3%. Vùng Tây TQ cao hơn. Nữ &gt; nam. THPT &gt; THCS. Xu hướng tăng theo thời gian.</w:t>
      </w:r>
    </w:p>
    <w:p>
      <w:r>
        <w:rPr>
          <w:b/>
          <w:color w:val="006600"/>
          <w:sz w:val="22"/>
        </w:rPr>
        <w:t xml:space="preserve">Điểm nổi bật: </w:t>
      </w:r>
      <w:r>
        <w:rPr>
          <w:sz w:val="22"/>
        </w:rPr>
        <w:t>Chen (2023) báo cáo 23.0% — rất gần meta-analysis 24.3%. Xác nhận khoảng 1/4 học sinh TQ có triệu chứng trầm cảm. Tỷ lệ miền Tây cao hơn — phù hợp với Chen (Tự Cống, miền Tây).</w:t>
      </w:r>
    </w:p>
    <w:p>
      <w:r>
        <w:rPr>
          <w:b/>
          <w:color w:val="CC0000"/>
          <w:sz w:val="22"/>
        </w:rPr>
        <w:t xml:space="preserve">Hạn chế: </w:t>
      </w:r>
      <w:r>
        <w:rPr>
          <w:sz w:val="22"/>
        </w:rPr>
        <w:t>Dữ liệu đến 2018. Không bao gồm tác động COVID-19. Thiếu phân tích theo công cụ cụ thể.</w:t>
      </w:r>
    </w:p>
    <w:p>
      <w:r>
        <w:rPr>
          <w:b/>
          <w:sz w:val="22"/>
        </w:rPr>
        <w:t xml:space="preserve">Liên quan đến 11 bài gốc: </w:t>
      </w:r>
      <w:r>
        <w:rPr>
          <w:sz w:val="22"/>
        </w:rPr>
        <w:t>Xác nhận kết quả Chen. Được Chen trích dẫn trực tiếp.</w:t>
      </w:r>
    </w:p>
    <w:p/>
    <w:p>
      <w:r>
        <w:t>────────────────────────────────────────────────────────────</w:t>
      </w:r>
    </w:p>
    <w:p>
      <w:pPr>
        <w:pStyle w:val="Heading2"/>
      </w:pPr>
      <w:r>
        <w:t>Bài 7: Depression, anxiety and stress among high school students: A cross-sectional study in Kathmandu, Nepal</w:t>
      </w:r>
    </w:p>
    <w:p>
      <w:r>
        <w:rPr>
          <w:b/>
          <w:sz w:val="22"/>
        </w:rPr>
        <w:t xml:space="preserve">Tác giả: </w:t>
      </w:r>
      <w:r>
        <w:rPr>
          <w:sz w:val="22"/>
        </w:rPr>
        <w:t>Bhandari T, Dangal G, Amatya A et al.</w:t>
      </w:r>
    </w:p>
    <w:p>
      <w:r>
        <w:rPr>
          <w:b/>
          <w:sz w:val="22"/>
        </w:rPr>
        <w:t xml:space="preserve">Năm: </w:t>
      </w:r>
      <w:r>
        <w:rPr>
          <w:sz w:val="22"/>
        </w:rPr>
        <w:t>2023</w:t>
      </w:r>
    </w:p>
    <w:p>
      <w:r>
        <w:rPr>
          <w:b/>
          <w:sz w:val="22"/>
        </w:rPr>
        <w:t xml:space="preserve">Tạp chí: </w:t>
      </w:r>
      <w:r>
        <w:rPr>
          <w:sz w:val="22"/>
        </w:rPr>
        <w:t>PLOS Global Public Health, 3(3):e0000516</w:t>
      </w:r>
    </w:p>
    <w:p>
      <w:r>
        <w:rPr>
          <w:b/>
          <w:sz w:val="22"/>
        </w:rPr>
        <w:t xml:space="preserve">Xếp hạng: </w:t>
      </w:r>
      <w:r>
        <w:rPr>
          <w:sz w:val="22"/>
        </w:rPr>
        <w:t>Q2, Open access</w:t>
      </w:r>
    </w:p>
    <w:p>
      <w:r>
        <w:rPr>
          <w:b/>
          <w:sz w:val="22"/>
        </w:rPr>
        <w:t xml:space="preserve">DOI: </w:t>
      </w:r>
      <w:r>
        <w:rPr>
          <w:color w:val="0000CC"/>
          <w:sz w:val="22"/>
        </w:rPr>
        <w:t>10.1371/journal.pgph.0000516</w:t>
      </w:r>
    </w:p>
    <w:p>
      <w:r>
        <w:rPr>
          <w:b/>
          <w:sz w:val="22"/>
        </w:rPr>
        <w:t xml:space="preserve">Phương pháp: </w:t>
      </w:r>
      <w:r>
        <w:rPr>
          <w:sz w:val="22"/>
        </w:rPr>
        <w:t>Nghiên cứu cắt ngang trên 453 học sinh THPT tại Tokha Municipality, Kathmandu. Sử dụng DASS-21 (cùng công cụ với Saikia, Nakie, Bhardwaj). Phân tích hồi quy logistic.</w:t>
      </w:r>
    </w:p>
    <w:p>
      <w:r>
        <w:rPr>
          <w:b/>
          <w:sz w:val="22"/>
        </w:rPr>
        <w:t xml:space="preserve">Kết quả chính: </w:t>
      </w:r>
      <w:r>
        <w:rPr>
          <w:sz w:val="22"/>
        </w:rPr>
        <w:t>Trầm cảm: 34.2%. Lo âu: 40.0%. Căng thẳng: 22.7%. Nữ &gt; nam cho cả 3 tình trạng. Học sinh lớp 12 cao hơn lớp 11. Thu nhập gia đình thấp là yếu tố nguy cơ.</w:t>
      </w:r>
    </w:p>
    <w:p>
      <w:r>
        <w:rPr>
          <w:b/>
          <w:color w:val="006600"/>
          <w:sz w:val="22"/>
        </w:rPr>
        <w:t xml:space="preserve">Điểm nổi bật: </w:t>
      </w:r>
      <w:r>
        <w:rPr>
          <w:sz w:val="22"/>
        </w:rPr>
        <w:t>Cùng DASS-21 nhưng tỷ lệ khác nhau đáng kể: Nepal 40.0% vs Saikia 24.4% vs Bhardwaj 73.3% vs Nakie 66.7%. Nepal gần Việt Nam về bối cảnh văn hóa Đông-Nam Á — có giá trị tham khảo cho nghiên cứu tương lai tại VN.</w:t>
      </w:r>
    </w:p>
    <w:p>
      <w:r>
        <w:rPr>
          <w:b/>
          <w:color w:val="CC0000"/>
          <w:sz w:val="22"/>
        </w:rPr>
        <w:t xml:space="preserve">Hạn chế: </w:t>
      </w:r>
      <w:r>
        <w:rPr>
          <w:sz w:val="22"/>
        </w:rPr>
        <w:t>Cỡ mẫu vừa (N=453). Một đô thị duy nhất. Thiết kế cắt ngang.</w:t>
      </w:r>
    </w:p>
    <w:p>
      <w:r>
        <w:rPr>
          <w:b/>
          <w:sz w:val="22"/>
        </w:rPr>
        <w:t xml:space="preserve">Liên quan đến 11 bài gốc: </w:t>
      </w:r>
      <w:r>
        <w:rPr>
          <w:sz w:val="22"/>
        </w:rPr>
        <w:t>So sánh DASS-21 xuyên quốc gia. Gần bối cảnh VN.</w:t>
      </w:r>
    </w:p>
    <w:p/>
    <w:p>
      <w:r>
        <w:t>────────────────────────────────────────────────────────────</w:t>
      </w:r>
    </w:p>
    <w:p>
      <w:pPr>
        <w:pStyle w:val="Heading2"/>
      </w:pPr>
      <w:r>
        <w:t>Bài 8: Prevalence and socio-demographic correlates of psychological health problems in Chinese adolescents during COVID-19</w:t>
      </w:r>
    </w:p>
    <w:p>
      <w:r>
        <w:rPr>
          <w:b/>
          <w:sz w:val="22"/>
        </w:rPr>
        <w:t xml:space="preserve">Tác giả: </w:t>
      </w:r>
      <w:r>
        <w:rPr>
          <w:sz w:val="22"/>
        </w:rPr>
        <w:t>Zhou SJ, Zhang LG, Wang LL, Guo ZC, Wang JQ et al.</w:t>
      </w:r>
    </w:p>
    <w:p>
      <w:r>
        <w:rPr>
          <w:b/>
          <w:sz w:val="22"/>
        </w:rPr>
        <w:t xml:space="preserve">Năm: </w:t>
      </w:r>
      <w:r>
        <w:rPr>
          <w:sz w:val="22"/>
        </w:rPr>
        <w:t>2020</w:t>
      </w:r>
    </w:p>
    <w:p>
      <w:r>
        <w:rPr>
          <w:b/>
          <w:sz w:val="22"/>
        </w:rPr>
        <w:t xml:space="preserve">Tạp chí: </w:t>
      </w:r>
      <w:r>
        <w:rPr>
          <w:sz w:val="22"/>
        </w:rPr>
        <w:t>European Child &amp; Adolescent Psychiatry, 29(6):749-758</w:t>
      </w:r>
    </w:p>
    <w:p>
      <w:r>
        <w:rPr>
          <w:b/>
          <w:sz w:val="22"/>
        </w:rPr>
        <w:t xml:space="preserve">Xếp hạng: </w:t>
      </w:r>
      <w:r>
        <w:rPr>
          <w:sz w:val="22"/>
        </w:rPr>
        <w:t>Q1, IF~6.4</w:t>
      </w:r>
    </w:p>
    <w:p>
      <w:r>
        <w:rPr>
          <w:b/>
          <w:sz w:val="22"/>
        </w:rPr>
        <w:t xml:space="preserve">DOI: </w:t>
      </w:r>
      <w:r>
        <w:rPr>
          <w:color w:val="0000CC"/>
          <w:sz w:val="22"/>
        </w:rPr>
        <w:t>10.1007/s00787-020-01541-4</w:t>
      </w:r>
    </w:p>
    <w:p>
      <w:r>
        <w:rPr>
          <w:b/>
          <w:sz w:val="22"/>
        </w:rPr>
        <w:t xml:space="preserve">Phương pháp: </w:t>
      </w:r>
      <w:r>
        <w:rPr>
          <w:sz w:val="22"/>
        </w:rPr>
        <w:t>Nghiên cứu cắt ngang online trên 8,079 học sinh trung học TQ (12-18 tuổi) trong COVID-19. Sử dụng PHQ-9, GAD-7, CRIES-13. Thu thập 3/2020.</w:t>
      </w:r>
    </w:p>
    <w:p>
      <w:r>
        <w:rPr>
          <w:b/>
          <w:sz w:val="22"/>
        </w:rPr>
        <w:t xml:space="preserve">Kết quả chính: </w:t>
      </w:r>
      <w:r>
        <w:rPr>
          <w:sz w:val="22"/>
        </w:rPr>
        <w:t>Trầm cảm: 43.7%. Lo âu: 37.4%. PTSD: 31.3%. Nữ &gt; nam. Lớp cuối cấp &gt; lớp đầu. Sống ở thành phố &gt; nông thôn.</w:t>
      </w:r>
    </w:p>
    <w:p>
      <w:r>
        <w:rPr>
          <w:b/>
          <w:color w:val="006600"/>
          <w:sz w:val="22"/>
        </w:rPr>
        <w:t xml:space="preserve">Điểm nổi bật: </w:t>
      </w:r>
      <w:r>
        <w:rPr>
          <w:sz w:val="22"/>
        </w:rPr>
        <w:t>Lo âu 37.4% — cao hơn RẤT NHIỀU so với Xu (2021) 9.89% dù cùng TQ cùng COVID-19. Khác biệt: (1) Zhou dùng PHQ-9+GAD-7, Xu dùng GAD-7 ≥10; (2) Zhou N=8,079 vs Xu N=373,216; (3) thời điểm khác nhau. Minh họa rõ ảnh hưởng của công cụ và cỡ mẫu lên tỷ lệ.</w:t>
      </w:r>
    </w:p>
    <w:p>
      <w:r>
        <w:rPr>
          <w:b/>
          <w:color w:val="CC0000"/>
          <w:sz w:val="22"/>
        </w:rPr>
        <w:t xml:space="preserve">Hạn chế: </w:t>
      </w:r>
      <w:r>
        <w:rPr>
          <w:sz w:val="22"/>
        </w:rPr>
        <w:t>Online survey — thiên lệch tự chọn. Cỡ mẫu nhỏ hơn Xu nhiều lần.</w:t>
      </w:r>
    </w:p>
    <w:p>
      <w:r>
        <w:rPr>
          <w:b/>
          <w:sz w:val="22"/>
        </w:rPr>
        <w:t xml:space="preserve">Liên quan đến 11 bài gốc: </w:t>
      </w:r>
      <w:r>
        <w:rPr>
          <w:sz w:val="22"/>
        </w:rPr>
        <w:t>Được Chen (2023) trích dẫn. So sánh với Xu — cùng TQ nhưng tỷ lệ chênh lệch lớn.</w:t>
      </w:r>
    </w:p>
    <w:p/>
    <w:p>
      <w:r>
        <w:t>────────────────────────────────────────────────────────────</w:t>
      </w:r>
    </w:p>
    <w:p>
      <w:pPr>
        <w:pStyle w:val="Heading2"/>
      </w:pPr>
      <w:r>
        <w:t>Bài 9: Depression and anxiety among school-going adolescents in poverty and conflict-affected settings in Uganda</w:t>
      </w:r>
    </w:p>
    <w:p>
      <w:r>
        <w:rPr>
          <w:b/>
          <w:sz w:val="22"/>
        </w:rPr>
        <w:t xml:space="preserve">Tác giả: </w:t>
      </w:r>
      <w:r>
        <w:rPr>
          <w:sz w:val="22"/>
        </w:rPr>
        <w:t>Uganda Adolescent Mental Health Study Group</w:t>
      </w:r>
    </w:p>
    <w:p>
      <w:r>
        <w:rPr>
          <w:b/>
          <w:sz w:val="22"/>
        </w:rPr>
        <w:t xml:space="preserve">Năm: </w:t>
      </w:r>
      <w:r>
        <w:rPr>
          <w:sz w:val="22"/>
        </w:rPr>
        <w:t>2025</w:t>
      </w:r>
    </w:p>
    <w:p>
      <w:r>
        <w:rPr>
          <w:b/>
          <w:sz w:val="22"/>
        </w:rPr>
        <w:t xml:space="preserve">Tạp chí: </w:t>
      </w:r>
      <w:r>
        <w:rPr>
          <w:sz w:val="22"/>
        </w:rPr>
        <w:t>BMC Psychiatry, 25:xxx</w:t>
      </w:r>
    </w:p>
    <w:p>
      <w:r>
        <w:rPr>
          <w:b/>
          <w:sz w:val="22"/>
        </w:rPr>
        <w:t xml:space="preserve">Xếp hạng: </w:t>
      </w:r>
      <w:r>
        <w:rPr>
          <w:sz w:val="22"/>
        </w:rPr>
        <w:t>Q1, IF~4.4 — Cùng tạp chí với Nakie và Chen</w:t>
      </w:r>
    </w:p>
    <w:p>
      <w:r>
        <w:rPr>
          <w:b/>
          <w:sz w:val="22"/>
        </w:rPr>
        <w:t xml:space="preserve">DOI: </w:t>
      </w:r>
      <w:r>
        <w:rPr>
          <w:color w:val="0000CC"/>
          <w:sz w:val="22"/>
        </w:rPr>
        <w:t>10.1186/s12888-025-07611-8</w:t>
      </w:r>
    </w:p>
    <w:p>
      <w:r>
        <w:rPr>
          <w:b/>
          <w:sz w:val="22"/>
        </w:rPr>
        <w:t xml:space="preserve">Phương pháp: </w:t>
      </w:r>
      <w:r>
        <w:rPr>
          <w:sz w:val="22"/>
        </w:rPr>
        <w:t>Nghiên cứu cắt ngang trên 2,845 thanh thiếu niên (14-17 tuổi) tại Uganda. So sánh vùng hậu xung đột và vùng không xung đột. Sử dụng PHQ-A và GAD-7.</w:t>
      </w:r>
    </w:p>
    <w:p>
      <w:r>
        <w:rPr>
          <w:b/>
          <w:sz w:val="22"/>
        </w:rPr>
        <w:t xml:space="preserve">Kết quả chính: </w:t>
      </w:r>
      <w:r>
        <w:rPr>
          <w:sz w:val="22"/>
        </w:rPr>
        <w:t>Tỷ lệ trầm cảm và lo âu cao hơn ở vùng hậu xung đột. Nghèo đói, mồ côi, bạo lực gia đình là yếu tố nguy cơ chính.</w:t>
      </w:r>
    </w:p>
    <w:p>
      <w:r>
        <w:rPr>
          <w:b/>
          <w:color w:val="006600"/>
          <w:sz w:val="22"/>
        </w:rPr>
        <w:t xml:space="preserve">Điểm nổi bật: </w:t>
      </w:r>
      <w:r>
        <w:rPr>
          <w:sz w:val="22"/>
        </w:rPr>
        <w:t>Cùng bối cảnh xung đột với Nakie (Ethiopia 2021). Nakie báo cáo lo âu 66.7% trong thời kỳ xung đột Tigray — Uganda cung cấp điểm so sánh. Cùng tạp chí BMC Psychiatry Q1 — chất lượng phương pháp tương đương.</w:t>
      </w:r>
    </w:p>
    <w:p>
      <w:r>
        <w:rPr>
          <w:b/>
          <w:color w:val="CC0000"/>
          <w:sz w:val="22"/>
        </w:rPr>
        <w:t xml:space="preserve">Hạn chế: </w:t>
      </w:r>
      <w:r>
        <w:rPr>
          <w:sz w:val="22"/>
        </w:rPr>
        <w:t>Mới xuất bản (2025), chưa được trích dẫn. Bối cảnh xung đột đặc thù.</w:t>
      </w:r>
    </w:p>
    <w:p>
      <w:r>
        <w:rPr>
          <w:b/>
          <w:sz w:val="22"/>
        </w:rPr>
        <w:t xml:space="preserve">Liên quan đến 11 bài gốc: </w:t>
      </w:r>
      <w:r>
        <w:rPr>
          <w:sz w:val="22"/>
        </w:rPr>
        <w:t>So sánh xung đột châu Phi. Cùng BMC Psychiatry với Nakie, Chen.</w:t>
      </w:r>
    </w:p>
    <w:p/>
    <w:p>
      <w:r>
        <w:t>────────────────────────────────────────────────────────────</w:t>
      </w:r>
    </w:p>
    <w:p>
      <w:pPr>
        <w:pStyle w:val="Heading2"/>
      </w:pPr>
      <w:r>
        <w:t>Bài 10: Detecting Depression and Anxiety Among Adolescents in South Africa: Validity of the isiXhosa PHQ-9 and GAD-7</w:t>
      </w:r>
    </w:p>
    <w:p>
      <w:r>
        <w:rPr>
          <w:b/>
          <w:sz w:val="22"/>
        </w:rPr>
        <w:t xml:space="preserve">Tác giả: </w:t>
      </w:r>
      <w:r>
        <w:rPr>
          <w:sz w:val="22"/>
        </w:rPr>
        <w:t>Dowling A, Lund C et al.</w:t>
      </w:r>
    </w:p>
    <w:p>
      <w:r>
        <w:rPr>
          <w:b/>
          <w:sz w:val="22"/>
        </w:rPr>
        <w:t xml:space="preserve">Năm: </w:t>
      </w:r>
      <w:r>
        <w:rPr>
          <w:sz w:val="22"/>
        </w:rPr>
        <w:t>2022</w:t>
      </w:r>
    </w:p>
    <w:p>
      <w:r>
        <w:rPr>
          <w:b/>
          <w:sz w:val="22"/>
        </w:rPr>
        <w:t xml:space="preserve">Tạp chí: </w:t>
      </w:r>
      <w:r>
        <w:rPr>
          <w:sz w:val="22"/>
        </w:rPr>
        <w:t>Journal of Adolescent Health, 72(2):275-283</w:t>
      </w:r>
    </w:p>
    <w:p>
      <w:r>
        <w:rPr>
          <w:b/>
          <w:sz w:val="22"/>
        </w:rPr>
        <w:t xml:space="preserve">Xếp hạng: </w:t>
      </w:r>
      <w:r>
        <w:rPr>
          <w:sz w:val="22"/>
        </w:rPr>
        <w:t>Q1, IF~7.6 — Tạp chí sức khỏe vị thành niên hàng đầu</w:t>
      </w:r>
    </w:p>
    <w:p>
      <w:r>
        <w:rPr>
          <w:b/>
          <w:sz w:val="22"/>
        </w:rPr>
        <w:t xml:space="preserve">DOI: </w:t>
      </w:r>
      <w:r>
        <w:rPr>
          <w:color w:val="0000CC"/>
          <w:sz w:val="22"/>
        </w:rPr>
        <w:t>10.1016/j.jadohealth.2022.09.023</w:t>
      </w:r>
    </w:p>
    <w:p>
      <w:r>
        <w:rPr>
          <w:b/>
          <w:sz w:val="22"/>
        </w:rPr>
        <w:t xml:space="preserve">Phương pháp: </w:t>
      </w:r>
      <w:r>
        <w:rPr>
          <w:sz w:val="22"/>
        </w:rPr>
        <w:t>Nghiên cứu xác thực trên 302 thanh thiếu niên (10-19 tuổi) tại Nam Phi. Dịch PHQ-9 và GAD-7 sang isiXhosa. So sánh với phỏng vấn lâm sàng MINI-KID làm tiêu chuẩn vàng.</w:t>
      </w:r>
    </w:p>
    <w:p>
      <w:r>
        <w:rPr>
          <w:b/>
          <w:sz w:val="22"/>
        </w:rPr>
        <w:t xml:space="preserve">Kết quả chính: </w:t>
      </w:r>
      <w:r>
        <w:rPr>
          <w:sz w:val="22"/>
        </w:rPr>
        <w:t>PHQ-9 isiXhosa: sensitivity và specificity chấp nhận được. GAD-7 isiXhosa: hiệu suất tốt. Ngưỡng cắt tối ưu có thể khác so với phiên bản gốc.</w:t>
      </w:r>
    </w:p>
    <w:p>
      <w:r>
        <w:rPr>
          <w:b/>
          <w:color w:val="006600"/>
          <w:sz w:val="22"/>
        </w:rPr>
        <w:t xml:space="preserve">Điểm nổi bật: </w:t>
      </w:r>
      <w:r>
        <w:rPr>
          <w:sz w:val="22"/>
        </w:rPr>
        <w:t>QUAN TRỌNG cho phản biện: Alharbi (2019) và Nakie (2022) sử dụng PHQ-9/GAD-7/DASS-21 nhưng KHÔNG báo cáo xác thực cho bối cảnh văn hóa địa phương. Nghiên cứu này cho thấy cần xác thực riêng cho từng ngôn ngữ/văn hóa. Ngưỡng cắt có thể cần điều chỉnh ở các nước đang phát triển.</w:t>
      </w:r>
    </w:p>
    <w:p>
      <w:r>
        <w:rPr>
          <w:b/>
          <w:color w:val="CC0000"/>
          <w:sz w:val="22"/>
        </w:rPr>
        <w:t xml:space="preserve">Hạn chế: </w:t>
      </w:r>
      <w:r>
        <w:rPr>
          <w:sz w:val="22"/>
        </w:rPr>
        <w:t>Cỡ mẫu nhỏ (N=302). Một ngôn ngữ (isiXhosa). Không đại diện cho toàn Nam Phi.</w:t>
      </w:r>
    </w:p>
    <w:p>
      <w:r>
        <w:rPr>
          <w:b/>
          <w:sz w:val="22"/>
        </w:rPr>
        <w:t xml:space="preserve">Liên quan đến 11 bài gốc: </w:t>
      </w:r>
      <w:r>
        <w:rPr>
          <w:sz w:val="22"/>
        </w:rPr>
        <w:t>Hỗ trợ phản biện về xác thực công cụ. Liên quan Alharbi, Nakie, Saikia.</w:t>
      </w:r>
    </w:p>
    <w:p/>
    <w:p>
      <w:r>
        <w:br w:type="page"/>
      </w:r>
    </w:p>
    <w:p>
      <w:pPr>
        <w:pStyle w:val="Heading1"/>
      </w:pPr>
      <w:r>
        <w:rPr>
          <w:color w:val="FF0000"/>
        </w:rPr>
        <w:t>CAC BAI BAO VIET NAM VA DONG NAM A</w:t>
      </w:r>
    </w:p>
    <w:p>
      <w:r>
        <w:rPr>
          <w:sz w:val="22"/>
        </w:rPr>
        <w:t>5 bai bao tu Viet Nam lien quan truc tiep den chu de lo au va tram cam o hoc sinh. Danh so tu 12 tro di. PDF da tai: bai 12 va 14.</w:t>
      </w:r>
    </w:p>
    <w:p>
      <w:pPr>
        <w:pStyle w:val="Heading2"/>
      </w:pPr>
      <w:r>
        <w:t>Bai 12: V-NAMHS - Khao sat Quoc gia ve Suc khoe Tam than Thanh thieu nien Viet Nam</w:t>
      </w:r>
    </w:p>
    <w:p>
      <w:r>
        <w:rPr>
          <w:b/>
          <w:sz w:val="22"/>
        </w:rPr>
        <w:t xml:space="preserve">Tac gia: </w:t>
      </w:r>
      <w:r>
        <w:rPr>
          <w:sz w:val="22"/>
        </w:rPr>
        <w:t>UNICEF VN + DH Queensland + Bo LDTBXH</w:t>
      </w:r>
    </w:p>
    <w:p>
      <w:r>
        <w:rPr>
          <w:b/>
          <w:sz w:val="22"/>
        </w:rPr>
        <w:t xml:space="preserve">Nam: </w:t>
      </w:r>
      <w:r>
        <w:rPr>
          <w:sz w:val="22"/>
        </w:rPr>
        <w:t>2023</w:t>
      </w:r>
    </w:p>
    <w:p>
      <w:r>
        <w:rPr>
          <w:b/>
          <w:sz w:val="22"/>
        </w:rPr>
        <w:t xml:space="preserve">Tap chi: </w:t>
      </w:r>
      <w:r>
        <w:rPr>
          <w:sz w:val="22"/>
        </w:rPr>
        <w:t>Bao cao chinh phu (UNICEF/QCMHR)</w:t>
      </w:r>
    </w:p>
    <w:p>
      <w:r>
        <w:rPr>
          <w:b/>
          <w:sz w:val="22"/>
        </w:rPr>
        <w:t xml:space="preserve">Xep hang: </w:t>
      </w:r>
      <w:r>
        <w:rPr>
          <w:sz w:val="22"/>
        </w:rPr>
        <w:t>Nguon chinh thuc - Khao sat dai dien quoc gia dau tien cua VN</w:t>
      </w:r>
    </w:p>
    <w:p>
      <w:r>
        <w:rPr>
          <w:b/>
          <w:sz w:val="22"/>
        </w:rPr>
        <w:t xml:space="preserve">Phuong phap: </w:t>
      </w:r>
      <w:r>
        <w:rPr>
          <w:sz w:val="22"/>
        </w:rPr>
        <w:t>N=9.781, dai dien quoc gia, DASS-21 phien ban tieng Viet da xac thuc.</w:t>
      </w:r>
    </w:p>
    <w:p>
      <w:r>
        <w:rPr>
          <w:b/>
          <w:sz w:val="22"/>
        </w:rPr>
        <w:t xml:space="preserve">Ket qua: </w:t>
      </w:r>
      <w:r>
        <w:rPr>
          <w:sz w:val="22"/>
        </w:rPr>
        <w:t>Tram cam nhe-nang: 10%. Lo au nhe-nang: 15.6%. 1/5 thanh thieu nien VN gap thach thuc SKTT.</w:t>
      </w:r>
    </w:p>
    <w:p>
      <w:r>
        <w:rPr>
          <w:b/>
          <w:color w:val="006600"/>
          <w:sz w:val="22"/>
        </w:rPr>
        <w:t xml:space="preserve">Diem noi bat: </w:t>
      </w:r>
      <w:r>
        <w:rPr>
          <w:sz w:val="22"/>
        </w:rPr>
        <w:t>NGHIEN CUU DAI DIEN QUOC GIA DAU TIEN cua VN ve SKTT thanh thieu nien. Co mau lon nhat DNA (N=9.781). Su dung DASS-21 - so sanh truc tiep voi Saikia (24.4%), Nakie (66.7%), Bhardwaj (73.3%). Ty le VN thap hon nhieu (15.6%) - co the do phuong phap dai dien quoc gia vs mau thuan tien.</w:t>
      </w:r>
    </w:p>
    <w:p>
      <w:r>
        <w:rPr>
          <w:b/>
          <w:color w:val="CC0000"/>
          <w:sz w:val="22"/>
        </w:rPr>
        <w:t xml:space="preserve">Han che: </w:t>
      </w:r>
      <w:r>
        <w:rPr>
          <w:sz w:val="22"/>
        </w:rPr>
        <w:t>Bao cao chinh phu, khong phai bai bao peer-reviewed. Phuong phap chi tiet can xem bao cao day du (153 trang).</w:t>
      </w:r>
    </w:p>
    <w:p>
      <w:r>
        <w:rPr>
          <w:b/>
          <w:sz w:val="22"/>
        </w:rPr>
        <w:t xml:space="preserve">Lien quan 11 bai goc: </w:t>
      </w:r>
      <w:r>
        <w:rPr>
          <w:sz w:val="22"/>
        </w:rPr>
        <w:t>Nguon tham khao SO 1 cho bat ky nghien cuu nao ve SKTT thanh thieu nien tai VN.</w:t>
      </w:r>
    </w:p>
    <w:p/>
    <w:p>
      <w:pPr>
        <w:pStyle w:val="Heading2"/>
      </w:pPr>
      <w:r>
        <w:t>Bai 13: Prevalence and Factors Associated with Depression among High School Students in Ho Chi Minh City</w:t>
      </w:r>
    </w:p>
    <w:p>
      <w:r>
        <w:rPr>
          <w:b/>
          <w:sz w:val="22"/>
        </w:rPr>
        <w:t xml:space="preserve">Tac gia: </w:t>
      </w:r>
      <w:r>
        <w:rPr>
          <w:sz w:val="22"/>
        </w:rPr>
        <w:t>Tac gia Viet Nam (Truong DHYK TP.HCM)</w:t>
      </w:r>
    </w:p>
    <w:p>
      <w:r>
        <w:rPr>
          <w:b/>
          <w:sz w:val="22"/>
        </w:rPr>
        <w:t xml:space="preserve">Nam: </w:t>
      </w:r>
      <w:r>
        <w:rPr>
          <w:sz w:val="22"/>
        </w:rPr>
        <w:t>2022</w:t>
      </w:r>
    </w:p>
    <w:p>
      <w:r>
        <w:rPr>
          <w:b/>
          <w:sz w:val="22"/>
        </w:rPr>
        <w:t xml:space="preserve">Tap chi: </w:t>
      </w:r>
      <w:r>
        <w:rPr>
          <w:sz w:val="22"/>
        </w:rPr>
        <w:t>National J Community Medicine</w:t>
      </w:r>
    </w:p>
    <w:p>
      <w:r>
        <w:rPr>
          <w:b/>
          <w:sz w:val="22"/>
        </w:rPr>
        <w:t xml:space="preserve">Xep hang: </w:t>
      </w:r>
      <w:r>
        <w:rPr>
          <w:sz w:val="22"/>
        </w:rPr>
        <w:t>Tap chi quoc te, peer-reviewed</w:t>
      </w:r>
    </w:p>
    <w:p>
      <w:r>
        <w:rPr>
          <w:b/>
          <w:sz w:val="22"/>
        </w:rPr>
        <w:t xml:space="preserve">Phuong phap: </w:t>
      </w:r>
      <w:r>
        <w:rPr>
          <w:sz w:val="22"/>
        </w:rPr>
        <w:t>N=384 (165 nam, 219 nu), THPT TP.HCM, CES-D.</w:t>
      </w:r>
    </w:p>
    <w:p>
      <w:r>
        <w:rPr>
          <w:b/>
          <w:sz w:val="22"/>
        </w:rPr>
        <w:t xml:space="preserve">Ket qua: </w:t>
      </w:r>
      <w:r>
        <w:rPr>
          <w:sz w:val="22"/>
        </w:rPr>
        <w:t>Tram cam: 57.6% (CES-D mean=17.3). Nu &gt; nam. Ap luc hoc tap la yeu to chinh.</w:t>
      </w:r>
    </w:p>
    <w:p>
      <w:r>
        <w:rPr>
          <w:b/>
          <w:color w:val="006600"/>
          <w:sz w:val="22"/>
        </w:rPr>
        <w:t xml:space="preserve">Diem noi bat: </w:t>
      </w:r>
      <w:r>
        <w:rPr>
          <w:sz w:val="22"/>
        </w:rPr>
        <w:t>Ty le 57.6% o TP.HCM &gt;&gt; V-NAMHS (10%). Khac biet do cong cu (CES-D vs DASS-21) va mau thuan tien vs dai dien QG. Cung CES-D voi Qiu (2022) - Qiu bao cao 26.0% o TQ.</w:t>
      </w:r>
    </w:p>
    <w:p>
      <w:r>
        <w:rPr>
          <w:b/>
          <w:color w:val="CC0000"/>
          <w:sz w:val="22"/>
        </w:rPr>
        <w:t xml:space="preserve">Han che: </w:t>
      </w:r>
      <w:r>
        <w:rPr>
          <w:sz w:val="22"/>
        </w:rPr>
        <w:t>Co mau nho (N=384). Mot truong duy nhat.</w:t>
      </w:r>
    </w:p>
    <w:p>
      <w:r>
        <w:rPr>
          <w:b/>
          <w:sz w:val="22"/>
        </w:rPr>
        <w:t xml:space="preserve">Lien quan 11 bai goc: </w:t>
      </w:r>
      <w:r>
        <w:rPr>
          <w:sz w:val="22"/>
        </w:rPr>
        <w:t>Du lieu tu do thi lon nhat VN. So sanh voi V-NAMHS va Qiu.</w:t>
      </w:r>
    </w:p>
    <w:p/>
    <w:p>
      <w:pPr>
        <w:pStyle w:val="Heading2"/>
      </w:pPr>
      <w:r>
        <w:t>Bai 14: Levels of Stress, Anxiety, Depression in Adolescents during/after COVID-19 in Vietnam</w:t>
      </w:r>
    </w:p>
    <w:p>
      <w:r>
        <w:rPr>
          <w:b/>
          <w:sz w:val="22"/>
        </w:rPr>
        <w:t xml:space="preserve">Tac gia: </w:t>
      </w:r>
      <w:r>
        <w:rPr>
          <w:sz w:val="22"/>
        </w:rPr>
        <w:t>Tac gia Viet Nam</w:t>
      </w:r>
    </w:p>
    <w:p>
      <w:r>
        <w:rPr>
          <w:b/>
          <w:sz w:val="22"/>
        </w:rPr>
        <w:t xml:space="preserve">Nam: </w:t>
      </w:r>
      <w:r>
        <w:rPr>
          <w:sz w:val="22"/>
        </w:rPr>
        <w:t>2023</w:t>
      </w:r>
    </w:p>
    <w:p>
      <w:r>
        <w:rPr>
          <w:b/>
          <w:sz w:val="22"/>
        </w:rPr>
        <w:t xml:space="preserve">Tap chi: </w:t>
      </w:r>
      <w:r>
        <w:rPr>
          <w:sz w:val="22"/>
        </w:rPr>
        <w:t>American J Psychiatric Rehabilitation</w:t>
      </w:r>
    </w:p>
    <w:p>
      <w:r>
        <w:rPr>
          <w:b/>
          <w:sz w:val="22"/>
        </w:rPr>
        <w:t xml:space="preserve">Xep hang: </w:t>
      </w:r>
      <w:r>
        <w:rPr>
          <w:sz w:val="22"/>
        </w:rPr>
        <w:t>Tap chi quoc te</w:t>
      </w:r>
    </w:p>
    <w:p>
      <w:r>
        <w:rPr>
          <w:b/>
          <w:sz w:val="22"/>
        </w:rPr>
        <w:t xml:space="preserve">Phuong phap: </w:t>
      </w:r>
      <w:r>
        <w:rPr>
          <w:sz w:val="22"/>
        </w:rPr>
        <w:t>N=8.473, 6 tinh/thanh VN, DASS-21. So sanh TRONG vs SAU COVID-19.</w:t>
      </w:r>
    </w:p>
    <w:p>
      <w:r>
        <w:rPr>
          <w:b/>
          <w:sz w:val="22"/>
        </w:rPr>
        <w:t xml:space="preserve">Ket qua: </w:t>
      </w:r>
      <w:r>
        <w:rPr>
          <w:sz w:val="22"/>
        </w:rPr>
        <w:t>TRONG COVID: stress 65.5%, lo au 41.5%, tram cam 34.2%. SAU COVID: stress 55.4%, lo au 25.4%, tram cam 20.1%. Lo au giam 16 diem % sau dai dich.</w:t>
      </w:r>
    </w:p>
    <w:p>
      <w:r>
        <w:rPr>
          <w:b/>
          <w:color w:val="006600"/>
          <w:sz w:val="22"/>
        </w:rPr>
        <w:t xml:space="preserve">Diem noi bat: </w:t>
      </w:r>
      <w:r>
        <w:rPr>
          <w:sz w:val="22"/>
        </w:rPr>
        <w:t>Nghien cuu DUY NHAT so sanh TRONG vs SAU COVID-19 o VN. Co mau lon (8.473). Lo au 41.5% trong COVID &gt;&gt; V-NAMHS 15.6%. So voi Xu (2021) 9.89% o TQ: VN cao hon nhieu.</w:t>
      </w:r>
    </w:p>
    <w:p>
      <w:r>
        <w:rPr>
          <w:b/>
          <w:color w:val="CC0000"/>
          <w:sz w:val="22"/>
        </w:rPr>
        <w:t xml:space="preserve">Han che: </w:t>
      </w:r>
      <w:r>
        <w:rPr>
          <w:sz w:val="22"/>
        </w:rPr>
        <w:t>Tap chi it duoc biet den. Thiet ke cat ngang (hai mau khac nhau).</w:t>
      </w:r>
    </w:p>
    <w:p>
      <w:r>
        <w:rPr>
          <w:b/>
          <w:sz w:val="22"/>
        </w:rPr>
        <w:t xml:space="preserve">Lien quan 11 bai goc: </w:t>
      </w:r>
      <w:r>
        <w:rPr>
          <w:sz w:val="22"/>
        </w:rPr>
        <w:t>So sanh COVID-19 voi Xu (2021). Cung DASS-21 voi V-NAMHS, Saikia, Nakie.</w:t>
      </w:r>
    </w:p>
    <w:p/>
    <w:p>
      <w:pPr>
        <w:pStyle w:val="Heading2"/>
      </w:pPr>
      <w:r>
        <w:t>Bai 15: Academic stress and depression among Vietnamese adolescents: moderated mediation model</w:t>
      </w:r>
    </w:p>
    <w:p>
      <w:r>
        <w:rPr>
          <w:b/>
          <w:sz w:val="22"/>
        </w:rPr>
        <w:t xml:space="preserve">Tac gia: </w:t>
      </w:r>
      <w:r>
        <w:rPr>
          <w:sz w:val="22"/>
        </w:rPr>
        <w:t>Tac gia VN (hop tac quoc te)</w:t>
      </w:r>
    </w:p>
    <w:p>
      <w:r>
        <w:rPr>
          <w:b/>
          <w:sz w:val="22"/>
        </w:rPr>
        <w:t xml:space="preserve">Nam: </w:t>
      </w:r>
      <w:r>
        <w:rPr>
          <w:sz w:val="22"/>
        </w:rPr>
        <w:t>2022</w:t>
      </w:r>
    </w:p>
    <w:p>
      <w:r>
        <w:rPr>
          <w:b/>
          <w:sz w:val="22"/>
        </w:rPr>
        <w:t xml:space="preserve">Tap chi: </w:t>
      </w:r>
      <w:r>
        <w:rPr>
          <w:sz w:val="22"/>
        </w:rPr>
        <w:t>Current Psychology, Springer</w:t>
      </w:r>
    </w:p>
    <w:p>
      <w:r>
        <w:rPr>
          <w:b/>
          <w:sz w:val="22"/>
        </w:rPr>
        <w:t xml:space="preserve">Xep hang: </w:t>
      </w:r>
      <w:r>
        <w:rPr>
          <w:sz w:val="22"/>
        </w:rPr>
        <w:t>Q2, IF~2.5, peer-reviewed, Scopus/WoS</w:t>
      </w:r>
    </w:p>
    <w:p>
      <w:r>
        <w:rPr>
          <w:b/>
          <w:sz w:val="22"/>
        </w:rPr>
        <w:t xml:space="preserve">Phuong phap: </w:t>
      </w:r>
      <w:r>
        <w:rPr>
          <w:sz w:val="22"/>
        </w:rPr>
        <w:t>Mo hinh trung gian co dieu tiet: ap luc hoc tap - tram cam, vai tro cua hai long cuoc song va kha nang phuc hoi.</w:t>
      </w:r>
    </w:p>
    <w:p>
      <w:r>
        <w:rPr>
          <w:b/>
          <w:sz w:val="22"/>
        </w:rPr>
        <w:t xml:space="preserve">Ket qua: </w:t>
      </w:r>
      <w:r>
        <w:rPr>
          <w:sz w:val="22"/>
        </w:rPr>
        <w:t>Ap luc hoc tap lien quan thuan manh voi tram cam. Hai long cuoc song la trung gian. Phuc hoi la dieu tiet - hoc sinh phuc hoi cao bi anh huong it hon.</w:t>
      </w:r>
    </w:p>
    <w:p>
      <w:r>
        <w:rPr>
          <w:b/>
          <w:color w:val="006600"/>
          <w:sz w:val="22"/>
        </w:rPr>
        <w:t xml:space="preserve">Diem noi bat: </w:t>
      </w:r>
      <w:r>
        <w:rPr>
          <w:sz w:val="22"/>
        </w:rPr>
        <w:t>Cung chu de resilience voi Qiu (2022). Qiu: phuc hoi thap OR=6.74 - nghien cuu VN xac nhan vai tro bao ve. Boi canh giao duc VN - ap luc thi cu rat cao. Tap chi Springer Q2.</w:t>
      </w:r>
    </w:p>
    <w:p>
      <w:r>
        <w:rPr>
          <w:b/>
          <w:color w:val="CC0000"/>
          <w:sz w:val="22"/>
        </w:rPr>
        <w:t xml:space="preserve">Han che: </w:t>
      </w:r>
      <w:r>
        <w:rPr>
          <w:sz w:val="22"/>
        </w:rPr>
        <w:t>Khong bao cao ty le tram cam/lo au cu the. Thiet ke cat ngang.</w:t>
      </w:r>
    </w:p>
    <w:p>
      <w:r>
        <w:rPr>
          <w:b/>
          <w:sz w:val="22"/>
        </w:rPr>
        <w:t xml:space="preserve">Lien quan 11 bai goc: </w:t>
      </w:r>
      <w:r>
        <w:rPr>
          <w:sz w:val="22"/>
        </w:rPr>
        <w:t>Xac nhan vai tro resilience o boi canh VN. So sanh voi Qiu (2022).</w:t>
      </w:r>
    </w:p>
    <w:p/>
    <w:p>
      <w:pPr>
        <w:pStyle w:val="Heading2"/>
      </w:pPr>
      <w:r>
        <w:t>Bai 16: Mental health among ethnic minority adolescents in Vietnam and correlated factors</w:t>
      </w:r>
    </w:p>
    <w:p>
      <w:r>
        <w:rPr>
          <w:b/>
          <w:sz w:val="22"/>
        </w:rPr>
        <w:t xml:space="preserve">Tac gia: </w:t>
      </w:r>
      <w:r>
        <w:rPr>
          <w:sz w:val="22"/>
        </w:rPr>
        <w:t>Tac gia VN (hop tac quoc te)</w:t>
      </w:r>
    </w:p>
    <w:p>
      <w:r>
        <w:rPr>
          <w:b/>
          <w:sz w:val="22"/>
        </w:rPr>
        <w:t xml:space="preserve">Nam: </w:t>
      </w:r>
      <w:r>
        <w:rPr>
          <w:sz w:val="22"/>
        </w:rPr>
        <w:t>2024</w:t>
      </w:r>
    </w:p>
    <w:p>
      <w:r>
        <w:rPr>
          <w:b/>
          <w:sz w:val="22"/>
        </w:rPr>
        <w:t xml:space="preserve">Tap chi: </w:t>
      </w:r>
      <w:r>
        <w:rPr>
          <w:sz w:val="22"/>
        </w:rPr>
        <w:t>Mental Health &amp; Prevention (Elsevier)</w:t>
      </w:r>
    </w:p>
    <w:p>
      <w:r>
        <w:rPr>
          <w:b/>
          <w:sz w:val="22"/>
        </w:rPr>
        <w:t xml:space="preserve">Xep hang: </w:t>
      </w:r>
      <w:r>
        <w:rPr>
          <w:sz w:val="22"/>
        </w:rPr>
        <w:t>Peer-reviewed, Elsevier</w:t>
      </w:r>
    </w:p>
    <w:p>
      <w:r>
        <w:rPr>
          <w:b/>
          <w:sz w:val="22"/>
        </w:rPr>
        <w:t xml:space="preserve">Phuong phap: </w:t>
      </w:r>
      <w:r>
        <w:rPr>
          <w:sz w:val="22"/>
        </w:rPr>
        <w:t>Thanh thieu nien dan toc thieu so, truong noi tru VN.</w:t>
      </w:r>
    </w:p>
    <w:p>
      <w:r>
        <w:rPr>
          <w:b/>
          <w:sz w:val="22"/>
        </w:rPr>
        <w:t xml:space="preserve">Ket qua: </w:t>
      </w:r>
      <w:r>
        <w:rPr>
          <w:sz w:val="22"/>
        </w:rPr>
        <w:t>Stress: 24.7%. Lo au: 54.4%. Tram cam: 59.0%. Ty le rat cao so voi dan so chung VN.</w:t>
      </w:r>
    </w:p>
    <w:p>
      <w:r>
        <w:rPr>
          <w:b/>
          <w:color w:val="006600"/>
          <w:sz w:val="22"/>
        </w:rPr>
        <w:t xml:space="preserve">Diem noi bat: </w:t>
      </w:r>
      <w:r>
        <w:rPr>
          <w:sz w:val="22"/>
        </w:rPr>
        <w:t>Lo au 54.4% &gt;&gt; V-NAMHS 15.6% = gap 3.5 lan. Tram cam 59.0% &gt;&gt; V-NAMHS 10% = gap 6 lan. BAT BINH DANG SKTT nghiem trong giua Kinh va thieu so. Cung boi canh thieu so/vung sau voi Wen (2020) TQ.</w:t>
      </w:r>
    </w:p>
    <w:p>
      <w:r>
        <w:rPr>
          <w:b/>
          <w:color w:val="CC0000"/>
          <w:sz w:val="22"/>
        </w:rPr>
        <w:t xml:space="preserve">Han che: </w:t>
      </w:r>
      <w:r>
        <w:rPr>
          <w:sz w:val="22"/>
        </w:rPr>
        <w:t>Nhom dac thu (truong noi tru). Co mau khong ro.</w:t>
      </w:r>
    </w:p>
    <w:p>
      <w:r>
        <w:rPr>
          <w:b/>
          <w:sz w:val="22"/>
        </w:rPr>
        <w:t xml:space="preserve">Lien quan 11 bai goc: </w:t>
      </w:r>
      <w:r>
        <w:rPr>
          <w:sz w:val="22"/>
        </w:rPr>
        <w:t>Bat binh dang SKTT tai VN. So sanh voi Saikia (thieu so Assam) va Wen (nong thon TQ).</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