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ĐOẠN GIẢI TRÌNH QUY TRÌNH ĐIỀU CHỈNH KHÁCH THỂ NGHIÊN CỨU</w:t>
      </w:r>
    </w:p>
    <w:p>
      <w:pPr>
        <w:jc w:val="both"/>
      </w:pPr>
      <w:r>
        <w:rPr>
          <w:rFonts w:ascii="Times New Roman" w:hAnsi="Times New Roman"/>
          <w:b w:val="0"/>
          <w:i/>
          <w:sz w:val="26"/>
        </w:rPr>
        <w:t>(Soạn để chèn vào phần Mở đầu, sau mục Lý do chọn đề tài — phục vụ phản hồi Mục 2 phản biện của PGS Đặng Hoàng Minh)</w:t>
      </w:r>
    </w:p>
    <w:p/>
    <w:p>
      <w:pPr>
        <w:pStyle w:val="Heading2"/>
      </w:pPr>
      <w:r>
        <w:rPr>
          <w:rFonts w:ascii="Times New Roman" w:hAnsi="Times New Roman"/>
          <w:color w:val="000000"/>
        </w:rPr>
        <w:t>Bản 1 — Phiên bản đầy đủ (~180 từ)</w:t>
      </w:r>
    </w:p>
    <w:p>
      <w:pPr>
        <w:jc w:val="both"/>
      </w:pPr>
      <w:r>
        <w:rPr>
          <w:rFonts w:ascii="Times New Roman" w:hAnsi="Times New Roman"/>
          <w:b w:val="0"/>
          <w:i/>
          <w:color w:val="C00000"/>
          <w:sz w:val="26"/>
        </w:rPr>
        <w:t xml:space="preserve">HƯỚNG DẪN: Trước khi sử dụng, NCS điền các thông tin trong </w:t>
      </w:r>
      <w:r>
        <w:rPr>
          <w:rFonts w:ascii="Times New Roman" w:hAnsi="Times New Roman"/>
          <w:b/>
          <w:color w:val="C00000"/>
          <w:sz w:val="26"/>
        </w:rPr>
        <w:t>[ngoặc vuông]</w:t>
      </w:r>
      <w:r>
        <w:rPr>
          <w:rFonts w:ascii="Times New Roman" w:hAnsi="Times New Roman"/>
          <w:b w:val="0"/>
          <w:i/>
          <w:color w:val="C00000"/>
          <w:sz w:val="26"/>
        </w:rPr>
        <w:t xml:space="preserve"> bằng thông tin thực tế. Bỏ phần </w:t>
      </w:r>
      <w:r>
        <w:rPr>
          <w:rFonts w:ascii="Times New Roman" w:hAnsi="Times New Roman"/>
          <w:b/>
          <w:color w:val="C00000"/>
          <w:sz w:val="26"/>
        </w:rPr>
        <w:t>[ngoặc vuông]</w:t>
      </w:r>
      <w:r>
        <w:rPr>
          <w:rFonts w:ascii="Times New Roman" w:hAnsi="Times New Roman"/>
          <w:b w:val="0"/>
          <w:i/>
          <w:color w:val="C00000"/>
          <w:sz w:val="26"/>
        </w:rPr>
        <w:t xml:space="preserve"> khi đã điền xong.</w:t>
      </w:r>
    </w:p>
    <w:p>
      <w:pPr>
        <w:jc w:val="both"/>
      </w:pPr>
    </w:p>
    <w:p>
      <w:pPr>
        <w:ind w:firstLine="567"/>
        <w:jc w:val="both"/>
      </w:pPr>
      <w:r>
        <w:rPr>
          <w:rFonts w:ascii="Times New Roman" w:hAnsi="Times New Roman"/>
          <w:b w:val="0"/>
          <w:i w:val="0"/>
          <w:sz w:val="26"/>
        </w:rPr>
        <w:t xml:space="preserve">Trong quá trình triển khai luận án, sau khi nộp bản thảo lần 1 vào tháng 3/2026 và tiếp thu các nhận xét của thầy phản biện, nghiên cứu sinh đã trao đổi với thầy hướng dẫn và xác định cần điều chỉnh khách thể nghiên cứu nhằm bảo đảm tính đại diện và phù hợp với mục tiêu của đề tài. Cụ thể, mẫu nghiên cứu mới gồm 1.352 học sinh trung học cơ sở thuộc hai trường Trung học cơ sở Nhật Tân và Trung học cơ sở Tây Mỗ tại Hà Nội — đại diện cho khu vực </w:t>
      </w:r>
      <w:r>
        <w:rPr>
          <w:rFonts w:ascii="Times New Roman" w:hAnsi="Times New Roman"/>
          <w:b/>
          <w:color w:val="C00000"/>
          <w:sz w:val="26"/>
        </w:rPr>
        <w:t>[nội thành – ngoại thành / chất lượng cao – đại trà / điền đặc điểm vùng]</w:t>
      </w:r>
      <w:r>
        <w:rPr>
          <w:rFonts w:ascii="Times New Roman" w:hAnsi="Times New Roman"/>
          <w:b w:val="0"/>
          <w:i w:val="0"/>
          <w:sz w:val="26"/>
        </w:rPr>
        <w:t xml:space="preserve">. Việc điều chỉnh khách thể đã được </w:t>
      </w:r>
      <w:r>
        <w:rPr>
          <w:rFonts w:ascii="Times New Roman" w:hAnsi="Times New Roman"/>
          <w:b/>
          <w:color w:val="C00000"/>
          <w:sz w:val="26"/>
        </w:rPr>
        <w:t>[Hội đồng đạo đức nghiên cứu của cơ sở đào tạo / Phòng Đào tạo sau đại học]</w:t>
      </w:r>
      <w:r>
        <w:rPr>
          <w:rFonts w:ascii="Times New Roman" w:hAnsi="Times New Roman"/>
          <w:b w:val="0"/>
          <w:i w:val="0"/>
          <w:sz w:val="26"/>
        </w:rPr>
        <w:t xml:space="preserve"> thông qua tại </w:t>
      </w:r>
      <w:r>
        <w:rPr>
          <w:rFonts w:ascii="Times New Roman" w:hAnsi="Times New Roman"/>
          <w:b/>
          <w:color w:val="C00000"/>
          <w:sz w:val="26"/>
        </w:rPr>
        <w:t>[văn bản số …, ngày …]</w:t>
      </w:r>
      <w:r>
        <w:rPr>
          <w:rFonts w:ascii="Times New Roman" w:hAnsi="Times New Roman"/>
          <w:b w:val="0"/>
          <w:i w:val="0"/>
          <w:sz w:val="26"/>
        </w:rPr>
        <w:t xml:space="preserve">. Toàn bộ quy trình thu thập dữ liệu mới đều tuân thủ các nguyên tắc đạo đức nghiên cứu trên trẻ em – vị thành niên: có sự đồng ý của Ban Giám hiệu nhà trường, sự đồng thuận của phụ huynh và bản thân học sinh tham gia khảo sát, bảo mật thông tin cá nhân và quyền rút khỏi nghiên cứu bất cứ lúc nào. Đề cương chi tiết và tiến độ luận án sau điều chỉnh cũng đã được báo cáo lại với cơ sở đào tạo và được chấp thuận tại </w:t>
      </w:r>
      <w:r>
        <w:rPr>
          <w:rFonts w:ascii="Times New Roman" w:hAnsi="Times New Roman"/>
          <w:b/>
          <w:color w:val="C00000"/>
          <w:sz w:val="26"/>
        </w:rPr>
        <w:t>[văn bản số …, ngày …]</w:t>
      </w:r>
      <w:r>
        <w:rPr>
          <w:rFonts w:ascii="Times New Roman" w:hAnsi="Times New Roman"/>
          <w:b w:val="0"/>
          <w:i w:val="0"/>
          <w:sz w:val="26"/>
        </w:rPr>
        <w:t>.</w:t>
      </w:r>
    </w:p>
    <w:p/>
    <w:p>
      <w:pPr>
        <w:pStyle w:val="Heading2"/>
      </w:pPr>
      <w:r>
        <w:rPr>
          <w:rFonts w:ascii="Times New Roman" w:hAnsi="Times New Roman"/>
          <w:color w:val="000000"/>
        </w:rPr>
        <w:t>Bản 2 — Phiên bản ngắn gọn (~110 từ)</w:t>
      </w:r>
    </w:p>
    <w:p>
      <w:pPr>
        <w:jc w:val="both"/>
      </w:pPr>
      <w:r>
        <w:rPr>
          <w:rFonts w:ascii="Times New Roman" w:hAnsi="Times New Roman"/>
          <w:b w:val="0"/>
          <w:i/>
          <w:color w:val="C00000"/>
          <w:sz w:val="26"/>
        </w:rPr>
        <w:t xml:space="preserve">HƯỚNG DẪN: Dùng bản này nếu không muốn chiếm quá nhiều dòng ở Mở đầu. Cũng cần điền </w:t>
      </w:r>
      <w:r>
        <w:rPr>
          <w:rFonts w:ascii="Times New Roman" w:hAnsi="Times New Roman"/>
          <w:b/>
          <w:color w:val="C00000"/>
          <w:sz w:val="26"/>
        </w:rPr>
        <w:t>[ngoặc vuông]</w:t>
      </w:r>
      <w:r>
        <w:rPr>
          <w:rFonts w:ascii="Times New Roman" w:hAnsi="Times New Roman"/>
          <w:b w:val="0"/>
          <w:i/>
          <w:color w:val="C00000"/>
          <w:sz w:val="26"/>
        </w:rPr>
        <w:t>.</w:t>
      </w:r>
    </w:p>
    <w:p>
      <w:pPr>
        <w:jc w:val="both"/>
      </w:pPr>
    </w:p>
    <w:p>
      <w:pPr>
        <w:ind w:firstLine="567"/>
        <w:jc w:val="both"/>
      </w:pPr>
      <w:r>
        <w:rPr>
          <w:rFonts w:ascii="Times New Roman" w:hAnsi="Times New Roman"/>
          <w:b w:val="0"/>
          <w:i w:val="0"/>
          <w:sz w:val="26"/>
        </w:rPr>
        <w:t xml:space="preserve">Sau khi tiếp thu nhận xét phản biện lần 1 (tháng 3/2026) và trao đổi với thầy hướng dẫn, nghiên cứu sinh đã điều chỉnh khách thể nghiên cứu để bảo đảm phù hợp với mục tiêu đề tài. Mẫu mới gồm 1.352 học sinh THCS thuộc trường THCS Nhật Tân và THCS Tây Mỗ, Hà Nội. Việc điều chỉnh đã được </w:t>
      </w:r>
      <w:r>
        <w:rPr>
          <w:rFonts w:ascii="Times New Roman" w:hAnsi="Times New Roman"/>
          <w:b/>
          <w:color w:val="C00000"/>
          <w:sz w:val="26"/>
        </w:rPr>
        <w:t>[cơ sở đào tạo / Hội đồng đạo đức]</w:t>
      </w:r>
      <w:r>
        <w:rPr>
          <w:rFonts w:ascii="Times New Roman" w:hAnsi="Times New Roman"/>
          <w:b w:val="0"/>
          <w:i w:val="0"/>
          <w:sz w:val="26"/>
        </w:rPr>
        <w:t xml:space="preserve"> thông qua tại </w:t>
      </w:r>
      <w:r>
        <w:rPr>
          <w:rFonts w:ascii="Times New Roman" w:hAnsi="Times New Roman"/>
          <w:b/>
          <w:color w:val="C00000"/>
          <w:sz w:val="26"/>
        </w:rPr>
        <w:t>[văn bản số …, ngày …]</w:t>
      </w:r>
      <w:r>
        <w:rPr>
          <w:rFonts w:ascii="Times New Roman" w:hAnsi="Times New Roman"/>
          <w:b w:val="0"/>
          <w:i w:val="0"/>
          <w:sz w:val="26"/>
        </w:rPr>
        <w:t>; quy trình thu thập dữ liệu mới tuân thủ các nguyên tắc đạo đức nghiên cứu trên vị thành niên (đồng ý của nhà trường, đồng thuận của phụ huynh và học sinh, bảo mật thông tin, quyền rút khỏi nghiên cứu).</w:t>
      </w:r>
    </w:p>
    <w:p/>
    <w:p>
      <w:pPr>
        <w:pStyle w:val="Heading2"/>
      </w:pPr>
      <w:r>
        <w:rPr>
          <w:rFonts w:ascii="Times New Roman" w:hAnsi="Times New Roman"/>
          <w:color w:val="000000"/>
        </w:rPr>
        <w:t>Bản 3 — Phiên bản tối giản (~60 từ)</w:t>
      </w:r>
    </w:p>
    <w:p>
      <w:pPr>
        <w:jc w:val="both"/>
      </w:pPr>
      <w:r>
        <w:rPr>
          <w:rFonts w:ascii="Times New Roman" w:hAnsi="Times New Roman"/>
          <w:b w:val="0"/>
          <w:i/>
          <w:color w:val="C00000"/>
          <w:sz w:val="26"/>
        </w:rPr>
        <w:t>HƯỚNG DẪN: Dùng nếu chỉ muốn nói ngắn gọn trong 1-2 câu. Đặt ở footnote hoặc cuối đoạn Lý do chọn đề tài.</w:t>
      </w:r>
    </w:p>
    <w:p>
      <w:pPr>
        <w:jc w:val="both"/>
      </w:pPr>
    </w:p>
    <w:p>
      <w:pPr>
        <w:ind w:firstLine="567"/>
        <w:jc w:val="both"/>
      </w:pPr>
      <w:r>
        <w:rPr>
          <w:rFonts w:ascii="Times New Roman" w:hAnsi="Times New Roman"/>
          <w:b w:val="0"/>
          <w:i w:val="0"/>
          <w:sz w:val="26"/>
        </w:rPr>
        <w:t xml:space="preserve">Khách thể nghiên cứu trong luận án này (1.352 HS tại trường THCS Nhật Tân và THCS Tây Mỗ, Hà Nội) đã được điều chỉnh từ mẫu của bản thảo lần 1, sau khi tiếp thu phản biện và được </w:t>
      </w:r>
      <w:r>
        <w:rPr>
          <w:rFonts w:ascii="Times New Roman" w:hAnsi="Times New Roman"/>
          <w:b/>
          <w:color w:val="C00000"/>
          <w:sz w:val="26"/>
        </w:rPr>
        <w:t>[cơ sở đào tạo / Hội đồng đạo đức]</w:t>
      </w:r>
      <w:r>
        <w:rPr>
          <w:rFonts w:ascii="Times New Roman" w:hAnsi="Times New Roman"/>
          <w:b w:val="0"/>
          <w:i w:val="0"/>
          <w:sz w:val="26"/>
        </w:rPr>
        <w:t xml:space="preserve"> thông qua tại </w:t>
      </w:r>
      <w:r>
        <w:rPr>
          <w:rFonts w:ascii="Times New Roman" w:hAnsi="Times New Roman"/>
          <w:b/>
          <w:color w:val="C00000"/>
          <w:sz w:val="26"/>
        </w:rPr>
        <w:t>[văn bản số …, ngày …]</w:t>
      </w:r>
      <w:r>
        <w:rPr>
          <w:rFonts w:ascii="Times New Roman" w:hAnsi="Times New Roman"/>
          <w:b w:val="0"/>
          <w:i w:val="0"/>
          <w:sz w:val="26"/>
        </w:rPr>
        <w:t>.</w:t>
      </w:r>
    </w:p>
    <w:p/>
    <w:p>
      <w:pPr>
        <w:pStyle w:val="Heading2"/>
      </w:pPr>
      <w:r>
        <w:rPr>
          <w:rFonts w:ascii="Times New Roman" w:hAnsi="Times New Roman"/>
          <w:color w:val="000000"/>
        </w:rPr>
        <w:t>Lưu ý quan trọng</w:t>
      </w:r>
    </w:p>
    <w:p>
      <w:pPr>
        <w:ind w:firstLine="567"/>
        <w:jc w:val="both"/>
      </w:pPr>
      <w:r>
        <w:rPr>
          <w:rFonts w:ascii="Times New Roman" w:hAnsi="Times New Roman"/>
          <w:b w:val="0"/>
          <w:i/>
          <w:color w:val="C00000"/>
          <w:sz w:val="26"/>
        </w:rPr>
        <w:t>Đoạn giải trình này CHỈ có giá trị nếu việc điều chỉnh khách thể thực sự đã được cơ sở đào tạo / Hội đồng đạo đức thông qua bằng văn bản. Nếu chưa có văn bản chính thức, NCS cần làm rõ với thầy hướng dẫn trước khi sử dụng đoạn này — không nên ghi thông tin không có thật vào luận án.</w:t>
      </w:r>
    </w:p>
    <w:p>
      <w:pPr>
        <w:ind w:firstLine="567"/>
        <w:jc w:val="both"/>
      </w:pPr>
      <w:r>
        <w:rPr>
          <w:rFonts w:ascii="Times New Roman" w:hAnsi="Times New Roman"/>
          <w:b w:val="0"/>
          <w:i/>
          <w:sz w:val="26"/>
        </w:rPr>
        <w:t>Nếu chưa có văn bản chính thức nhưng đã có sự chấp thuận miệng từ thầy hướng dẫn và đại diện cơ sở đào tạo, NCS có thể viết theo hướng:</w:t>
      </w:r>
    </w:p>
    <w:p>
      <w:pPr>
        <w:ind w:firstLine="567"/>
        <w:jc w:val="both"/>
      </w:pPr>
      <w:r>
        <w:rPr>
          <w:rFonts w:ascii="Times New Roman" w:hAnsi="Times New Roman"/>
          <w:b w:val="0"/>
          <w:i/>
          <w:color w:val="C00000"/>
          <w:sz w:val="26"/>
        </w:rPr>
        <w:t>"Việc điều chỉnh khách thể đã được nghiên cứu sinh thực hiện theo định hướng của thầy hướng dẫn và đang hoàn tất các thủ tục báo cáo chính thức với cơ sở đào tạo."</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