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QT017 — Gia tăng trầm cảm thanh niên Philippines 2013 – 2021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Công trình "Rising depressive symptoms and widening sociodemographic inequalities among Filipino young people: findings from two nationally representative cross-sectional surveys" của Puyat và cộng sự (2025), đăng trên Cambridge Prisms: Global Mental Health 2025. DOI 10.1017/gmh.2025.39. Phân tích dữ liệu đại diện quốc gia từ 2 khảo sát Thanh niên và Vị thành niên Philippines (YAFS — Young Adult Fertility and Sexuality Survey): YAFS 2013 (n = 19.178) và YAFS 2021 (n = 10.949), tổng cộng n = 30.127.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Phân tích dữ liệu thứ cấp từ 2 khảo sát đại diện quốc gia Philippines. Sử dụng CES-D-11 (Center for Epidemiologic Studies Depression Scale, phiên bản 11 mục) để ước tính tỷ lệ triệu chứng trầm cảm trung bình đến nặng (MSDS — Moderate to Severe Depressive Symptoms). So sánh 2013 vs 2021 theo các nhóm nhân khẩu xã hội: giới tính, tầng kinh tế, trình độ học vấn, SOGIE (Sexual Orientation, Gender Identity and Expression).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Phát hiện KHÔNG MẤY LẠC QUAN: Tỷ lệ MSDS TĂNG HƠN GẤP ĐÔI từ 9,6 % (2013) lên 20,9 % (2021) — tăng 118 % trong 8 năm. Bất bình đẳng nhân khẩu xã hội MỞ RỘNG đáng kể.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1701"/>
        <w:gridCol w:w="1701"/>
        <w:gridCol w:w="1984"/>
      </w:tblGrid>
      <w:tr>
        <w:tc>
          <w:tcPr>
            <w:tcW w:w="3402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 dân số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2013 (%)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2021 (%)</w:t>
            </w:r>
          </w:p>
        </w:tc>
        <w:tc>
          <w:tcPr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tăng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Tổng thể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9,6 %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20,9 %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× 2,2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10,8 %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24,3 %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× 2,3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Không thuộc giới chuẩn tắc (LGBTQ+)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9,7 %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32,3 %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× 3,3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Nhóm nghèo nhất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12,3 %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25,1 %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× 2,0</w:t>
            </w:r>
          </w:p>
        </w:tc>
      </w:tr>
      <w:tr>
        <w:tc>
          <w:tcPr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Không đi học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8,5 %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26,5 %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× 3,1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/>
          <w:sz w:val="24"/>
        </w:rPr>
        <w:t>Các nhóm dễ tổn thương nhất (LGBTQ+, không đi học) có mức tăng cao nhất — bất bình đẳng mở rộng trong gần 1 thập kỷ.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Điểm mạnh: Cỡ mẫu rất lớn (n = 30.127 tổng cộng), đại diện quốc gia Philippines — hiếm có ở Đông Nam Á. So sánh 2 thời điểm 2013 vs 2021 cho thấy xu hướng tăng gấp đôi — bằng chứng mạnh. Phân tích theo SOGIE rất tiến bộ, ít nghiên cứu ĐNA nào làm. Sử dụng khung SDH (Social Determinants of Health).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Hạn chế: (1) CES-D-11 sàng lọc, không chẩn đoán — tỷ lệ thực có thể khác nhiều; (2) Hai khảo sát khác nhau (YAFS4 2013 vs YAFS5 2021) — không phải theo dõi cùng nhóm, có thể có khác biệt phương pháp; (3) Chỉ đo trầm cảm, không đo lo âu; (4) Philippines có đặc thù văn hoá Kitô giáo + dân số trẻ — có thể không generalizable cho VN (Phật giáo + dân số già hơn).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Bổ sung GAD-7 đo lo âu song song với CES-D trong khảo sát tiếp theo. Nghiên cứu dọc theo dõi cùng nhóm thanh niên qua nhiều năm. So sánh với VN (V-NAMHS 2022), Indonesia, Thái Lan để đánh giá xu hướng khu vực ASEAN. Lưu ý về SOGIE — VN cũng nên phân tích nhóm này để đánh giá bất bình đẳng.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Global Mental Health (Cambridge Q1), mẫu lớn, so sánh 2 thời điểm, phân tích SDH tiến bộ. Phát hiện LGBTQ+ × 3,3 đặc biệt đáng chú ý.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