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QT020 — Tóm tắt bài nghiên cứu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rPr>
                <w:b/>
              </w:rPr>
              <w:t>Tên công trình (VN)</w:t>
            </w:r>
          </w:p>
        </w:tc>
        <w:tc>
          <w:tcPr>
            <w:tcW w:type="dxa" w:w="4320"/>
          </w:tcPr>
          <w:p>
            <w:r>
              <w:t>Các hình thức triển khai CBT cho rối loạn lo âu tổng quát (GAD): Tổng quan hệ thống và phân tích tổng hợp mạng (NMA)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Tên công trình (EN)</w:t>
            </w:r>
          </w:p>
        </w:tc>
        <w:tc>
          <w:tcPr>
            <w:tcW w:type="dxa" w:w="4320"/>
          </w:tcPr>
          <w:p>
            <w:r>
              <w:t>CBT treatment delivery formats for generalized anxiety disorder: a systematic review and network meta-analysis of randomized controlled trials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Tác giả</w:t>
            </w:r>
          </w:p>
        </w:tc>
        <w:tc>
          <w:tcPr>
            <w:tcW w:type="dxa" w:w="4320"/>
          </w:tcPr>
          <w:p>
            <w:r>
              <w:t>Liu S, Xiao H, Duan Y, Shi L, Wang P, Cao L, Li H, Huang X, Qiu C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Đơn vị</w:t>
            </w:r>
          </w:p>
        </w:tc>
        <w:tc>
          <w:tcPr>
            <w:tcW w:type="dxa" w:w="4320"/>
          </w:tcPr>
          <w:p>
            <w:r>
              <w:t>Trung Quốc (Sichuan University)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Nơi công bố</w:t>
            </w:r>
          </w:p>
        </w:tc>
        <w:tc>
          <w:tcPr>
            <w:tcW w:type="dxa" w:w="4320"/>
          </w:tcPr>
          <w:p>
            <w:r>
              <w:t>Translational Psychiatry (2025) · Nature Group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Năm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Địa bàn + mẫu + công cụ</w:t>
            </w:r>
          </w:p>
        </w:tc>
        <w:tc>
          <w:tcPr>
            <w:tcW w:type="dxa" w:w="4320"/>
          </w:tcPr>
          <w:p>
            <w:r>
              <w:t>Toàn cầu (tìm đến tháng 9/2023) | 52 RCTs, N = 4.361 bệnh nhân GAD (tuổi TB 43, nữ 69,7 %) | Công cụ: Bayesian/frequentist NMA, random-effects, pairwise + network</w:t>
            </w:r>
          </w:p>
        </w:tc>
      </w:tr>
    </w:tbl>
    <w:p/>
    <w:p>
      <w:pPr>
        <w:pStyle w:val="Heading1"/>
      </w:pPr>
      <w:r>
        <w:rPr>
          <w:color w:val="1F497D"/>
        </w:rPr>
        <w:t>Phương pháp nghiên cứu</w:t>
      </w:r>
    </w:p>
    <w:p>
      <w:r>
        <w:t>• Systematic review + network meta-analysis</w:t>
      </w:r>
    </w:p>
    <w:p>
      <w:r>
        <w:t>• Mẫu: 52 RCTs, N = 4.361 bệnh nhân GAD (tuổi TB 43, nữ 69,7 %)</w:t>
      </w:r>
    </w:p>
    <w:p>
      <w:r>
        <w:t>• Công cụ: Bayesian/frequentist NMA, random-effects, pairwise + network</w:t>
      </w:r>
    </w:p>
    <w:p>
      <w:pPr>
        <w:pStyle w:val="Heading1"/>
      </w:pPr>
      <w:r>
        <w:rPr>
          <w:color w:val="1F497D"/>
        </w:rPr>
        <w:t>Kết quả nghiên cứu</w:t>
      </w:r>
    </w:p>
    <w:p>
      <w:r>
        <w:t>• Individual CBT &gt; Remote CBT: SMD 0,96 [95% CI: 0,13; 1,79]</w:t>
      </w:r>
    </w:p>
    <w:p>
      <w:r>
        <w:t>• Individual CBT &gt; Treatment-as-usual (TAU): SMD 1,12 [0,24; 2,00]</w:t>
      </w:r>
    </w:p>
    <w:p>
      <w:r>
        <w:t>• Individual CBT &gt; Waitlist: SMD 1,62 [1,03; 2,22]</w:t>
      </w:r>
    </w:p>
    <w:p>
      <w:r>
        <w:t>• Group CBT (số liệu chi tiết ở chương Results — cần đọc full)</w:t>
      </w:r>
    </w:p>
    <w:p>
      <w:r>
        <w:t>• 75 % RCTs có low/unclear risk of bias</w:t>
      </w:r>
    </w:p>
    <w:p>
      <w:pPr>
        <w:pStyle w:val="Heading1"/>
      </w:pPr>
      <w:r>
        <w:rPr>
          <w:color w:val="365F2C"/>
        </w:rPr>
        <w:t>Điểm mạnh</w:t>
      </w:r>
    </w:p>
    <w:p>
      <w:r>
        <w:t>• NMA 52 RCT — cỡ bằng chứng LỚN cho GAD</w:t>
      </w:r>
    </w:p>
    <w:p>
      <w:r>
        <w:t>• Transl Psychiatry — tạp chí Nature Q1</w:t>
      </w:r>
    </w:p>
    <w:p>
      <w:r>
        <w:t>• So sánh nhiều format CBT: individual, group, remote, self-help</w:t>
      </w:r>
    </w:p>
    <w:p>
      <w:r>
        <w:t>• Clear effect sizes với CI</w:t>
      </w:r>
    </w:p>
    <w:p>
      <w:pPr>
        <w:pStyle w:val="Heading1"/>
      </w:pPr>
      <w:r>
        <w:rPr>
          <w:color w:val="C0504D"/>
        </w:rPr>
        <w:t>Hạn chế</w:t>
      </w:r>
    </w:p>
    <w:p>
      <w:r>
        <w:t>• ⚠ SCOPE KHÁC: đối tượng là NGƯỜI LỚN (tuổi TB 43) — KHÔNG PHẢI VTN. Áp dụng cho HS VN cần ngoại suy thận trọng</w:t>
      </w:r>
    </w:p>
    <w:p>
      <w:r>
        <w:t>• Nữ 69,7 % — không cân bằng giới</w:t>
      </w:r>
    </w:p>
    <w:p>
      <w:r>
        <w:t>• Remote CBT có SMD rộng 0,13-1,79 → heterogeneity cao</w:t>
      </w:r>
    </w:p>
    <w:p>
      <w:r>
        <w:t>• Tìm kiếm đến 9/2023 — một số RCT mới hơn có thể chưa được gộp</w:t>
      </w:r>
    </w:p>
    <w:p>
      <w:pPr>
        <w:pStyle w:val="Heading1"/>
      </w:pPr>
      <w:r>
        <w:rPr>
          <w:color w:val="C00000"/>
        </w:rPr>
        <w:t>Phản biện ngắn</w:t>
      </w:r>
    </w:p>
    <w:p>
      <w:r>
        <w:rPr>
          <w:color w:val="C00000"/>
        </w:rPr>
        <w:t>NMA lớn về CBT FORMAT — nhưng đối tượng là NGƯỜI LỚN GAD (TB 43 tuổi), KHÔNG PHẢI VTN. Kết quả "Individual &gt; Remote &gt; TAU &gt; Waitlist" là hữu ích làm reference hierarchy, nhưng effect size (SMD 0,96-1,62) KHÔNG THỂ áp dụng trực tiếp cho HS/VTN vì: (1) tâm lý phát triển khác; (2) động lực trị liệu khác (VTN ít tự giác hơn); (3) Individual CBT với VTN cần involve phụ huynh. Cần NMA tương tự nhưng restrict to &lt; 18 tuổi.</w:t>
      </w:r>
    </w:p>
    <w:p>
      <w:pPr>
        <w:pStyle w:val="Heading1"/>
      </w:pPr>
      <w:r>
        <w:rPr>
          <w:color w:val="1F497D"/>
        </w:rPr>
        <w:t>Hướng nghiên cứu tiếp theo</w:t>
      </w:r>
    </w:p>
    <w:p>
      <w:r>
        <w:t>Lặp lại NMA nhưng chỉ với RCT ở trẻ em/VTN (&lt; 18). Có thể so sánh với QT029 Li 2025 (NMA 30 RCT trẻ em/VTN). Phân tích subgroup format theo tuổi.</w:t>
      </w:r>
    </w:p>
    <w:p>
      <w:pPr>
        <w:pStyle w:val="Heading1"/>
      </w:pPr>
      <w:r>
        <w:rPr>
          <w:color w:val="BF610E"/>
        </w:rPr>
        <w:t>Đánh giá chất lượng: ⭐⭐⭐ (3/5)</w:t>
      </w:r>
    </w:p>
    <w:p/>
    <w:p>
      <w:r>
        <w:rPr>
          <w:b/>
          <w:sz w:val="20"/>
        </w:rPr>
        <w:t xml:space="preserve">Key fact cho RAG: </w:t>
      </w:r>
      <w:r>
        <w:rPr>
          <w:sz w:val="20"/>
        </w:rPr>
        <w:t>Người lớn GAD. Individual CBT &gt; Remote &gt; TAU &gt; Waitlist (SMD 0,96-1,62). KHÔNG phải VTN — dùng tham chiếu hierarchy, không copy effect size.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