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QT-36</w:t>
      </w:r>
    </w:p>
    <w:p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r>
        <w:rPr>
          <w:rFonts w:ascii="Times New Roman" w:hAnsi="Times New Roman"/>
          <w:b w:val="0"/>
          <w:i w:val="0"/>
          <w:sz w:val="24"/>
        </w:rPr>
        <w:t>Công trình « Các yếu tố nguy cơ chính của GAD ở VTN: Nghiên cứu học máy » (Key risk factors of GAD in adolescents: machine learning study), do Yonghwan Moon và Hyekyung Woo (2025), ĐH Quốc gia Kongju, Hàn Quốc, phân tích 213.820 VTN Hàn Quốc (KYRBS 2020–2023; THCS 53,8% + THPT 46,2%). Frontiers in Public Health, 2025. DOI: 10.3389/fpubh.2024.1504739.</w:t>
      </w:r>
    </w:p>
    <w:p>
      <w:r>
        <w:rPr>
          <w:rFonts w:ascii="Times New Roman" w:hAnsi="Times New Roman"/>
          <w:b/>
          <w:i w:val="0"/>
          <w:sz w:val="24"/>
        </w:rPr>
        <w:t>Phương pháp nghiên cứu</w:t>
      </w:r>
    </w:p>
    <w:p>
      <w:r>
        <w:rPr>
          <w:rFonts w:ascii="Times New Roman" w:hAnsi="Times New Roman"/>
          <w:b w:val="0"/>
          <w:i w:val="0"/>
          <w:sz w:val="24"/>
        </w:rPr>
        <w:t>Sử dụng Machine Learning (LASSO, SelectKBest, XGBoost) để chọn đặc trưng + Random Forest và ANN để dự đoán GAD (GAD-7 ≥ 10). Nói cách khác, đây là NC ĐẦU TIÊN dùng ML đa phương pháp để xác định yếu tố nguy cơ GAD riêng ở VTN — không dùng hồi quy truyền thống.</w:t>
      </w:r>
    </w:p>
    <w:p>
      <w:r>
        <w:rPr>
          <w:rFonts w:ascii="Times New Roman" w:hAnsi="Times New Roman"/>
          <w:b w:val="0"/>
          <w:i w:val="0"/>
          <w:sz w:val="24"/>
        </w:rPr>
        <w:t>KYRBS (Korea Youth Risk Behavior Web-based Survey) 2020–2023, quản lý bởi KDCA. n = 213.820 VTN. THCS 53,8% + THPT 46,2%. Phân tích: 3 thuật toán chọn đặc trưng × 2 mô hình dự đoán = 6 tổ hợp. SMOTE xử lý mất cân bằng.</w:t>
      </w:r>
    </w:p>
    <w:p>
      <w:r>
        <w:rPr>
          <w:rFonts w:ascii="Times New Roman" w:hAnsi="Times New Roman"/>
          <w:b/>
          <w:i w:val="0"/>
          <w:sz w:val="24"/>
        </w:rPr>
        <w:t>Kết quả nghiên cứu định lượng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Top yếu tố nguy cơ GAD (ML, n = 213.820)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W w:w="453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Hạng</w:t>
            </w:r>
          </w:p>
        </w:tc>
        <w:tc>
          <w:tcPr>
            <w:tcW w:type="dxa" w:w="1567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LASSO</w:t>
            </w:r>
          </w:p>
        </w:tc>
        <w:tc>
          <w:tcPr>
            <w:tcW w:type="dxa" w:w="1567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F-score</w:t>
            </w:r>
          </w:p>
        </w:tc>
        <w:tc>
          <w:tcPr>
            <w:tcW w:type="dxa" w:w="1567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XGBoost</w:t>
            </w:r>
          </w:p>
        </w:tc>
        <w:tc>
          <w:tcPr>
            <w:tcW w:type="dxa" w:w="1567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Ý nghĩa</w:t>
            </w:r>
          </w:p>
        </w:tc>
      </w:tr>
      <w:tr>
        <w:tc>
          <w:tcPr>
            <w:tcW w:type="dxa" w:w="1567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67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Cô đơn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0,23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16.646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0,29</w:t>
            </w:r>
          </w:p>
        </w:tc>
        <w:tc>
          <w:tcPr>
            <w:tcW w:type="dxa" w:w="1567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MẠNH NHẤT — cả 3 thuật toán</w:t>
            </w:r>
          </w:p>
        </w:tc>
      </w:tr>
      <w:tr>
        <w:tc>
          <w:tcPr>
            <w:tcW w:type="dxa" w:w="1567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67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Stress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0,10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6.589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0,07</w:t>
            </w:r>
          </w:p>
        </w:tc>
        <w:tc>
          <w:tcPr>
            <w:tcW w:type="dxa" w:w="1567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Nhất quán</w:t>
            </w:r>
          </w:p>
        </w:tc>
      </w:tr>
      <w:tr>
        <w:tc>
          <w:tcPr>
            <w:tcW w:type="dxa" w:w="1567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67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Sức khỏe chủ quan kém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0,12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6.782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0,04</w:t>
            </w:r>
          </w:p>
        </w:tc>
        <w:tc>
          <w:tcPr>
            <w:tcW w:type="dxa" w:w="1567"/>
            <w:tcW w:w="198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567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67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Giấc ngủ phục hồi kém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0,10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5.081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0,02</w:t>
            </w:r>
          </w:p>
        </w:tc>
        <w:tc>
          <w:tcPr>
            <w:tcW w:type="dxa" w:w="1567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Zhu 2025 QT05: AOR=13,71</w:t>
            </w:r>
          </w:p>
        </w:tc>
      </w:tr>
      <w:tr>
        <w:tc>
          <w:tcPr>
            <w:tcW w:type="dxa" w:w="1567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67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Bạo lực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0,10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5.117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0,01</w:t>
            </w:r>
          </w:p>
        </w:tc>
        <w:tc>
          <w:tcPr>
            <w:tcW w:type="dxa" w:w="1567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VN15: ACEs→lo âu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Bảng 2. Hiệu suất mô hình (RF + XGBoost features)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3135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Giá trị</w:t>
            </w:r>
          </w:p>
        </w:tc>
        <w:tc>
          <w:tcPr>
            <w:tcW w:type="dxa" w:w="3135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Ý nghĩa</w:t>
            </w:r>
          </w:p>
        </w:tc>
      </w:tr>
      <w:tr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Accuracy</w:t>
            </w:r>
          </w:p>
        </w:tc>
        <w:tc>
          <w:tcPr>
            <w:tcW w:type="dxa" w:w="3135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78%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AUC</w:t>
            </w:r>
          </w:p>
        </w:tc>
        <w:tc>
          <w:tcPr>
            <w:tcW w:type="dxa" w:w="3135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82%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Tốt</w:t>
            </w:r>
          </w:p>
        </w:tc>
      </w:tr>
      <w:tr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Sensitivity</w:t>
            </w:r>
          </w:p>
        </w:tc>
        <w:tc>
          <w:tcPr>
            <w:tcW w:type="dxa" w:w="3135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64%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Trung bình — 36% bỏ sót</w:t>
            </w:r>
          </w:p>
        </w:tc>
      </w:tr>
      <w:tr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Prevalence GAD</w:t>
            </w:r>
          </w:p>
        </w:tc>
        <w:tc>
          <w:tcPr>
            <w:tcW w:type="dxa" w:w="3135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17,9%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GAD-7 ≥ 10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Đối chiếu liên bài</w:t>
      </w:r>
    </w:p>
    <w:p>
      <w:r>
        <w:rPr>
          <w:rFonts w:ascii="Times New Roman" w:hAnsi="Times New Roman"/>
          <w:b w:val="0"/>
          <w:i w:val="0"/>
          <w:sz w:val="24"/>
        </w:rPr>
        <w:t>Cô đơn hạng 1 — phù hợp Ireland 2024 (QT32, OGA bảo vệ), Islam 2025 (QT31, không bạn thân AOR=1,28). Giấc ngủ — phù hợp Zhu 2025 (QT05, &lt;5h AOR=13,71). GAD-7 — phù hợp Hoa 2024 (VN01, 40,6% nhưng ≥5). ML trên KYRBS — phù hợp Korea 2024 (QT34, KYRBS 16 năm).</w:t>
      </w:r>
    </w:p>
    <w:p>
      <w:r>
        <w:rPr>
          <w:rFonts w:ascii="Times New Roman" w:hAnsi="Times New Roman"/>
          <w:b/>
          <w:i w:val="0"/>
          <w:sz w:val="24"/>
        </w:rPr>
        <w:t>Nhận xét, phát hiện qua kết quả nghiên cứu</w:t>
      </w:r>
    </w:p>
    <w:p>
      <w:r>
        <w:rPr>
          <w:rFonts w:ascii="Times New Roman" w:hAnsi="Times New Roman"/>
          <w:b w:val="0"/>
          <w:i w:val="0"/>
          <w:sz w:val="24"/>
        </w:rPr>
        <w:t>*Cô đơn vượt trội stress.* Gợi ý: can thiệp GIẢM CÔ ĐƠN (kết nối bạn bè, mentor/OGA) có thể hiệu quả hơn can thiệp stress đơn thuần. *Hành vi sức khỏe (giấc ngủ, hút thuốc, dinh dưỡng) — CAN THIỆP ĐƯỢC.* *ML phát hiện quan hệ phi tuyến* mà hồi quy truyền thống bỏ sót.</w:t>
      </w:r>
    </w:p>
    <w:p>
      <w:r>
        <w:rPr>
          <w:rFonts w:ascii="Times New Roman" w:hAnsi="Times New Roman"/>
          <w:b/>
          <w:i w:val="0"/>
          <w:sz w:val="24"/>
        </w:rPr>
        <w:t>Kết luận</w:t>
      </w:r>
    </w:p>
    <w:p>
      <w:r>
        <w:rPr>
          <w:rFonts w:ascii="Times New Roman" w:hAnsi="Times New Roman"/>
          <w:b w:val="0"/>
          <w:i w:val="0"/>
          <w:sz w:val="24"/>
        </w:rPr>
        <w:t>Dữ liệu 213.820 VTN Hàn Quốc với ML, cho thấy cô đơn là yếu tố mạnh nhất liên quan GAD (F=16.646), tiếp theo stress và sức khỏe chủ quan, gợi ý rằng chiến lược giảm cô đơn (kết nối bạn bè, mentor) + cải thiện giấc ngủ + phòng hút thuốc là ưu tiên can thiệp phòng ngừa GAD ở VTN.</w:t>
      </w:r>
    </w:p>
    <w:p>
      <w:r>
        <w:rPr>
          <w:rFonts w:ascii="Times New Roman" w:hAnsi="Times New Roman"/>
          <w:b/>
          <w:color w:val="FF0000"/>
          <w:sz w:val="26"/>
        </w:rPr>
        <w:t>Phản biện</w:t>
      </w:r>
    </w:p>
    <w:p>
      <w:r>
        <w:rPr>
          <w:rFonts w:ascii="Times New Roman" w:hAnsi="Times New Roman"/>
          <w:b w:val="0"/>
          <w:color w:val="FF0000"/>
          <w:sz w:val="24"/>
        </w:rPr>
        <w:t>Frontiers Q1 IF=5,2. ML đa phương pháp, n=213.820, GAD-7 riêng. Nhưng: chỉ Hàn Quốc, cắt ngang, SMOTE overfitting, sensitivity 64%, thiếu MXH/áp lực HT/ACEs.</w:t>
      </w:r>
    </w:p>
    <w:p>
      <w:r>
        <w:rPr>
          <w:rFonts w:ascii="Times New Roman" w:hAnsi="Times New Roman"/>
          <w:b/>
          <w:color w:val="FF0000"/>
          <w:sz w:val="26"/>
        </w:rPr>
        <w:t>Hướng NC tiếp theo</w:t>
      </w:r>
    </w:p>
    <w:p>
      <w:r>
        <w:rPr>
          <w:rFonts w:ascii="Times New Roman" w:hAnsi="Times New Roman"/>
          <w:b w:val="0"/>
          <w:color w:val="FF0000"/>
          <w:sz w:val="24"/>
        </w:rPr>
        <w:t>ML trên dữ liệu VN (V-NAMHS, GSHS). So sánh KYRBS vs GSHS VN. NC cô đơn ở VTN VN. Kết hợp ML + NC dọc (Hue Cohort VN21).</w:t>
      </w:r>
    </w:p>
    <w:p>
      <w:r>
        <w:rPr>
          <w:rFonts w:ascii="Times New Roman" w:hAnsi="Times New Roman"/>
          <w:b/>
          <w:i w:val="0"/>
          <w:sz w:val="24"/>
        </w:rPr>
        <w:t>Đánh giá: ⭐⭐⭐⭐ Cao. Frontiers Q1, ML mới, n=213.820, GAD-7 riêng, phát hiện cô đơn hạng 1.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