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Tóm tắt bài QT48 — Meta-analysis 3 cấp về yếu tố nguy cơ và bảo vệ lo âu trẻ em VTN COVID</w:t>
      </w:r>
    </w:p>
    <w:p>
      <w:pPr>
        <w:jc w:val="both"/>
      </w:pPr>
      <w:r>
        <w:rPr>
          <w:rFonts w:ascii="Times New Roman" w:hAnsi="Times New Roman"/>
          <w:b/>
          <w:i/>
          <w:sz w:val="24"/>
        </w:rPr>
        <w:t>⚠ LƯU Ý: Bản tóm tắt này dựa trên ABSTRACT từ Crossref/Semantic Scholar — chưa có toàn văn (paywall ScienceDirect).</w:t>
      </w:r>
    </w:p>
    <w:p>
      <w:pPr>
        <w:jc w:val="both"/>
      </w:pPr>
      <w:r>
        <w:rPr>
          <w:rFonts w:ascii="Times New Roman" w:hAnsi="Times New Roman"/>
          <w:b/>
          <w:i w:val="0"/>
          <w:sz w:val="24"/>
        </w:rPr>
        <w:t>Tên công trình, tác giả, năm, mẫu khảo sát, đối tượng, khách thể, địa bàn khảo sát</w:t>
      </w:r>
    </w:p>
    <w:p>
      <w:pPr>
        <w:jc w:val="both"/>
      </w:pPr>
      <w:r>
        <w:rPr>
          <w:rFonts w:ascii="Times New Roman" w:hAnsi="Times New Roman"/>
          <w:b w:val="0"/>
          <w:i w:val="0"/>
          <w:sz w:val="24"/>
        </w:rPr>
        <w:t>"Protective and risk factors of anxiety in children and adolescents during COVID-19: A systematic review and three level meta-analysis" của Chen, H., Wang, Q., Zhu, J., Zhu, Y., Yang, F., Hui, J., Tang, X. &amp; Zhang, T. (2025), đăng trên Journal of Affective Disorders vol. 374, tr. 408–432 (Q1, IF ≈ 6,5) — Elsevier. DOI 10.1016/j.jad.2025.01.029. Phân tích tổng hợp 141 nghiên cứu, &gt; 1.000.000 trẻ em + VTN trên toàn cầu trong giai đoạn COVID-19.</w:t>
      </w:r>
    </w:p>
    <w:p>
      <w:pPr>
        <w:pStyle w:val="Heading2"/>
      </w:pPr>
      <w:r>
        <w:rPr>
          <w:rFonts w:ascii="Times New Roman" w:hAnsi="Times New Roman"/>
          <w:color w:val="000000"/>
        </w:rPr>
        <w:t>Phương pháp nghiên cứu</w:t>
      </w:r>
    </w:p>
    <w:p>
      <w:pPr>
        <w:jc w:val="both"/>
      </w:pPr>
      <w:r>
        <w:rPr>
          <w:rFonts w:ascii="Times New Roman" w:hAnsi="Times New Roman"/>
          <w:b w:val="0"/>
          <w:i w:val="0"/>
          <w:sz w:val="24"/>
        </w:rPr>
        <w:t>Tổng quan hệ thống + Meta-analysis 3 cấp (three-level meta-analysis). Tổng cộng 141 NC bao phủ HƠN 1 TRIỆU người tham gia. Phân loại các yếu tố ảnh hưởng theo nhiều domain.</w:t>
      </w:r>
    </w:p>
    <w:p>
      <w:pPr>
        <w:pStyle w:val="Heading2"/>
      </w:pPr>
      <w:r>
        <w:rPr>
          <w:rFonts w:ascii="Times New Roman" w:hAnsi="Times New Roman"/>
          <w:color w:val="000000"/>
        </w:rPr>
        <w:t>Kết quả nghiên cứu</w:t>
      </w:r>
    </w:p>
    <w:p>
      <w:pPr>
        <w:jc w:val="both"/>
      </w:pPr>
      <w:r>
        <w:rPr>
          <w:rFonts w:ascii="Times New Roman" w:hAnsi="Times New Roman"/>
          <w:b w:val="0"/>
          <w:i w:val="0"/>
          <w:sz w:val="24"/>
        </w:rPr>
        <w:t>Đã xác định 14 yếu tố BẢO VỆ và 29 yếu tố NGUY CƠ — mất cân đối giữa nguy cơ và bảo vệ. "Chức năng cảm xúc" (emotional functioning) là yếu tố BẢO VỆ MẠNH. Hỗ trợ gia đình và nguồn lực cộng đồng là các bộ đệm (buffer) quan trọng. Yếu tố nguy cơ chính: nghiện thiết bị điện tử/internet, mức độ lo âu của người chăm sóc.</w:t>
      </w:r>
    </w:p>
    <w:p>
      <w:pPr>
        <w:pStyle w:val="Heading2"/>
      </w:pPr>
      <w:r>
        <w:rPr>
          <w:rFonts w:ascii="Times New Roman" w:hAnsi="Times New Roman"/>
          <w:color w:val="000000"/>
        </w:rPr>
        <w:t>Phản biện</w:t>
      </w:r>
    </w:p>
    <w:p>
      <w:pPr>
        <w:jc w:val="both"/>
      </w:pPr>
      <w:r>
        <w:rPr>
          <w:rFonts w:ascii="Times New Roman" w:hAnsi="Times New Roman"/>
          <w:b w:val="0"/>
          <w:i w:val="0"/>
          <w:sz w:val="24"/>
        </w:rPr>
        <w:t>META 141 NC + 1 TRIỆU trẻ — bằng chứng MẠNH NHẤT về yếu tố nguy cơ/bảo vệ thời COVID. Q1 IF ≈ 6,5. Yếu tố bảo vệ KÉP: emotional functioning + family support + community resources — phù hợp đề cương VN. "Caregiver anxiety" là yếu tố nguy cơ → gợi ý can thiệp song song cha mẹ. Internet/device addiction → phù hợp Zheng QT41 (MXH+lo âu) và Nature SM 2025 (QT27). Mất cân bằng 29 nguy cơ vs 14 bảo vệ → VN cần tăng cường yếu tố bảo vệ. Hạn chế: chưa có toàn văn → không biết chi tiết effect sizes, OR/RR cụ thể từng yếu tố.</w:t>
      </w:r>
    </w:p>
    <w:p>
      <w:pPr>
        <w:pStyle w:val="Heading2"/>
      </w:pPr>
      <w:r>
        <w:rPr>
          <w:rFonts w:ascii="Times New Roman" w:hAnsi="Times New Roman"/>
          <w:color w:val="000000"/>
        </w:rPr>
        <w:t>Hướng nghiên cứu tiếp theo</w:t>
      </w:r>
    </w:p>
    <w:p>
      <w:pPr>
        <w:jc w:val="both"/>
      </w:pPr>
      <w:r>
        <w:rPr>
          <w:rFonts w:ascii="Times New Roman" w:hAnsi="Times New Roman"/>
          <w:b w:val="0"/>
          <w:i w:val="0"/>
          <w:sz w:val="24"/>
        </w:rPr>
        <w:t>Tải full PDF từ thư viện ĐH để rút trích chi tiết. Lặp lại phân tích cho VN bằng dữ liệu Hoa 2024, Hoàng Trung Học 2025, Nguyen LX 2023, Hải Phòng 2024, Long An 2025. Can thiệp song song trẻ + cha mẹ.</w:t>
      </w:r>
    </w:p>
    <w:p>
      <w:pPr>
        <w:jc w:val="both"/>
      </w:pPr>
      <w:r>
        <w:rPr>
          <w:rFonts w:ascii="Times New Roman" w:hAnsi="Times New Roman"/>
          <w:b/>
          <w:i w:val="0"/>
          <w:sz w:val="24"/>
        </w:rPr>
        <w:t>Đánh giá chất lượng: ⭐⭐⭐⭐⭐ Rất cao (chỉ tính abstract). Cần tải full PDF.</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