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QT49 — Bayesian Meta-Analysis CBT trường dài hạn (abstract-only)</w:t>
      </w:r>
    </w:p>
    <w:p>
      <w:pPr>
        <w:jc w:val="both"/>
      </w:pPr>
      <w:r>
        <w:rPr>
          <w:rFonts w:ascii="Times New Roman" w:hAnsi="Times New Roman"/>
          <w:b/>
          <w:i/>
          <w:sz w:val="24"/>
        </w:rPr>
        <w:t>⚠ LƯU Ý: Bản tóm tắt này dựa trên ABSTRACT từ Crossref — chưa có toàn văn (paywall Wiley).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"Long-Term Effects of School-Based CBT in Low-Risk Children and Adolescents: A Bayesian Meta-Analysis" của Zhang, X., Liang, Z. &amp; Kang, J. (2026), đăng trên Journal of Clinical Psychology vol. 82, tr. 248–259, online 11/2025, in print 03/2026 (Q1) — Wiley. DOI 10.1002/jclp.70069. Mẫu: 31 RCT, n = 19.865 trẻ em + VTN nguy cơ thấp — TỔNG mẫu LỚN NHẤT hiện nay cho can thiệp CBT phổ quát tại trường.</w:t>
      </w:r>
    </w:p>
    <w:p>
      <w:pPr>
        <w:pStyle w:val="Heading2"/>
      </w:pPr>
      <w:r>
        <w:rPr>
          <w:rFonts w:ascii="Times New Roman" w:hAnsi="Times New Roman"/>
          <w:color w:val="000000"/>
        </w:rPr>
        <w:t>Phương pháp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Bayesian Meta-Analysis 31 RCT về CBT phổ quát (universal CBT) tại trường cho trầm cảm và lo âu ở thanh thiếu niên nguy cơ thấp (low-risk). Theo dõi dài hạn để đánh giá duy trì hiệu quả.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Cải thiện CÓ Ý NGHĨA THỐNG KÊ nhưng KHIÊM TỐN trên triệu chứng trầm cảm; giảm NHỎ trên triệu chứng lo âu. Hiệu quả DUY TRÌ tới 1 năm sau can thiệp. Kết luận của tác giả: "Chất lượng bằng chứng nền RẤT THẤP khiến phát hiện này CHƯA ĐỦ vững chắc để hỗ trợ triển khai rộng rãi tại thời điểm này."</w:t>
      </w:r>
    </w:p>
    <w:p>
      <w:pPr>
        <w:pStyle w:val="Heading2"/>
      </w:pPr>
      <w:r>
        <w:rPr>
          <w:rFonts w:ascii="Times New Roman" w:hAnsi="Times New Roman"/>
          <w:color w:val="000000"/>
        </w:rPr>
        <w:t>Phản biện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Bayesian MA 31 RCT, n = 19.865 — tổng mẫu lớn nhất. Q1 Wiley. Phát hiện QUAN TRỌNG: CBT phổ quát có hiệu quả NHỎ và CHẤT LƯỢNG NỀN THẤP — TRÁI với QT29 BMC NMA 2025 (CBT SUCRA 0,66 hạng 2). Mâu thuẫn này phản ánh khác biệt giữa CBT PHỔ QUÁT (low-risk, dilution) vs CBT CÓ MỤC TIÊU (high-risk). Phù hợp Brown &amp; Carter 2025 (mindfulness 8.376 HS thất bại). Gợi ý cho VN: nên thử CBT TARGETED (HS có triệu chứng) thay vì universal — giảm dilution.</w:t>
      </w:r>
    </w:p>
    <w:p>
      <w:pPr>
        <w:pStyle w:val="Heading2"/>
      </w:pPr>
      <w:r>
        <w:rPr>
          <w:rFonts w:ascii="Times New Roman" w:hAnsi="Times New Roman"/>
          <w:color w:val="000000"/>
        </w:rPr>
        <w:t>Hướng nghiên cứu tiếp theo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Tải full PDF để biết SMD cụ thể, heterogeneity I², phân tích phụ. Đề cương VN nên ưu tiên thiết kế TARGETED + self-referral (theo BESST UK), không universal.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Đánh giá chất lượng: ⭐⭐⭐⭐ Cao. Bayesian MA Q1 — quan trọng cho cảnh báo về universal CBT.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