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QT071 — Tóm tắt: Matsumoto K (2024) Unguided iCBT smartphone SAD</w:t>
      </w:r>
    </w:p>
    <w:p>
      <w:r>
        <w:rPr>
          <w:b/>
          <w:sz w:val="24"/>
        </w:rPr>
        <w:t>Tên công trình:</w:t>
        <w:br/>
      </w:r>
      <w:r>
        <w:rPr>
          <w:sz w:val="24"/>
        </w:rPr>
        <w:t>"Effectiveness of Unguided Internet-Based Cognitive Behavioral Therapy for Subthreshold Social Anxiety Disorder in Adolescents and Young Adults: Multicenter Randomized Controlled Trial" — Matsumoto K, Hamatani S, Shiga K, và cộng sự (2024), JMIR Pediatrics and Parenting (DOI: 10.2196/55786).</w:t>
      </w:r>
    </w:p>
    <w:p>
      <w:r>
        <w:rPr>
          <w:b/>
          <w:sz w:val="24"/>
        </w:rPr>
        <w:t>Phương pháp:</w:t>
        <w:br/>
      </w:r>
      <w:r>
        <w:rPr>
          <w:sz w:val="24"/>
        </w:rPr>
        <w:t>Multicenter RCT Nhật. Mẫu: n=77 (31 intervention + 38 control phân tích). Tuổi 15-25. Can thiệp: 10 sessions text-based qua smartphone app (learningBOX), HOÀN TOÀN UNGUIDED. Nội dung dựa trên Clark &amp; Wells cognitive model: psychoeducation, safety behaviors, video feedback, behavioral experiments, relapse prevention.</w:t>
      </w:r>
    </w:p>
    <w:p>
      <w:r>
        <w:rPr>
          <w:b/>
          <w:sz w:val="24"/>
        </w:rPr>
        <w:t>Công cụ:</w:t>
        <w:br/>
      </w:r>
      <w:r>
        <w:rPr>
          <w:sz w:val="24"/>
        </w:rPr>
        <w:t>Liebowitz Social Anxiety Scale (LSAS) primary. Treatment response: ≥28% LSAS giảm. Remission: LSAS &lt;35.</w:t>
      </w:r>
    </w:p>
    <w:p>
      <w:r>
        <w:rPr>
          <w:b/>
          <w:sz w:val="24"/>
        </w:rPr>
        <w:t>Kết quả CHÍNH:</w:t>
        <w:br/>
      </w:r>
      <w:r>
        <w:rPr>
          <w:sz w:val="24"/>
        </w:rPr>
        <w:t>Response rate: 61% intervention vs 24% control (OR=4,97; p=0,003). Recovery: 68% vs 34% (OR=3,95; p=0,008). LSAS Hedge g=0,64–0,66 (medium effect). Dropout chỉ 9%.</w:t>
      </w:r>
    </w:p>
    <w:p>
      <w:r>
        <w:rPr>
          <w:b/>
          <w:sz w:val="24"/>
        </w:rPr>
        <w:t>Phát hiện ĐẶC BIỆT:</w:t>
        <w:br/>
      </w:r>
      <w:r>
        <w:rPr>
          <w:sz w:val="24"/>
        </w:rPr>
        <w:t>TRÁI với Walder 2025 phân tích tổng hợp 21 RCT DMHI cho rằng UNGUIDED có hiệu lực YẾU (g≈0,2): bài này UNGUIDED nhưng đạt g=0,64–0,66 (medium). Có thể do (1) format SMARTPHONE app dễ tiếp cận hơn web; (2) thiết kế SAD-specific theo Clark &amp; Wells; (3) tuổi 15-25 phù hợp với smartphone usage.</w:t>
      </w:r>
    </w:p>
    <w:p>
      <w:r>
        <w:rPr>
          <w:b/>
          <w:sz w:val="24"/>
        </w:rPr>
        <w:t>Đánh giá chất lượng:</w:t>
        <w:br/>
      </w:r>
      <w:r>
        <w:rPr>
          <w:sz w:val="24"/>
        </w:rPr>
        <w:t>⭐⭐⭐⭐ Cao. RCT đa trung tâm, JMIR Q1, dropout rate thấp 9%, hiệu quả medium. Cỡ mẫu nhỏ (n=77) là hạn chế.</w:t>
      </w:r>
    </w:p>
    <w:p>
      <w:r>
        <w:rPr>
          <w:b/>
          <w:sz w:val="24"/>
        </w:rPr>
        <w:t>Ý nghĩa cho VN:</w:t>
        <w:br/>
      </w:r>
      <w:r>
        <w:rPr>
          <w:sz w:val="24"/>
        </w:rPr>
        <w:t>Mô hình thiết kế tiềm năng cho VN: smartphone app tiếng Việt cho SAD học sinh THCS-THPT. SAD-specific + Clark &amp; Wells model + 10 sessions text-based. KHÔNG cần hướng dẫn người (giảm chi phí). Phù hợp đề xuất Hành động 4 trong giả thuyết NĐT.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