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VN-21</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nghiên cứu « Căng thẳng học tập ở học sinh tại Việt Nam: Nghiên cứu dọc ba năm về tác động của các yếu tố gia đình, lối sống và học tập » (Academic stress among students in Vietnam: a three-year longitudinal study on the impact of family, lifestyle, and academic factors), do Thao Vi Tran, Hoang Thuy Linh Nguyen, Xuan Minh Tri Tran, Yuri Tashiro, Kaoruko Seino, Thang Van Vo và Keiko Nakamura (2024), thuộc ĐH Y Nha khoa Tokyo (TMDU) và Viện NC Sức khỏe Cộng đồng, ĐH Y Dược Huế, ĐH Huế. NC thuần tập dọc 3 năm (2018–2021) trên 611 HS lớp 6 (11 tuổi) từ 4 trường THCS công lập tại TP Huế → 341 HS phân tích cuối (lớp 9, 14 tuổi). Journal of Rural Medicine, 19(4): 279–290. DOI: 10.2185/jrm.2024-012.</w:t>
      </w:r>
    </w:p>
    <w:p>
      <w:r>
        <w:rPr>
          <w:rFonts w:ascii="Times New Roman" w:hAnsi="Times New Roman"/>
          <w:b/>
          <w:i w:val="0"/>
          <w:sz w:val="24"/>
        </w:rPr>
        <w:t>Phương pháp nghiên cứu</w:t>
      </w:r>
    </w:p>
    <w:p>
      <w:r>
        <w:rPr>
          <w:rFonts w:ascii="Times New Roman" w:hAnsi="Times New Roman"/>
          <w:b w:val="0"/>
          <w:i w:val="0"/>
          <w:sz w:val="24"/>
        </w:rPr>
        <w:t>Công trình sử dụng Thang Căng thẳng Giáo dục dành cho Thanh thiếu niên (ESSA — Educational Stress Scale for Adolescents; Sun et al. 2011), 16 mục, 5 lĩnh vực, Likert 5 điểm, tổng 16–80 (Cronbach alpha = 0,88). Nói cách khác, đây là NC DỌC ĐẦU TIÊN tại VN về căng thẳng HT ở HS THCS — theo dõi CÙNG nhóm HS từ lớp 6 đến lớp 9 để đánh giá thay đổi theo thời gian.</w:t>
      </w:r>
    </w:p>
    <w:p>
      <w:r>
        <w:rPr>
          <w:rFonts w:ascii="Times New Roman" w:hAnsi="Times New Roman"/>
          <w:b w:val="0"/>
          <w:i w:val="0"/>
          <w:sz w:val="24"/>
        </w:rPr>
        <w:t>ESSA đã xác thực tại VN (Truc et al. 2015, alpha = 0,83). 5 lĩnh vực: áp lực từ việc học, lo lắng về điểm số, chán nản, tự kỳ vọng, khối lượng công việc. Hồi quy tuyến tính đa biến — yếu tố ban đầu (2018) dự báo stress tại theo dõi (2021).</w:t>
      </w:r>
    </w:p>
    <w:p>
      <w:r>
        <w:rPr>
          <w:rFonts w:ascii="Times New Roman" w:hAnsi="Times New Roman"/>
          <w:b w:val="0"/>
          <w:i w:val="0"/>
          <w:sz w:val="24"/>
        </w:rPr>
        <w:t>Tổng quan tài liệu cho thấy các NC tại VN về căng thẳng giáo dục ở HS THCS còn khan hiếm. HS THCS phải chuẩn bị kỳ thi vào lớp 10 — kỳ thi quan trọng xác định cấp 3 được theo học, tạo môi trường cạnh tranh gay gắt.</w:t>
      </w:r>
    </w:p>
    <w:p>
      <w:r>
        <w:rPr>
          <w:rFonts w:ascii="Times New Roman" w:hAnsi="Times New Roman"/>
          <w:b w:val="0"/>
          <w:i w:val="0"/>
          <w:sz w:val="24"/>
        </w:rPr>
        <w:t>Thuần tập Hue Healthy Adolescent Cohort Study (2018–2021). Lấy mẫu cụm phân tầng nhiều bậc từ 23 trường THCS công lập TP Huế. Phỏng vấn mặt đối mặt 20–30 phút. Phê duyệt đạo đức: TMDU + ĐH Y Dược Huế.</w:t>
      </w:r>
    </w:p>
    <w:p>
      <w:r>
        <w:rPr>
          <w:rFonts w:ascii="Times New Roman" w:hAnsi="Times New Roman"/>
          <w:b/>
          <w:i w:val="0"/>
          <w:sz w:val="24"/>
        </w:rPr>
        <w:t>Kết quả nghiên cứu định lượng</w:t>
      </w:r>
    </w:p>
    <w:p>
      <w:pPr>
        <w:pStyle w:val="Heading3"/>
      </w:pPr>
      <w:r>
        <w:rPr>
          <w:rFonts w:ascii="Times New Roman" w:hAnsi="Times New Roman"/>
          <w:color w:val="000000"/>
        </w:rPr>
        <w:t>Bảng 1. Thay đổi điểm ESSA trong 3 năm (n = 341)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Lĩnh vực</w:t>
            </w:r>
          </w:p>
        </w:tc>
        <w:tc>
          <w:tcPr>
            <w:tcW w:type="dxa" w:w="1881"/>
            <w:tcW w:w="1701" w:type="dxa"/>
            <w:shd w:fill="D9E2F3" w:val="clear"/>
          </w:tcPr>
          <w:p>
            <w:pPr>
              <w:jc w:val="center"/>
            </w:pPr>
            <w:r>
              <w:rPr>
                <w:rFonts w:ascii="Times New Roman" w:hAnsi="Times New Roman"/>
                <w:b/>
                <w:sz w:val="20"/>
              </w:rPr>
              <w:t>Lớp 6 (2018) M±SD</w:t>
            </w:r>
          </w:p>
        </w:tc>
        <w:tc>
          <w:tcPr>
            <w:tcW w:type="dxa" w:w="1881"/>
            <w:tcW w:w="1701" w:type="dxa"/>
            <w:shd w:fill="D9E2F3" w:val="clear"/>
          </w:tcPr>
          <w:p>
            <w:pPr>
              <w:jc w:val="center"/>
            </w:pPr>
            <w:r>
              <w:rPr>
                <w:rFonts w:ascii="Times New Roman" w:hAnsi="Times New Roman"/>
                <w:b/>
                <w:sz w:val="20"/>
              </w:rPr>
              <w:t>Lớp 9 (2021) M±SD</w:t>
            </w:r>
          </w:p>
        </w:tc>
        <w:tc>
          <w:tcPr>
            <w:tcW w:type="dxa" w:w="1881"/>
            <w:tcW w:w="1134" w:type="dxa"/>
            <w:shd w:fill="D9E2F3" w:val="clear"/>
          </w:tcPr>
          <w:p>
            <w:pPr>
              <w:jc w:val="center"/>
            </w:pPr>
            <w:r>
              <w:rPr>
                <w:rFonts w:ascii="Times New Roman" w:hAnsi="Times New Roman"/>
                <w:b/>
                <w:sz w:val="20"/>
              </w:rPr>
              <w:t>Thay đổi</w:t>
            </w:r>
          </w:p>
        </w:tc>
        <w:tc>
          <w:tcPr>
            <w:tcW w:type="dxa" w:w="1881"/>
            <w:tcW w:w="850" w:type="dxa"/>
            <w:shd w:fill="D9E2F3" w:val="clear"/>
          </w:tcPr>
          <w:p>
            <w:pPr>
              <w:jc w:val="center"/>
            </w:pPr>
            <w:r>
              <w:rPr>
                <w:rFonts w:ascii="Times New Roman" w:hAnsi="Times New Roman"/>
                <w:b/>
                <w:sz w:val="20"/>
              </w:rPr>
              <w:t>p</w:t>
            </w:r>
          </w:p>
        </w:tc>
      </w:tr>
      <w:tr>
        <w:tc>
          <w:tcPr>
            <w:tcW w:type="dxa" w:w="1881"/>
            <w:tcW w:w="1984" w:type="dxa"/>
          </w:tcPr>
          <w:p>
            <w:r>
              <w:rPr>
                <w:rFonts w:ascii="Times New Roman" w:hAnsi="Times New Roman"/>
                <w:sz w:val="20"/>
              </w:rPr>
              <w:t>TỔNG ESSA</w:t>
            </w:r>
          </w:p>
        </w:tc>
        <w:tc>
          <w:tcPr>
            <w:tcW w:type="dxa" w:w="1881"/>
            <w:tcW w:w="1701" w:type="dxa"/>
          </w:tcPr>
          <w:p>
            <w:r>
              <w:rPr>
                <w:rFonts w:ascii="Times New Roman" w:hAnsi="Times New Roman"/>
                <w:sz w:val="20"/>
              </w:rPr>
              <w:t>46,4 ± 7,6</w:t>
            </w:r>
          </w:p>
        </w:tc>
        <w:tc>
          <w:tcPr>
            <w:tcW w:type="dxa" w:w="1881"/>
            <w:tcW w:w="1701" w:type="dxa"/>
          </w:tcPr>
          <w:p>
            <w:r>
              <w:rPr>
                <w:rFonts w:ascii="Times New Roman" w:hAnsi="Times New Roman"/>
                <w:sz w:val="20"/>
              </w:rPr>
              <w:t>53,5 ± 10,8</w:t>
            </w:r>
          </w:p>
        </w:tc>
        <w:tc>
          <w:tcPr>
            <w:tcW w:type="dxa" w:w="1881"/>
            <w:tcW w:w="1134" w:type="dxa"/>
          </w:tcPr>
          <w:p>
            <w:r>
              <w:rPr>
                <w:rFonts w:ascii="Times New Roman" w:hAnsi="Times New Roman"/>
                <w:sz w:val="20"/>
              </w:rPr>
              <w:t>+15,3%</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Áp lực từ việc học</w:t>
            </w:r>
          </w:p>
        </w:tc>
        <w:tc>
          <w:tcPr>
            <w:tcW w:type="dxa" w:w="1881"/>
            <w:tcW w:w="1701" w:type="dxa"/>
          </w:tcPr>
          <w:p>
            <w:r>
              <w:rPr>
                <w:rFonts w:ascii="Times New Roman" w:hAnsi="Times New Roman"/>
                <w:sz w:val="20"/>
              </w:rPr>
              <w:t>10,1 ± 2,8</w:t>
            </w:r>
          </w:p>
        </w:tc>
        <w:tc>
          <w:tcPr>
            <w:tcW w:type="dxa" w:w="1881"/>
            <w:tcW w:w="1701" w:type="dxa"/>
          </w:tcPr>
          <w:p>
            <w:r>
              <w:rPr>
                <w:rFonts w:ascii="Times New Roman" w:hAnsi="Times New Roman"/>
                <w:sz w:val="20"/>
              </w:rPr>
              <w:t>12,7 ± 3,4</w:t>
            </w:r>
          </w:p>
        </w:tc>
        <w:tc>
          <w:tcPr>
            <w:tcW w:type="dxa" w:w="1881"/>
            <w:tcW w:w="1134" w:type="dxa"/>
          </w:tcPr>
          <w:p>
            <w:r>
              <w:rPr>
                <w:rFonts w:ascii="Times New Roman" w:hAnsi="Times New Roman"/>
                <w:sz w:val="20"/>
              </w:rPr>
              <w:t>+25,7%</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Lo lắng về điểm số</w:t>
            </w:r>
          </w:p>
        </w:tc>
        <w:tc>
          <w:tcPr>
            <w:tcW w:type="dxa" w:w="1881"/>
            <w:tcW w:w="1701" w:type="dxa"/>
          </w:tcPr>
          <w:p>
            <w:r>
              <w:rPr>
                <w:rFonts w:ascii="Times New Roman" w:hAnsi="Times New Roman"/>
                <w:sz w:val="20"/>
              </w:rPr>
              <w:t>11,5 ± 2,2</w:t>
            </w:r>
          </w:p>
        </w:tc>
        <w:tc>
          <w:tcPr>
            <w:tcW w:type="dxa" w:w="1881"/>
            <w:tcW w:w="1701" w:type="dxa"/>
          </w:tcPr>
          <w:p>
            <w:r>
              <w:rPr>
                <w:rFonts w:ascii="Times New Roman" w:hAnsi="Times New Roman"/>
                <w:sz w:val="20"/>
              </w:rPr>
              <w:t>11,1 ± 2,6</w:t>
            </w:r>
          </w:p>
        </w:tc>
        <w:tc>
          <w:tcPr>
            <w:tcW w:type="dxa" w:w="1881"/>
            <w:tcW w:w="1134" w:type="dxa"/>
          </w:tcPr>
          <w:p>
            <w:r>
              <w:rPr>
                <w:rFonts w:ascii="Times New Roman" w:hAnsi="Times New Roman"/>
                <w:sz w:val="20"/>
              </w:rPr>
              <w:t>−3,5%</w:t>
            </w:r>
          </w:p>
        </w:tc>
        <w:tc>
          <w:tcPr>
            <w:tcW w:type="dxa" w:w="1881"/>
            <w:tcW w:w="850" w:type="dxa"/>
          </w:tcPr>
          <w:p>
            <w:r>
              <w:rPr>
                <w:rFonts w:ascii="Times New Roman" w:hAnsi="Times New Roman"/>
                <w:sz w:val="20"/>
              </w:rPr>
              <w:t>0,008</w:t>
            </w:r>
          </w:p>
        </w:tc>
      </w:tr>
      <w:tr>
        <w:tc>
          <w:tcPr>
            <w:tcW w:type="dxa" w:w="1881"/>
            <w:tcW w:w="1984" w:type="dxa"/>
          </w:tcPr>
          <w:p>
            <w:r>
              <w:rPr>
                <w:rFonts w:ascii="Times New Roman" w:hAnsi="Times New Roman"/>
                <w:sz w:val="20"/>
              </w:rPr>
              <w:t>Chán nản</w:t>
            </w:r>
          </w:p>
        </w:tc>
        <w:tc>
          <w:tcPr>
            <w:tcW w:type="dxa" w:w="1881"/>
            <w:tcW w:w="1701" w:type="dxa"/>
          </w:tcPr>
          <w:p>
            <w:r>
              <w:rPr>
                <w:rFonts w:ascii="Times New Roman" w:hAnsi="Times New Roman"/>
                <w:sz w:val="20"/>
              </w:rPr>
              <w:t>8,0 ± 2,4</w:t>
            </w:r>
          </w:p>
        </w:tc>
        <w:tc>
          <w:tcPr>
            <w:tcW w:type="dxa" w:w="1881"/>
            <w:tcW w:w="1701" w:type="dxa"/>
          </w:tcPr>
          <w:p>
            <w:r>
              <w:rPr>
                <w:rFonts w:ascii="Times New Roman" w:hAnsi="Times New Roman"/>
                <w:sz w:val="20"/>
              </w:rPr>
              <w:t>9,6 ± 2,8</w:t>
            </w:r>
          </w:p>
        </w:tc>
        <w:tc>
          <w:tcPr>
            <w:tcW w:type="dxa" w:w="1881"/>
            <w:tcW w:w="1134" w:type="dxa"/>
          </w:tcPr>
          <w:p>
            <w:r>
              <w:rPr>
                <w:rFonts w:ascii="Times New Roman" w:hAnsi="Times New Roman"/>
                <w:sz w:val="20"/>
              </w:rPr>
              <w:t>+20,0%</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Tự kỳ vọng</w:t>
            </w:r>
          </w:p>
        </w:tc>
        <w:tc>
          <w:tcPr>
            <w:tcW w:type="dxa" w:w="1881"/>
            <w:tcW w:w="1701" w:type="dxa"/>
          </w:tcPr>
          <w:p>
            <w:r>
              <w:rPr>
                <w:rFonts w:ascii="Times New Roman" w:hAnsi="Times New Roman"/>
                <w:sz w:val="20"/>
              </w:rPr>
              <w:t>8,8 ± 2,5</w:t>
            </w:r>
          </w:p>
        </w:tc>
        <w:tc>
          <w:tcPr>
            <w:tcW w:type="dxa" w:w="1881"/>
            <w:tcW w:w="1701" w:type="dxa"/>
          </w:tcPr>
          <w:p>
            <w:r>
              <w:rPr>
                <w:rFonts w:ascii="Times New Roman" w:hAnsi="Times New Roman"/>
                <w:sz w:val="20"/>
              </w:rPr>
              <w:t>10,3 ± 2,9</w:t>
            </w:r>
          </w:p>
        </w:tc>
        <w:tc>
          <w:tcPr>
            <w:tcW w:type="dxa" w:w="1881"/>
            <w:tcW w:w="1134" w:type="dxa"/>
          </w:tcPr>
          <w:p>
            <w:r>
              <w:rPr>
                <w:rFonts w:ascii="Times New Roman" w:hAnsi="Times New Roman"/>
                <w:sz w:val="20"/>
              </w:rPr>
              <w:t>+17,0%</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Khối lượng công việc</w:t>
            </w:r>
          </w:p>
        </w:tc>
        <w:tc>
          <w:tcPr>
            <w:tcW w:type="dxa" w:w="1881"/>
            <w:tcW w:w="1701" w:type="dxa"/>
          </w:tcPr>
          <w:p>
            <w:r>
              <w:rPr>
                <w:rFonts w:ascii="Times New Roman" w:hAnsi="Times New Roman"/>
                <w:sz w:val="20"/>
              </w:rPr>
              <w:t>8,1 ± 2,4</w:t>
            </w:r>
          </w:p>
        </w:tc>
        <w:tc>
          <w:tcPr>
            <w:tcW w:type="dxa" w:w="1881"/>
            <w:tcW w:w="1701" w:type="dxa"/>
          </w:tcPr>
          <w:p>
            <w:r>
              <w:rPr>
                <w:rFonts w:ascii="Times New Roman" w:hAnsi="Times New Roman"/>
                <w:sz w:val="20"/>
              </w:rPr>
              <w:t>9,8 ± 2,9</w:t>
            </w:r>
          </w:p>
        </w:tc>
        <w:tc>
          <w:tcPr>
            <w:tcW w:type="dxa" w:w="1881"/>
            <w:tcW w:w="1134" w:type="dxa"/>
          </w:tcPr>
          <w:p>
            <w:r>
              <w:rPr>
                <w:rFonts w:ascii="Times New Roman" w:hAnsi="Times New Roman"/>
                <w:sz w:val="20"/>
              </w:rPr>
              <w:t>+21,0%</w:t>
            </w:r>
          </w:p>
        </w:tc>
        <w:tc>
          <w:tcPr>
            <w:tcW w:type="dxa" w:w="1881"/>
            <w:tcW w:w="850" w:type="dxa"/>
          </w:tcPr>
          <w:p>
            <w:r>
              <w:rPr>
                <w:rFonts w:ascii="Times New Roman" w:hAnsi="Times New Roman"/>
                <w:sz w:val="20"/>
              </w:rPr>
              <w:t>&lt;0,001</w:t>
            </w:r>
          </w:p>
        </w:tc>
      </w:tr>
    </w:tbl>
    <w:p>
      <w:r>
        <w:rPr>
          <w:rFonts w:ascii="Times New Roman" w:hAnsi="Times New Roman"/>
          <w:b w:val="0"/>
          <w:i/>
          <w:sz w:val="18"/>
        </w:rPr>
        <w:t>Lo lắng về điểm số là lĩnh vực DUY NHẤT giảm. Tất cả lĩnh vực khác TĂNG đáng kể.</w:t>
      </w:r>
    </w:p>
    <w:p>
      <w:pPr>
        <w:pStyle w:val="Heading3"/>
      </w:pPr>
      <w:r>
        <w:rPr>
          <w:rFonts w:ascii="Times New Roman" w:hAnsi="Times New Roman"/>
          <w:color w:val="000000"/>
        </w:rPr>
        <w:t>Bảng 2. Yếu tố dự báo căng thẳng (hồi quy đa biến)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Yếu tố</w:t>
            </w:r>
          </w:p>
        </w:tc>
        <w:tc>
          <w:tcPr>
            <w:tcW w:type="dxa" w:w="1881"/>
            <w:tcW w:w="850" w:type="dxa"/>
            <w:shd w:fill="D9E2F3" w:val="clear"/>
          </w:tcPr>
          <w:p>
            <w:pPr>
              <w:jc w:val="center"/>
            </w:pPr>
            <w:r>
              <w:rPr>
                <w:rFonts w:ascii="Times New Roman" w:hAnsi="Times New Roman"/>
                <w:b/>
                <w:sz w:val="20"/>
              </w:rPr>
              <w:t>Beta</w:t>
            </w:r>
          </w:p>
        </w:tc>
        <w:tc>
          <w:tcPr>
            <w:tcW w:type="dxa" w:w="1881"/>
            <w:tcW w:w="1701" w:type="dxa"/>
            <w:shd w:fill="D9E2F3" w:val="clear"/>
          </w:tcPr>
          <w:p>
            <w:pPr>
              <w:jc w:val="center"/>
            </w:pPr>
            <w:r>
              <w:rPr>
                <w:rFonts w:ascii="Times New Roman" w:hAnsi="Times New Roman"/>
                <w:b/>
                <w:sz w:val="20"/>
              </w:rPr>
              <w:t>KTC 95%</w:t>
            </w:r>
          </w:p>
        </w:tc>
        <w:tc>
          <w:tcPr>
            <w:tcW w:type="dxa" w:w="1881"/>
            <w:tcW w:w="850" w:type="dxa"/>
            <w:shd w:fill="D9E2F3" w:val="clear"/>
          </w:tcPr>
          <w:p>
            <w:pPr>
              <w:jc w:val="center"/>
            </w:pPr>
            <w:r>
              <w:rPr>
                <w:rFonts w:ascii="Times New Roman" w:hAnsi="Times New Roman"/>
                <w:b/>
                <w:sz w:val="20"/>
              </w:rPr>
              <w:t>p</w:t>
            </w:r>
          </w:p>
        </w:tc>
        <w:tc>
          <w:tcPr>
            <w:tcW w:type="dxa" w:w="1881"/>
            <w:tcW w:w="1984" w:type="dxa"/>
            <w:shd w:fill="D9E2F3" w:val="clear"/>
          </w:tcPr>
          <w:p>
            <w:pPr>
              <w:jc w:val="center"/>
            </w:pPr>
            <w:r>
              <w:rPr>
                <w:rFonts w:ascii="Times New Roman" w:hAnsi="Times New Roman"/>
                <w:b/>
                <w:sz w:val="20"/>
              </w:rPr>
              <w:t>Hướng</w:t>
            </w:r>
          </w:p>
        </w:tc>
      </w:tr>
      <w:tr>
        <w:tc>
          <w:tcPr>
            <w:tcW w:type="dxa" w:w="1881"/>
            <w:tcW w:w="1984" w:type="dxa"/>
          </w:tcPr>
          <w:p>
            <w:r>
              <w:rPr>
                <w:rFonts w:ascii="Times New Roman" w:hAnsi="Times New Roman"/>
                <w:sz w:val="20"/>
              </w:rPr>
              <w:t>Học thêm (có)</w:t>
            </w:r>
          </w:p>
        </w:tc>
        <w:tc>
          <w:tcPr>
            <w:tcW w:type="dxa" w:w="1881"/>
            <w:tcW w:w="850" w:type="dxa"/>
          </w:tcPr>
          <w:p>
            <w:r>
              <w:rPr>
                <w:rFonts w:ascii="Times New Roman" w:hAnsi="Times New Roman"/>
                <w:sz w:val="20"/>
              </w:rPr>
              <w:t>4,73</w:t>
            </w:r>
          </w:p>
        </w:tc>
        <w:tc>
          <w:tcPr>
            <w:tcW w:type="dxa" w:w="1881"/>
            <w:tcW w:w="1701" w:type="dxa"/>
          </w:tcPr>
          <w:p>
            <w:r>
              <w:rPr>
                <w:rFonts w:ascii="Times New Roman" w:hAnsi="Times New Roman"/>
                <w:sz w:val="20"/>
              </w:rPr>
              <w:t>0,41–9,06</w:t>
            </w:r>
          </w:p>
        </w:tc>
        <w:tc>
          <w:tcPr>
            <w:tcW w:type="dxa" w:w="1881"/>
            <w:tcW w:w="850" w:type="dxa"/>
          </w:tcPr>
          <w:p>
            <w:r>
              <w:rPr>
                <w:rFonts w:ascii="Times New Roman" w:hAnsi="Times New Roman"/>
                <w:sz w:val="20"/>
              </w:rPr>
              <w:t>&lt;0,05</w:t>
            </w:r>
          </w:p>
        </w:tc>
        <w:tc>
          <w:tcPr>
            <w:tcW w:type="dxa" w:w="1881"/>
            <w:tcW w:w="1984" w:type="dxa"/>
          </w:tcPr>
          <w:p>
            <w:r>
              <w:rPr>
                <w:rFonts w:ascii="Times New Roman" w:hAnsi="Times New Roman"/>
                <w:sz w:val="20"/>
              </w:rPr>
              <w:t>TĂNG (mạnh nhất)</w:t>
            </w:r>
          </w:p>
        </w:tc>
      </w:tr>
      <w:tr>
        <w:tc>
          <w:tcPr>
            <w:tcW w:type="dxa" w:w="1881"/>
            <w:tcW w:w="1984" w:type="dxa"/>
          </w:tcPr>
          <w:p>
            <w:r>
              <w:rPr>
                <w:rFonts w:ascii="Times New Roman" w:hAnsi="Times New Roman"/>
                <w:sz w:val="20"/>
              </w:rPr>
              <w:t>Học vấn cha (cao)</w:t>
            </w:r>
          </w:p>
        </w:tc>
        <w:tc>
          <w:tcPr>
            <w:tcW w:type="dxa" w:w="1881"/>
            <w:tcW w:w="850" w:type="dxa"/>
          </w:tcPr>
          <w:p>
            <w:r>
              <w:rPr>
                <w:rFonts w:ascii="Times New Roman" w:hAnsi="Times New Roman"/>
                <w:sz w:val="20"/>
              </w:rPr>
              <w:t>3,20</w:t>
            </w:r>
          </w:p>
        </w:tc>
        <w:tc>
          <w:tcPr>
            <w:tcW w:type="dxa" w:w="1881"/>
            <w:tcW w:w="1701" w:type="dxa"/>
          </w:tcPr>
          <w:p>
            <w:r>
              <w:rPr>
                <w:rFonts w:ascii="Times New Roman" w:hAnsi="Times New Roman"/>
                <w:sz w:val="20"/>
              </w:rPr>
              <w:t>0,13–6,27</w:t>
            </w:r>
          </w:p>
        </w:tc>
        <w:tc>
          <w:tcPr>
            <w:tcW w:type="dxa" w:w="1881"/>
            <w:tcW w:w="850" w:type="dxa"/>
          </w:tcPr>
          <w:p>
            <w:r>
              <w:rPr>
                <w:rFonts w:ascii="Times New Roman" w:hAnsi="Times New Roman"/>
                <w:sz w:val="20"/>
              </w:rPr>
              <w:t>&lt;0,05</w:t>
            </w:r>
          </w:p>
        </w:tc>
        <w:tc>
          <w:tcPr>
            <w:tcW w:type="dxa" w:w="1881"/>
            <w:tcW w:w="1984" w:type="dxa"/>
          </w:tcPr>
          <w:p>
            <w:r>
              <w:rPr>
                <w:rFonts w:ascii="Times New Roman" w:hAnsi="Times New Roman"/>
                <w:sz w:val="20"/>
              </w:rPr>
              <w:t>TĂNG</w:t>
            </w:r>
          </w:p>
        </w:tc>
      </w:tr>
      <w:tr>
        <w:tc>
          <w:tcPr>
            <w:tcW w:type="dxa" w:w="1881"/>
            <w:tcW w:w="1984" w:type="dxa"/>
          </w:tcPr>
          <w:p>
            <w:r>
              <w:rPr>
                <w:rFonts w:ascii="Times New Roman" w:hAnsi="Times New Roman"/>
                <w:sz w:val="20"/>
              </w:rPr>
              <w:t>Số anh chị em</w:t>
            </w:r>
          </w:p>
        </w:tc>
        <w:tc>
          <w:tcPr>
            <w:tcW w:type="dxa" w:w="1881"/>
            <w:tcW w:w="850" w:type="dxa"/>
          </w:tcPr>
          <w:p>
            <w:r>
              <w:rPr>
                <w:rFonts w:ascii="Times New Roman" w:hAnsi="Times New Roman"/>
                <w:sz w:val="20"/>
              </w:rPr>
              <w:t>2,24</w:t>
            </w:r>
          </w:p>
        </w:tc>
        <w:tc>
          <w:tcPr>
            <w:tcW w:type="dxa" w:w="1881"/>
            <w:tcW w:w="1701" w:type="dxa"/>
          </w:tcPr>
          <w:p>
            <w:r>
              <w:rPr>
                <w:rFonts w:ascii="Times New Roman" w:hAnsi="Times New Roman"/>
                <w:sz w:val="20"/>
              </w:rPr>
              <w:t>0,92–3,57</w:t>
            </w:r>
          </w:p>
        </w:tc>
        <w:tc>
          <w:tcPr>
            <w:tcW w:type="dxa" w:w="1881"/>
            <w:tcW w:w="850" w:type="dxa"/>
          </w:tcPr>
          <w:p>
            <w:r>
              <w:rPr>
                <w:rFonts w:ascii="Times New Roman" w:hAnsi="Times New Roman"/>
                <w:sz w:val="20"/>
              </w:rPr>
              <w:t>&lt;0,01</w:t>
            </w:r>
          </w:p>
        </w:tc>
        <w:tc>
          <w:tcPr>
            <w:tcW w:type="dxa" w:w="1881"/>
            <w:tcW w:w="1984" w:type="dxa"/>
          </w:tcPr>
          <w:p>
            <w:r>
              <w:rPr>
                <w:rFonts w:ascii="Times New Roman" w:hAnsi="Times New Roman"/>
                <w:sz w:val="20"/>
              </w:rPr>
              <w:t>TĂNG</w:t>
            </w:r>
          </w:p>
        </w:tc>
      </w:tr>
      <w:tr>
        <w:tc>
          <w:tcPr>
            <w:tcW w:type="dxa" w:w="1881"/>
            <w:tcW w:w="1984" w:type="dxa"/>
          </w:tcPr>
          <w:p>
            <w:r>
              <w:rPr>
                <w:rFonts w:ascii="Times New Roman" w:hAnsi="Times New Roman"/>
                <w:sz w:val="20"/>
              </w:rPr>
              <w:t>Giới tính (nam)</w:t>
            </w:r>
          </w:p>
        </w:tc>
        <w:tc>
          <w:tcPr>
            <w:tcW w:type="dxa" w:w="1881"/>
            <w:tcW w:w="850" w:type="dxa"/>
          </w:tcPr>
          <w:p>
            <w:r>
              <w:rPr>
                <w:rFonts w:ascii="Times New Roman" w:hAnsi="Times New Roman"/>
                <w:sz w:val="20"/>
              </w:rPr>
              <w:t>−2,85</w:t>
            </w:r>
          </w:p>
        </w:tc>
        <w:tc>
          <w:tcPr>
            <w:tcW w:type="dxa" w:w="1881"/>
            <w:tcW w:w="1701" w:type="dxa"/>
          </w:tcPr>
          <w:p>
            <w:r>
              <w:rPr>
                <w:rFonts w:ascii="Times New Roman" w:hAnsi="Times New Roman"/>
                <w:sz w:val="20"/>
              </w:rPr>
              <w:t>−5,15 đến −0,54</w:t>
            </w:r>
          </w:p>
        </w:tc>
        <w:tc>
          <w:tcPr>
            <w:tcW w:type="dxa" w:w="1881"/>
            <w:tcW w:w="850" w:type="dxa"/>
          </w:tcPr>
          <w:p>
            <w:r>
              <w:rPr>
                <w:rFonts w:ascii="Times New Roman" w:hAnsi="Times New Roman"/>
                <w:sz w:val="20"/>
              </w:rPr>
              <w:t>&lt;0,05</w:t>
            </w:r>
          </w:p>
        </w:tc>
        <w:tc>
          <w:tcPr>
            <w:tcW w:type="dxa" w:w="1881"/>
            <w:tcW w:w="1984" w:type="dxa"/>
          </w:tcPr>
          <w:p>
            <w:r>
              <w:rPr>
                <w:rFonts w:ascii="Times New Roman" w:hAnsi="Times New Roman"/>
                <w:sz w:val="20"/>
              </w:rPr>
              <w:t>Nam THẤP hơn nữ</w:t>
            </w:r>
          </w:p>
        </w:tc>
      </w:tr>
      <w:tr>
        <w:tc>
          <w:tcPr>
            <w:tcW w:type="dxa" w:w="1881"/>
            <w:tcW w:w="1984" w:type="dxa"/>
          </w:tcPr>
          <w:p>
            <w:r>
              <w:rPr>
                <w:rFonts w:ascii="Times New Roman" w:hAnsi="Times New Roman"/>
                <w:sz w:val="20"/>
              </w:rPr>
              <w:t>Điểm học tập</w:t>
            </w:r>
          </w:p>
        </w:tc>
        <w:tc>
          <w:tcPr>
            <w:tcW w:type="dxa" w:w="1881"/>
            <w:tcW w:w="850" w:type="dxa"/>
          </w:tcPr>
          <w:p>
            <w:r>
              <w:rPr>
                <w:rFonts w:ascii="Times New Roman" w:hAnsi="Times New Roman"/>
                <w:sz w:val="20"/>
              </w:rPr>
              <w:t>−1,79</w:t>
            </w:r>
          </w:p>
        </w:tc>
        <w:tc>
          <w:tcPr>
            <w:tcW w:type="dxa" w:w="1881"/>
            <w:tcW w:w="1701" w:type="dxa"/>
          </w:tcPr>
          <w:p>
            <w:r>
              <w:rPr>
                <w:rFonts w:ascii="Times New Roman" w:hAnsi="Times New Roman"/>
                <w:sz w:val="20"/>
              </w:rPr>
              <w:t>−3,02 đến −0,56</w:t>
            </w:r>
          </w:p>
        </w:tc>
        <w:tc>
          <w:tcPr>
            <w:tcW w:type="dxa" w:w="1881"/>
            <w:tcW w:w="850" w:type="dxa"/>
          </w:tcPr>
          <w:p>
            <w:r>
              <w:rPr>
                <w:rFonts w:ascii="Times New Roman" w:hAnsi="Times New Roman"/>
                <w:sz w:val="20"/>
              </w:rPr>
              <w:t>&lt;0,01</w:t>
            </w:r>
          </w:p>
        </w:tc>
        <w:tc>
          <w:tcPr>
            <w:tcW w:type="dxa" w:w="1881"/>
            <w:tcW w:w="1984" w:type="dxa"/>
          </w:tcPr>
          <w:p>
            <w:r>
              <w:rPr>
                <w:rFonts w:ascii="Times New Roman" w:hAnsi="Times New Roman"/>
                <w:sz w:val="20"/>
              </w:rPr>
              <w:t>Điểm thấp → TĂNG stress</w:t>
            </w:r>
          </w:p>
        </w:tc>
      </w:tr>
      <w:tr>
        <w:tc>
          <w:tcPr>
            <w:tcW w:type="dxa" w:w="1881"/>
            <w:tcW w:w="1984" w:type="dxa"/>
          </w:tcPr>
          <w:p>
            <w:r>
              <w:rPr>
                <w:rFonts w:ascii="Times New Roman" w:hAnsi="Times New Roman"/>
                <w:sz w:val="20"/>
              </w:rPr>
              <w:t>Lối sống (thể chất, ngủ)</w:t>
            </w:r>
          </w:p>
        </w:tc>
        <w:tc>
          <w:tcPr>
            <w:tcW w:type="dxa" w:w="1881"/>
            <w:tcW w:w="850" w:type="dxa"/>
          </w:tcPr>
          <w:p>
            <w:r>
              <w:rPr>
                <w:rFonts w:ascii="Times New Roman" w:hAnsi="Times New Roman"/>
                <w:sz w:val="20"/>
              </w:rPr>
              <w:t>—</w:t>
            </w:r>
          </w:p>
        </w:tc>
        <w:tc>
          <w:tcPr>
            <w:tcW w:type="dxa" w:w="1881"/>
            <w:tcW w:w="1701" w:type="dxa"/>
          </w:tcPr>
          <w:p>
            <w:r>
              <w:rPr>
                <w:rFonts w:ascii="Times New Roman" w:hAnsi="Times New Roman"/>
                <w:sz w:val="20"/>
              </w:rPr>
              <w:t>—</w:t>
            </w:r>
          </w:p>
        </w:tc>
        <w:tc>
          <w:tcPr>
            <w:tcW w:type="dxa" w:w="1881"/>
            <w:tcW w:w="850" w:type="dxa"/>
          </w:tcPr>
          <w:p>
            <w:r>
              <w:rPr>
                <w:rFonts w:ascii="Times New Roman" w:hAnsi="Times New Roman"/>
                <w:sz w:val="20"/>
              </w:rPr>
              <w:t>n.s.</w:t>
            </w:r>
          </w:p>
        </w:tc>
        <w:tc>
          <w:tcPr>
            <w:tcW w:type="dxa" w:w="1881"/>
            <w:tcW w:w="1984" w:type="dxa"/>
          </w:tcPr>
          <w:p>
            <w:r>
              <w:rPr>
                <w:rFonts w:ascii="Times New Roman" w:hAnsi="Times New Roman"/>
                <w:sz w:val="20"/>
              </w:rPr>
              <w:t>KHÔNG liên quan</w:t>
            </w:r>
          </w:p>
        </w:tc>
      </w:tr>
      <w:tr>
        <w:tc>
          <w:tcPr>
            <w:tcW w:type="dxa" w:w="1881"/>
            <w:tcW w:w="1984" w:type="dxa"/>
          </w:tcPr>
          <w:p>
            <w:r>
              <w:rPr>
                <w:rFonts w:ascii="Times New Roman" w:hAnsi="Times New Roman"/>
                <w:sz w:val="20"/>
              </w:rPr>
              <w:t>Chấp nhận cha mẹ</w:t>
            </w:r>
          </w:p>
        </w:tc>
        <w:tc>
          <w:tcPr>
            <w:tcW w:type="dxa" w:w="1881"/>
            <w:tcW w:w="850" w:type="dxa"/>
          </w:tcPr>
          <w:p>
            <w:r>
              <w:rPr>
                <w:rFonts w:ascii="Times New Roman" w:hAnsi="Times New Roman"/>
                <w:sz w:val="20"/>
              </w:rPr>
              <w:t>—</w:t>
            </w:r>
          </w:p>
        </w:tc>
        <w:tc>
          <w:tcPr>
            <w:tcW w:type="dxa" w:w="1881"/>
            <w:tcW w:w="1701" w:type="dxa"/>
          </w:tcPr>
          <w:p>
            <w:r>
              <w:rPr>
                <w:rFonts w:ascii="Times New Roman" w:hAnsi="Times New Roman"/>
                <w:sz w:val="20"/>
              </w:rPr>
              <w:t>—</w:t>
            </w:r>
          </w:p>
        </w:tc>
        <w:tc>
          <w:tcPr>
            <w:tcW w:type="dxa" w:w="1881"/>
            <w:tcW w:w="850" w:type="dxa"/>
          </w:tcPr>
          <w:p>
            <w:r>
              <w:rPr>
                <w:rFonts w:ascii="Times New Roman" w:hAnsi="Times New Roman"/>
                <w:sz w:val="20"/>
              </w:rPr>
              <w:t>n.s.</w:t>
            </w:r>
          </w:p>
        </w:tc>
        <w:tc>
          <w:tcPr>
            <w:tcW w:type="dxa" w:w="1881"/>
            <w:tcW w:w="1984" w:type="dxa"/>
          </w:tcPr>
          <w:p>
            <w:r>
              <w:rPr>
                <w:rFonts w:ascii="Times New Roman" w:hAnsi="Times New Roman"/>
                <w:sz w:val="20"/>
              </w:rPr>
              <w:t>KHÔNG liên quan</w:t>
            </w:r>
          </w:p>
        </w:tc>
      </w:tr>
    </w:tbl>
    <w:p>
      <w:r>
        <w:rPr>
          <w:rFonts w:ascii="Times New Roman" w:hAnsi="Times New Roman"/>
          <w:b/>
          <w:i w:val="0"/>
          <w:sz w:val="24"/>
        </w:rPr>
        <w:t>Đối chiếu liên bài</w:t>
      </w:r>
    </w:p>
    <w:p>
      <w:r>
        <w:rPr>
          <w:rFonts w:ascii="Times New Roman" w:hAnsi="Times New Roman"/>
          <w:b w:val="0"/>
          <w:i w:val="0"/>
          <w:sz w:val="24"/>
        </w:rPr>
        <w:t>Học thêm β = 4,73 — phù hợp Wen 2020 (QT08, áp lực OR = 11,58 TQ nông thôn), Norway 2025 (QT21, bất mãn trường giải thích chính). Nữ &gt; nam — phù hợp 59 Countries AOR = 1,51 (Islam 2025, QT31), Ireland 2024 (QT32, nữ tăng nhanh hơn). NC dọc — phù hợp Li 2025 (QT22, dọc Úc) nhưng dài hơn (3 năm vs 12 tháng). ESSA cũng dùng trong Vĩnh Lộc 2024 (VN20, TPHCM).</w:t>
      </w:r>
    </w:p>
    <w:p>
      <w:r>
        <w:rPr>
          <w:rFonts w:ascii="Times New Roman" w:hAnsi="Times New Roman"/>
          <w:b/>
          <w:i w:val="0"/>
          <w:sz w:val="24"/>
        </w:rPr>
        <w:t>Nhận xét, phát hiện qua kết quả nghiên cứu</w:t>
      </w:r>
    </w:p>
    <w:p>
      <w:r>
        <w:rPr>
          <w:rFonts w:ascii="Times New Roman" w:hAnsi="Times New Roman"/>
          <w:b w:val="0"/>
          <w:i w:val="0"/>
          <w:sz w:val="24"/>
        </w:rPr>
        <w:t>*NC DỌC ĐẦU TIÊN tại VN — HS THCS.* Căng thẳng HT tăng 15,3% trong 3 năm (lớp 6 → lớp 9), phản ánh áp lực thi vào lớp 10 cực kỳ cạnh tranh tại VN. Đây là bằng chứng nhân quả hạn chế — yếu tố ban đầu DỰ BÁO stress 3 năm sau.</w:t>
      </w:r>
    </w:p>
    <w:p>
      <w:r>
        <w:rPr>
          <w:rFonts w:ascii="Times New Roman" w:hAnsi="Times New Roman"/>
          <w:b w:val="0"/>
          <w:i w:val="0"/>
          <w:sz w:val="24"/>
        </w:rPr>
        <w:t>*Học thêm = yếu tố mạnh nhất (β = 4,73).* 92,1% HS học thêm — tỷ lệ cực cao. Cha mẹ cho con học thêm để chuẩn bị thi → mất thời gian nghỉ ngơi → tăng stress. Vòng xoáy tiêu cực.</w:t>
      </w:r>
    </w:p>
    <w:p>
      <w:r>
        <w:rPr>
          <w:rFonts w:ascii="Times New Roman" w:hAnsi="Times New Roman"/>
          <w:b w:val="0"/>
          <w:i w:val="0"/>
          <w:sz w:val="24"/>
        </w:rPr>
        <w:t>*Cha học vấn cao → con stress cao.* Phát hiện thú vị — phản ánh văn hóa châu Á: cha truyền thống đóng vai trò trụ cột, kỳ vọng con kế thừa thành tích. Mẹ không ảnh hưởng — có thể do mẹ nuôi dưỡng, ít áp đặt kỳ vọng.</w:t>
      </w:r>
    </w:p>
    <w:p>
      <w:r>
        <w:rPr>
          <w:rFonts w:ascii="Times New Roman" w:hAnsi="Times New Roman"/>
          <w:b w:val="0"/>
          <w:i w:val="0"/>
          <w:sz w:val="24"/>
        </w:rPr>
        <w:t>*Lo lắng về điểm số GIẢM — duy nhất.* Có thể do HS lớp 9 đã quen với áp lực điểm số, hoặc lo lắng chuyển sang các lĩnh vực khác (áp lực thi, khối lượng công việc).</w:t>
      </w:r>
    </w:p>
    <w:p>
      <w:r>
        <w:rPr>
          <w:rFonts w:ascii="Times New Roman" w:hAnsi="Times New Roman"/>
          <w:b/>
          <w:i w:val="0"/>
          <w:sz w:val="24"/>
        </w:rPr>
        <w:t>Kết luận</w:t>
      </w:r>
    </w:p>
    <w:p>
      <w:r>
        <w:rPr>
          <w:rFonts w:ascii="Times New Roman" w:hAnsi="Times New Roman"/>
          <w:b w:val="0"/>
          <w:i w:val="0"/>
          <w:sz w:val="24"/>
        </w:rPr>
        <w:t>Dữ liệu thuần tập 341 HS THCS Huế qua 3 năm, cho thấy căng thẳng HT tăng đáng kể từ lớp 6 (M = 46,4) đến lớp 9 (M = 53,5, +15,3%), với học thêm (β = 4,73), cha học vấn cao (β = 3,20), và nhiều anh chị em (β = 2,24) là yếu tố dự báo mạnh nhất, gợi ý rằng giảm khối lượng học thêm và đào tạo cha mẹ về kỳ vọng phù hợp có thể giảm căng thẳng HT ở HS THCS — đặc biệt quan trọng trong bối cảnh thi vào lớp 10 cạnh tranh tại VN.</w:t>
      </w:r>
    </w:p>
    <w:p>
      <w:r>
        <w:rPr>
          <w:rFonts w:ascii="Times New Roman" w:hAnsi="Times New Roman"/>
          <w:b/>
          <w:color w:val="FF0000"/>
          <w:sz w:val="26"/>
        </w:rPr>
        <w:t>Phản biện</w:t>
      </w:r>
    </w:p>
    <w:p>
      <w:r>
        <w:rPr>
          <w:rFonts w:ascii="Times New Roman" w:hAnsi="Times New Roman"/>
          <w:b w:val="0"/>
          <w:color w:val="FF0000"/>
          <w:sz w:val="24"/>
        </w:rPr>
        <w:t>J Rural Medicine — tạp chí quốc tế (Nhật Bản), peer-reviewed, Open Access. NC dọc 3 năm — ĐẦU TIÊN tại VN cho HS THCS. ESSA alpha = 0,88. Hợp tác TMDU + ĐH Y Dược Huế. Tuy nhiên: n = 341 nhỏ (mất 44% mẫu); COVID 2021 trùng follow-up; chỉ TP Huế đô thị; ESSA đo stress HT (không phải lo âu trực tiếp); thiếu biến MXH, giấc ngủ chi tiết.</w:t>
      </w:r>
    </w:p>
    <w:p>
      <w:r>
        <w:rPr>
          <w:rFonts w:ascii="Times New Roman" w:hAnsi="Times New Roman"/>
          <w:b/>
          <w:color w:val="FF0000"/>
          <w:sz w:val="26"/>
        </w:rPr>
        <w:t>Hướng nghiên cứu tiếp theo</w:t>
      </w:r>
    </w:p>
    <w:p>
      <w:r>
        <w:rPr>
          <w:rFonts w:ascii="Times New Roman" w:hAnsi="Times New Roman"/>
          <w:b w:val="0"/>
          <w:color w:val="FF0000"/>
          <w:sz w:val="24"/>
        </w:rPr>
        <w:t>Kết hợp ESSA + GAD-7/DASS-21 — đo cả stress HT và lo âu. Theo dõi THCS → THPT. Mở rộng đa vùng (Hà Nội, TPHCM, nông thôn, DTTS). Thêm MXH + giấc ngủ + bắt nạt. Can thiệp giảm học thêm + thể chất tại trường (BMC NMA QT29: PE SUCRA = 0,51).</w:t>
      </w:r>
    </w:p>
    <w:p>
      <w:r>
        <w:rPr>
          <w:rFonts w:ascii="Times New Roman" w:hAnsi="Times New Roman"/>
          <w:b/>
          <w:i w:val="0"/>
          <w:sz w:val="24"/>
        </w:rPr>
        <w:t>Đánh giá: ⭐⭐⭐⭐ Cao. NC dọc đầu tiên tại VN cho HS THCS. J Rural Med quốc tế, ESSA alpha=0,88, hợp tác TMDU.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