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TƯ LIỆU NƯỚC NGOÀI — PHIÊN BẢN 3</w:t>
      </w:r>
    </w:p>
    <w:p>
      <w:pPr>
        <w:jc w:val="center"/>
      </w:pPr>
      <w:r>
        <w:rPr>
          <w:rFonts w:ascii="Times New Roman" w:hAnsi="Times New Roman"/>
          <w:b/>
          <w:color w:val="0070C0"/>
          <w:sz w:val="32"/>
        </w:rPr>
        <w:t>VỀ CÁCH ỨNG PHÓ LO ÂU Ở HỌC SINH TRUNG HỌC</w:t>
      </w:r>
    </w:p>
    <w:p>
      <w:pPr>
        <w:jc w:val="center"/>
      </w:pPr>
      <w:r>
        <w:rPr>
          <w:rFonts w:ascii="Times New Roman" w:hAnsi="Times New Roman"/>
          <w:i/>
          <w:color w:val="555555"/>
          <w:sz w:val="22"/>
        </w:rPr>
        <w:t>(Tiếng Việt thuần — Chi tiết hơn 30% — Chú thích thuật ngữ tiếng Anh cẩn thận — 27/04/2026)</w:t>
      </w:r>
    </w:p>
    <w:p>
      <w:r>
        <w:rPr>
          <w:rFonts w:ascii="Times New Roman" w:hAnsi="Times New Roman"/>
          <w:b w:val="0"/>
          <w:i w:val="0"/>
          <w:sz w:val="24"/>
        </w:rPr>
      </w:r>
    </w:p>
    <w:p>
      <w:pPr>
        <w:jc w:val="center"/>
      </w:pPr>
      <w:r>
        <w:rPr>
          <w:rFonts w:ascii="Times New Roman" w:hAnsi="Times New Roman"/>
          <w:i/>
          <w:color w:val="555555"/>
          <w:sz w:val="22"/>
        </w:rPr>
        <w:t>Tổng hợp 15 nghiên cứu mới giai đoạn 2023–2026 từ các tạp chí quốc tế Frontiers, Springer, ScienceDirect, Wiley, JMIR, PMC NCBI, MDPI</w:t>
      </w:r>
    </w:p>
    <w:p>
      <w:pPr>
        <w:jc w:val="center"/>
      </w:pPr>
      <w:r>
        <w:rPr>
          <w:rFonts w:ascii="Times New Roman" w:hAnsi="Times New Roman"/>
          <w:i/>
          <w:color w:val="555555"/>
          <w:sz w:val="22"/>
        </w:rPr>
        <w:t>Đã đối chiếu với kho tài liệu 35 bài đã có của dự án — hoàn toàn không trùng lặp</w:t>
      </w:r>
    </w:p>
    <w:p>
      <w:r>
        <w:rPr>
          <w:rFonts w:ascii="Times New Roman" w:hAnsi="Times New Roman"/>
          <w:b w:val="0"/>
          <w:i w:val="0"/>
          <w:sz w:val="24"/>
        </w:rPr>
      </w:r>
    </w:p>
    <w:p>
      <w:r>
        <w:rPr>
          <w:rFonts w:ascii="Times New Roman" w:hAnsi="Times New Roman"/>
          <w:b w:val="0"/>
          <w:i/>
          <w:color w:val="555555"/>
          <w:sz w:val="20"/>
        </w:rPr>
        <w:t>Trợ lý nghiên cứu — 27/04/2026 — V3 chi tiết</w:t>
      </w:r>
    </w:p>
    <w:p>
      <w:r>
        <w:rPr>
          <w:rFonts w:ascii="Times New Roman" w:hAnsi="Times New Roman"/>
          <w:b w:val="0"/>
          <w:i/>
          <w:color w:val="555555"/>
          <w:sz w:val="20"/>
        </w:rPr>
        <w:t>Quy ước trình bày: tiếng Việt làm chính; thuật ngữ tiếng Anh được giữ nguyên trong ngoặc đơn khi xuất hiện lần đầu (ví dụ: "liệu pháp nhận thức – hành vi (Cognitive Behavioural Therapy — CBT)"); các lần sau chỉ dùng tiếng Việt hoặc viết tắt acronym. Tên bài báo gốc, tên tác giả, mã định danh số (DOI/PMID/PMC), tên tạp chí và tên thang đo chuẩn quốc tế giữ nguyên gốc tiếng Anh.</w:t>
      </w:r>
    </w:p>
    <w:p>
      <w:r>
        <w:rPr>
          <w:rFonts w:ascii="Times New Roman" w:hAnsi="Times New Roman"/>
          <w:b/>
          <w:color w:val="0070C0"/>
          <w:sz w:val="30"/>
        </w:rPr>
        <w:t>PHẦN A — GIẢI THÍCH CÁC THUẬT NGỮ CHUYÊN MÔN DÙNG TRONG TÀI LIỆU</w:t>
      </w:r>
    </w:p>
    <w:p>
      <w:r>
        <w:rPr>
          <w:rFonts w:ascii="Times New Roman" w:hAnsi="Times New Roman"/>
          <w:b w:val="0"/>
          <w:i w:val="0"/>
          <w:sz w:val="24"/>
        </w:rPr>
        <w:t>Để thầy thuận lợi đọc, em xin liệt kê các thuật ngữ chuyên môn xuất hiện trong tài liệu này — kèm tên gốc tiếng Anh và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402" w:type="dxa"/>
            <w:shd w:fill="D9E2F3" w:val="clear"/>
          </w:tcPr>
          <w:p>
            <w:pPr>
              <w:jc w:val="center"/>
            </w:pPr>
            <w:r>
              <w:rPr>
                <w:rFonts w:ascii="Times New Roman" w:hAnsi="Times New Roman"/>
                <w:b/>
                <w:sz w:val="20"/>
              </w:rPr>
              <w:t>Tiếng Việt</w:t>
            </w:r>
          </w:p>
        </w:tc>
        <w:tc>
          <w:tcPr>
            <w:tcW w:type="dxa" w:w="3230"/>
            <w:tcW w:w="3685" w:type="dxa"/>
            <w:shd w:fill="D9E2F3" w:val="clear"/>
          </w:tcPr>
          <w:p>
            <w:pPr>
              <w:jc w:val="center"/>
            </w:pPr>
            <w:r>
              <w:rPr>
                <w:rFonts w:ascii="Times New Roman" w:hAnsi="Times New Roman"/>
                <w:b/>
                <w:sz w:val="20"/>
              </w:rPr>
              <w:t>Tiếng Anh nguyên gốc</w:t>
            </w:r>
          </w:p>
        </w:tc>
        <w:tc>
          <w:tcPr>
            <w:tcW w:type="dxa" w:w="3230"/>
            <w:tcW w:w="1701" w:type="dxa"/>
            <w:shd w:fill="D9E2F3" w:val="clear"/>
          </w:tcPr>
          <w:p>
            <w:pPr>
              <w:jc w:val="center"/>
            </w:pPr>
            <w:r>
              <w:rPr>
                <w:rFonts w:ascii="Times New Roman" w:hAnsi="Times New Roman"/>
                <w:b/>
                <w:sz w:val="20"/>
              </w:rPr>
              <w:t>Viết tắt</w:t>
            </w:r>
          </w:p>
        </w:tc>
      </w:tr>
      <w:tr>
        <w:tc>
          <w:tcPr>
            <w:tcW w:type="dxa" w:w="3230"/>
            <w:tcW w:w="3402" w:type="dxa"/>
          </w:tcPr>
          <w:p>
            <w:r>
              <w:rPr>
                <w:rFonts w:ascii="Times New Roman" w:hAnsi="Times New Roman"/>
                <w:sz w:val="18"/>
              </w:rPr>
              <w:t>Liệu pháp nhận thức – hành vi</w:t>
            </w:r>
          </w:p>
        </w:tc>
        <w:tc>
          <w:tcPr>
            <w:tcW w:type="dxa" w:w="3230"/>
            <w:tcW w:w="3685" w:type="dxa"/>
          </w:tcPr>
          <w:p>
            <w:r>
              <w:rPr>
                <w:rFonts w:ascii="Times New Roman" w:hAnsi="Times New Roman"/>
                <w:sz w:val="18"/>
              </w:rPr>
              <w:t>Cognitive Behavioural Therapy</w:t>
            </w:r>
          </w:p>
        </w:tc>
        <w:tc>
          <w:tcPr>
            <w:tcW w:type="dxa" w:w="3230"/>
            <w:tcW w:w="1701" w:type="dxa"/>
          </w:tcPr>
          <w:p>
            <w:r>
              <w:rPr>
                <w:rFonts w:ascii="Times New Roman" w:hAnsi="Times New Roman"/>
                <w:sz w:val="18"/>
              </w:rPr>
              <w:t>CBT</w:t>
            </w:r>
          </w:p>
        </w:tc>
      </w:tr>
      <w:tr>
        <w:tc>
          <w:tcPr>
            <w:tcW w:type="dxa" w:w="3230"/>
            <w:tcW w:w="3402" w:type="dxa"/>
          </w:tcPr>
          <w:p>
            <w:r>
              <w:rPr>
                <w:rFonts w:ascii="Times New Roman" w:hAnsi="Times New Roman"/>
                <w:sz w:val="18"/>
              </w:rPr>
              <w:t>Liệu pháp hành vi biện chứng</w:t>
            </w:r>
          </w:p>
        </w:tc>
        <w:tc>
          <w:tcPr>
            <w:tcW w:type="dxa" w:w="3230"/>
            <w:tcW w:w="3685" w:type="dxa"/>
          </w:tcPr>
          <w:p>
            <w:r>
              <w:rPr>
                <w:rFonts w:ascii="Times New Roman" w:hAnsi="Times New Roman"/>
                <w:sz w:val="18"/>
              </w:rPr>
              <w:t>Dialectical Behaviour Therapy</w:t>
            </w:r>
          </w:p>
        </w:tc>
        <w:tc>
          <w:tcPr>
            <w:tcW w:type="dxa" w:w="3230"/>
            <w:tcW w:w="1701" w:type="dxa"/>
          </w:tcPr>
          <w:p>
            <w:r>
              <w:rPr>
                <w:rFonts w:ascii="Times New Roman" w:hAnsi="Times New Roman"/>
                <w:sz w:val="18"/>
              </w:rPr>
              <w:t>DBT</w:t>
            </w:r>
          </w:p>
        </w:tc>
      </w:tr>
      <w:tr>
        <w:tc>
          <w:tcPr>
            <w:tcW w:type="dxa" w:w="3230"/>
            <w:tcW w:w="3402" w:type="dxa"/>
          </w:tcPr>
          <w:p>
            <w:r>
              <w:rPr>
                <w:rFonts w:ascii="Times New Roman" w:hAnsi="Times New Roman"/>
                <w:sz w:val="18"/>
              </w:rPr>
              <w:t>Liệu pháp chấp nhận và cam kết</w:t>
            </w:r>
          </w:p>
        </w:tc>
        <w:tc>
          <w:tcPr>
            <w:tcW w:type="dxa" w:w="3230"/>
            <w:tcW w:w="3685" w:type="dxa"/>
          </w:tcPr>
          <w:p>
            <w:r>
              <w:rPr>
                <w:rFonts w:ascii="Times New Roman" w:hAnsi="Times New Roman"/>
                <w:sz w:val="18"/>
              </w:rPr>
              <w:t>Acceptance and Commitment Therapy</w:t>
            </w:r>
          </w:p>
        </w:tc>
        <w:tc>
          <w:tcPr>
            <w:tcW w:type="dxa" w:w="3230"/>
            <w:tcW w:w="1701" w:type="dxa"/>
          </w:tcPr>
          <w:p>
            <w:r>
              <w:rPr>
                <w:rFonts w:ascii="Times New Roman" w:hAnsi="Times New Roman"/>
                <w:sz w:val="18"/>
              </w:rPr>
              <w:t>ACT</w:t>
            </w:r>
          </w:p>
        </w:tc>
      </w:tr>
      <w:tr>
        <w:tc>
          <w:tcPr>
            <w:tcW w:type="dxa" w:w="3230"/>
            <w:tcW w:w="3402" w:type="dxa"/>
          </w:tcPr>
          <w:p>
            <w:r>
              <w:rPr>
                <w:rFonts w:ascii="Times New Roman" w:hAnsi="Times New Roman"/>
                <w:sz w:val="18"/>
              </w:rPr>
              <w:t>Giảm căng thẳng dựa trên chánh niệm</w:t>
            </w:r>
          </w:p>
        </w:tc>
        <w:tc>
          <w:tcPr>
            <w:tcW w:type="dxa" w:w="3230"/>
            <w:tcW w:w="3685" w:type="dxa"/>
          </w:tcPr>
          <w:p>
            <w:r>
              <w:rPr>
                <w:rFonts w:ascii="Times New Roman" w:hAnsi="Times New Roman"/>
                <w:sz w:val="18"/>
              </w:rPr>
              <w:t>Mindfulness-Based Stress Reduction</w:t>
            </w:r>
          </w:p>
        </w:tc>
        <w:tc>
          <w:tcPr>
            <w:tcW w:type="dxa" w:w="3230"/>
            <w:tcW w:w="1701" w:type="dxa"/>
          </w:tcPr>
          <w:p>
            <w:r>
              <w:rPr>
                <w:rFonts w:ascii="Times New Roman" w:hAnsi="Times New Roman"/>
                <w:sz w:val="18"/>
              </w:rPr>
              <w:t>MBSR</w:t>
            </w:r>
          </w:p>
        </w:tc>
      </w:tr>
      <w:tr>
        <w:tc>
          <w:tcPr>
            <w:tcW w:type="dxa" w:w="3230"/>
            <w:tcW w:w="3402" w:type="dxa"/>
          </w:tcPr>
          <w:p>
            <w:r>
              <w:rPr>
                <w:rFonts w:ascii="Times New Roman" w:hAnsi="Times New Roman"/>
                <w:sz w:val="18"/>
              </w:rPr>
              <w:t>Can thiệp dựa trên chánh niệm</w:t>
            </w:r>
          </w:p>
        </w:tc>
        <w:tc>
          <w:tcPr>
            <w:tcW w:type="dxa" w:w="3230"/>
            <w:tcW w:w="3685" w:type="dxa"/>
          </w:tcPr>
          <w:p>
            <w:r>
              <w:rPr>
                <w:rFonts w:ascii="Times New Roman" w:hAnsi="Times New Roman"/>
                <w:sz w:val="18"/>
              </w:rPr>
              <w:t>Mindfulness-Based Intervention</w:t>
            </w:r>
          </w:p>
        </w:tc>
        <w:tc>
          <w:tcPr>
            <w:tcW w:type="dxa" w:w="3230"/>
            <w:tcW w:w="1701" w:type="dxa"/>
          </w:tcPr>
          <w:p>
            <w:r>
              <w:rPr>
                <w:rFonts w:ascii="Times New Roman" w:hAnsi="Times New Roman"/>
                <w:sz w:val="18"/>
              </w:rPr>
              <w:t>MBI</w:t>
            </w:r>
          </w:p>
        </w:tc>
      </w:tr>
      <w:tr>
        <w:tc>
          <w:tcPr>
            <w:tcW w:type="dxa" w:w="3230"/>
            <w:tcW w:w="3402" w:type="dxa"/>
          </w:tcPr>
          <w:p>
            <w:r>
              <w:rPr>
                <w:rFonts w:ascii="Times New Roman" w:hAnsi="Times New Roman"/>
                <w:sz w:val="18"/>
              </w:rPr>
              <w:t>Học tập về cảm xúc – xã hội</w:t>
            </w:r>
          </w:p>
        </w:tc>
        <w:tc>
          <w:tcPr>
            <w:tcW w:type="dxa" w:w="3230"/>
            <w:tcW w:w="3685" w:type="dxa"/>
          </w:tcPr>
          <w:p>
            <w:r>
              <w:rPr>
                <w:rFonts w:ascii="Times New Roman" w:hAnsi="Times New Roman"/>
                <w:sz w:val="18"/>
              </w:rPr>
              <w:t>Social-Emotional Learning</w:t>
            </w:r>
          </w:p>
        </w:tc>
        <w:tc>
          <w:tcPr>
            <w:tcW w:type="dxa" w:w="3230"/>
            <w:tcW w:w="1701" w:type="dxa"/>
          </w:tcPr>
          <w:p>
            <w:r>
              <w:rPr>
                <w:rFonts w:ascii="Times New Roman" w:hAnsi="Times New Roman"/>
                <w:sz w:val="18"/>
              </w:rPr>
              <w:t>SEL</w:t>
            </w:r>
          </w:p>
        </w:tc>
      </w:tr>
      <w:tr>
        <w:tc>
          <w:tcPr>
            <w:tcW w:type="dxa" w:w="3230"/>
            <w:tcW w:w="3402" w:type="dxa"/>
          </w:tcPr>
          <w:p>
            <w:r>
              <w:rPr>
                <w:rFonts w:ascii="Times New Roman" w:hAnsi="Times New Roman"/>
                <w:sz w:val="18"/>
              </w:rPr>
              <w:t>Hiểu biết về sức khỏe tâm thần</w:t>
            </w:r>
          </w:p>
        </w:tc>
        <w:tc>
          <w:tcPr>
            <w:tcW w:type="dxa" w:w="3230"/>
            <w:tcW w:w="3685" w:type="dxa"/>
          </w:tcPr>
          <w:p>
            <w:r>
              <w:rPr>
                <w:rFonts w:ascii="Times New Roman" w:hAnsi="Times New Roman"/>
                <w:sz w:val="18"/>
              </w:rPr>
              <w:t>Mental Health Literacy</w:t>
            </w:r>
          </w:p>
        </w:tc>
        <w:tc>
          <w:tcPr>
            <w:tcW w:type="dxa" w:w="3230"/>
            <w:tcW w:w="1701" w:type="dxa"/>
          </w:tcPr>
          <w:p>
            <w:r>
              <w:rPr>
                <w:rFonts w:ascii="Times New Roman" w:hAnsi="Times New Roman"/>
                <w:sz w:val="18"/>
              </w:rPr>
              <w:t>MHL</w:t>
            </w:r>
          </w:p>
        </w:tc>
      </w:tr>
      <w:tr>
        <w:tc>
          <w:tcPr>
            <w:tcW w:type="dxa" w:w="3230"/>
            <w:tcW w:w="3402" w:type="dxa"/>
          </w:tcPr>
          <w:p>
            <w:r>
              <w:rPr>
                <w:rFonts w:ascii="Times New Roman" w:hAnsi="Times New Roman"/>
                <w:sz w:val="18"/>
              </w:rPr>
              <w:t>Tự giới thiệu / tự đăng ký</w:t>
            </w:r>
          </w:p>
        </w:tc>
        <w:tc>
          <w:tcPr>
            <w:tcW w:type="dxa" w:w="3230"/>
            <w:tcW w:w="3685" w:type="dxa"/>
          </w:tcPr>
          <w:p>
            <w:r>
              <w:rPr>
                <w:rFonts w:ascii="Times New Roman" w:hAnsi="Times New Roman"/>
                <w:sz w:val="18"/>
              </w:rPr>
              <w:t>Self-referral</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Hỗ trợ ngang hàng / từ bạn đồng lứa</w:t>
            </w:r>
          </w:p>
        </w:tc>
        <w:tc>
          <w:tcPr>
            <w:tcW w:type="dxa" w:w="3230"/>
            <w:tcW w:w="3685" w:type="dxa"/>
          </w:tcPr>
          <w:p>
            <w:r>
              <w:rPr>
                <w:rFonts w:ascii="Times New Roman" w:hAnsi="Times New Roman"/>
                <w:sz w:val="18"/>
              </w:rPr>
              <w:t>Peer support</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Điều hoà cảm xúc</w:t>
            </w:r>
          </w:p>
        </w:tc>
        <w:tc>
          <w:tcPr>
            <w:tcW w:type="dxa" w:w="3230"/>
            <w:tcW w:w="3685" w:type="dxa"/>
          </w:tcPr>
          <w:p>
            <w:r>
              <w:rPr>
                <w:rFonts w:ascii="Times New Roman" w:hAnsi="Times New Roman"/>
                <w:sz w:val="18"/>
              </w:rPr>
              <w:t>Emotion regulation</w:t>
            </w:r>
          </w:p>
        </w:tc>
        <w:tc>
          <w:tcPr>
            <w:tcW w:type="dxa" w:w="3230"/>
            <w:tcW w:w="1701" w:type="dxa"/>
          </w:tcPr>
          <w:p>
            <w:r>
              <w:rPr>
                <w:rFonts w:ascii="Times New Roman" w:hAnsi="Times New Roman"/>
                <w:sz w:val="18"/>
              </w:rPr>
              <w:t>ER</w:t>
            </w:r>
          </w:p>
        </w:tc>
      </w:tr>
      <w:tr>
        <w:tc>
          <w:tcPr>
            <w:tcW w:type="dxa" w:w="3230"/>
            <w:tcW w:w="3402" w:type="dxa"/>
          </w:tcPr>
          <w:p>
            <w:r>
              <w:rPr>
                <w:rFonts w:ascii="Times New Roman" w:hAnsi="Times New Roman"/>
                <w:sz w:val="18"/>
              </w:rPr>
              <w:t>Kích thước hiệu ứng</w:t>
            </w:r>
          </w:p>
        </w:tc>
        <w:tc>
          <w:tcPr>
            <w:tcW w:type="dxa" w:w="3230"/>
            <w:tcW w:w="3685" w:type="dxa"/>
          </w:tcPr>
          <w:p>
            <w:r>
              <w:rPr>
                <w:rFonts w:ascii="Times New Roman" w:hAnsi="Times New Roman"/>
                <w:sz w:val="18"/>
              </w:rPr>
              <w:t>Effect size</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Hệ số d của Cohen</w:t>
            </w:r>
          </w:p>
        </w:tc>
        <w:tc>
          <w:tcPr>
            <w:tcW w:type="dxa" w:w="3230"/>
            <w:tcW w:w="3685" w:type="dxa"/>
          </w:tcPr>
          <w:p>
            <w:r>
              <w:rPr>
                <w:rFonts w:ascii="Times New Roman" w:hAnsi="Times New Roman"/>
                <w:sz w:val="18"/>
              </w:rPr>
              <w:t>Cohen's d</w:t>
            </w:r>
          </w:p>
        </w:tc>
        <w:tc>
          <w:tcPr>
            <w:tcW w:type="dxa" w:w="3230"/>
            <w:tcW w:w="1701" w:type="dxa"/>
          </w:tcPr>
          <w:p>
            <w:r>
              <w:rPr>
                <w:rFonts w:ascii="Times New Roman" w:hAnsi="Times New Roman"/>
                <w:sz w:val="18"/>
              </w:rPr>
              <w:t>d</w:t>
            </w:r>
          </w:p>
        </w:tc>
      </w:tr>
      <w:tr>
        <w:tc>
          <w:tcPr>
            <w:tcW w:type="dxa" w:w="3230"/>
            <w:tcW w:w="3402" w:type="dxa"/>
          </w:tcPr>
          <w:p>
            <w:r>
              <w:rPr>
                <w:rFonts w:ascii="Times New Roman" w:hAnsi="Times New Roman"/>
                <w:sz w:val="18"/>
              </w:rPr>
              <w:t>Khoảng tin cậy 95%</w:t>
            </w:r>
          </w:p>
        </w:tc>
        <w:tc>
          <w:tcPr>
            <w:tcW w:type="dxa" w:w="3230"/>
            <w:tcW w:w="3685"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3402" w:type="dxa"/>
          </w:tcPr>
          <w:p>
            <w:r>
              <w:rPr>
                <w:rFonts w:ascii="Times New Roman" w:hAnsi="Times New Roman"/>
                <w:sz w:val="18"/>
              </w:rPr>
              <w:t>Thử nghiệm có đối chứng ngẫu nhiên</w:t>
            </w:r>
          </w:p>
        </w:tc>
        <w:tc>
          <w:tcPr>
            <w:tcW w:type="dxa" w:w="3230"/>
            <w:tcW w:w="3685" w:type="dxa"/>
          </w:tcPr>
          <w:p>
            <w:r>
              <w:rPr>
                <w:rFonts w:ascii="Times New Roman" w:hAnsi="Times New Roman"/>
                <w:sz w:val="18"/>
              </w:rPr>
              <w:t>Randomized Controlled Trial</w:t>
            </w:r>
          </w:p>
        </w:tc>
        <w:tc>
          <w:tcPr>
            <w:tcW w:type="dxa" w:w="3230"/>
            <w:tcW w:w="1701" w:type="dxa"/>
          </w:tcPr>
          <w:p>
            <w:r>
              <w:rPr>
                <w:rFonts w:ascii="Times New Roman" w:hAnsi="Times New Roman"/>
                <w:sz w:val="18"/>
              </w:rPr>
              <w:t>RCT</w:t>
            </w:r>
          </w:p>
        </w:tc>
      </w:tr>
      <w:tr>
        <w:tc>
          <w:tcPr>
            <w:tcW w:type="dxa" w:w="3230"/>
            <w:tcW w:w="3402" w:type="dxa"/>
          </w:tcPr>
          <w:p>
            <w:r>
              <w:rPr>
                <w:rFonts w:ascii="Times New Roman" w:hAnsi="Times New Roman"/>
                <w:sz w:val="18"/>
              </w:rPr>
              <w:t>Thử nghiệm có đối chứng theo cụm</w:t>
            </w:r>
          </w:p>
        </w:tc>
        <w:tc>
          <w:tcPr>
            <w:tcW w:type="dxa" w:w="3230"/>
            <w:tcW w:w="3685" w:type="dxa"/>
          </w:tcPr>
          <w:p>
            <w:r>
              <w:rPr>
                <w:rFonts w:ascii="Times New Roman" w:hAnsi="Times New Roman"/>
                <w:sz w:val="18"/>
              </w:rPr>
              <w:t>Cluster Randomized Controlled Trial</w:t>
            </w:r>
          </w:p>
        </w:tc>
        <w:tc>
          <w:tcPr>
            <w:tcW w:type="dxa" w:w="3230"/>
            <w:tcW w:w="1701" w:type="dxa"/>
          </w:tcPr>
          <w:p>
            <w:r>
              <w:rPr>
                <w:rFonts w:ascii="Times New Roman" w:hAnsi="Times New Roman"/>
                <w:sz w:val="18"/>
              </w:rPr>
              <w:t>cluster RCT</w:t>
            </w:r>
          </w:p>
        </w:tc>
      </w:tr>
      <w:tr>
        <w:tc>
          <w:tcPr>
            <w:tcW w:type="dxa" w:w="3230"/>
            <w:tcW w:w="3402" w:type="dxa"/>
          </w:tcPr>
          <w:p>
            <w:r>
              <w:rPr>
                <w:rFonts w:ascii="Times New Roman" w:hAnsi="Times New Roman"/>
                <w:sz w:val="18"/>
              </w:rPr>
              <w:t>Tổng quan hệ thống</w:t>
            </w:r>
          </w:p>
        </w:tc>
        <w:tc>
          <w:tcPr>
            <w:tcW w:type="dxa" w:w="3230"/>
            <w:tcW w:w="3685" w:type="dxa"/>
          </w:tcPr>
          <w:p>
            <w:r>
              <w:rPr>
                <w:rFonts w:ascii="Times New Roman" w:hAnsi="Times New Roman"/>
                <w:sz w:val="18"/>
              </w:rPr>
              <w:t>Systematic Review</w:t>
            </w:r>
          </w:p>
        </w:tc>
        <w:tc>
          <w:tcPr>
            <w:tcW w:type="dxa" w:w="3230"/>
            <w:tcW w:w="1701" w:type="dxa"/>
          </w:tcPr>
          <w:p>
            <w:r>
              <w:rPr>
                <w:rFonts w:ascii="Times New Roman" w:hAnsi="Times New Roman"/>
                <w:sz w:val="18"/>
              </w:rPr>
              <w:t>SR</w:t>
            </w:r>
          </w:p>
        </w:tc>
      </w:tr>
      <w:tr>
        <w:tc>
          <w:tcPr>
            <w:tcW w:type="dxa" w:w="3230"/>
            <w:tcW w:w="3402" w:type="dxa"/>
          </w:tcPr>
          <w:p>
            <w:r>
              <w:rPr>
                <w:rFonts w:ascii="Times New Roman" w:hAnsi="Times New Roman"/>
                <w:sz w:val="18"/>
              </w:rPr>
              <w:t>Phân tích gộp</w:t>
            </w:r>
          </w:p>
        </w:tc>
        <w:tc>
          <w:tcPr>
            <w:tcW w:type="dxa" w:w="3230"/>
            <w:tcW w:w="3685" w:type="dxa"/>
          </w:tcPr>
          <w:p>
            <w:r>
              <w:rPr>
                <w:rFonts w:ascii="Times New Roman" w:hAnsi="Times New Roman"/>
                <w:sz w:val="18"/>
              </w:rPr>
              <w:t>Meta-Analysis</w:t>
            </w:r>
          </w:p>
        </w:tc>
        <w:tc>
          <w:tcPr>
            <w:tcW w:type="dxa" w:w="3230"/>
            <w:tcW w:w="1701" w:type="dxa"/>
          </w:tcPr>
          <w:p>
            <w:r>
              <w:rPr>
                <w:rFonts w:ascii="Times New Roman" w:hAnsi="Times New Roman"/>
                <w:sz w:val="18"/>
              </w:rPr>
              <w:t>MA</w:t>
            </w:r>
          </w:p>
        </w:tc>
      </w:tr>
      <w:tr>
        <w:tc>
          <w:tcPr>
            <w:tcW w:type="dxa" w:w="3230"/>
            <w:tcW w:w="3402" w:type="dxa"/>
          </w:tcPr>
          <w:p>
            <w:r>
              <w:rPr>
                <w:rFonts w:ascii="Times New Roman" w:hAnsi="Times New Roman"/>
                <w:sz w:val="18"/>
              </w:rPr>
              <w:t>Tổng quan phạm vi</w:t>
            </w:r>
          </w:p>
        </w:tc>
        <w:tc>
          <w:tcPr>
            <w:tcW w:type="dxa" w:w="3230"/>
            <w:tcW w:w="3685" w:type="dxa"/>
          </w:tcPr>
          <w:p>
            <w:r>
              <w:rPr>
                <w:rFonts w:ascii="Times New Roman" w:hAnsi="Times New Roman"/>
                <w:sz w:val="18"/>
              </w:rPr>
              <w:t>Scoping Review</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Bác sĩ đa khoa</w:t>
            </w:r>
          </w:p>
        </w:tc>
        <w:tc>
          <w:tcPr>
            <w:tcW w:type="dxa" w:w="3230"/>
            <w:tcW w:w="3685" w:type="dxa"/>
          </w:tcPr>
          <w:p>
            <w:r>
              <w:rPr>
                <w:rFonts w:ascii="Times New Roman" w:hAnsi="Times New Roman"/>
                <w:sz w:val="18"/>
              </w:rPr>
              <w:t>General Practitioner</w:t>
            </w:r>
          </w:p>
        </w:tc>
        <w:tc>
          <w:tcPr>
            <w:tcW w:type="dxa" w:w="3230"/>
            <w:tcW w:w="1701" w:type="dxa"/>
          </w:tcPr>
          <w:p>
            <w:r>
              <w:rPr>
                <w:rFonts w:ascii="Times New Roman" w:hAnsi="Times New Roman"/>
                <w:sz w:val="18"/>
              </w:rPr>
              <w:t>GP</w:t>
            </w:r>
          </w:p>
        </w:tc>
      </w:tr>
      <w:tr>
        <w:tc>
          <w:tcPr>
            <w:tcW w:type="dxa" w:w="3230"/>
            <w:tcW w:w="3402" w:type="dxa"/>
          </w:tcPr>
          <w:p>
            <w:r>
              <w:rPr>
                <w:rFonts w:ascii="Times New Roman" w:hAnsi="Times New Roman"/>
                <w:sz w:val="18"/>
              </w:rPr>
              <w:t>Đội hỗ trợ sức khỏe tâm thần (NHS Anh)</w:t>
            </w:r>
          </w:p>
        </w:tc>
        <w:tc>
          <w:tcPr>
            <w:tcW w:type="dxa" w:w="3230"/>
            <w:tcW w:w="3685" w:type="dxa"/>
          </w:tcPr>
          <w:p>
            <w:r>
              <w:rPr>
                <w:rFonts w:ascii="Times New Roman" w:hAnsi="Times New Roman"/>
                <w:sz w:val="18"/>
              </w:rPr>
              <w:t>Mental Health Support Team</w:t>
            </w:r>
          </w:p>
        </w:tc>
        <w:tc>
          <w:tcPr>
            <w:tcW w:type="dxa" w:w="3230"/>
            <w:tcW w:w="1701" w:type="dxa"/>
          </w:tcPr>
          <w:p>
            <w:r>
              <w:rPr>
                <w:rFonts w:ascii="Times New Roman" w:hAnsi="Times New Roman"/>
                <w:sz w:val="18"/>
              </w:rPr>
              <w:t>MHST</w:t>
            </w:r>
          </w:p>
        </w:tc>
      </w:tr>
      <w:tr>
        <w:tc>
          <w:tcPr>
            <w:tcW w:type="dxa" w:w="3230"/>
            <w:tcW w:w="3402" w:type="dxa"/>
          </w:tcPr>
          <w:p>
            <w:r>
              <w:rPr>
                <w:rFonts w:ascii="Times New Roman" w:hAnsi="Times New Roman"/>
                <w:sz w:val="18"/>
              </w:rPr>
              <w:t>Dịch vụ tâm thần trẻ em + vị thành niên (NHS Anh)</w:t>
            </w:r>
          </w:p>
        </w:tc>
        <w:tc>
          <w:tcPr>
            <w:tcW w:type="dxa" w:w="3230"/>
            <w:tcW w:w="3685" w:type="dxa"/>
          </w:tcPr>
          <w:p>
            <w:r>
              <w:rPr>
                <w:rFonts w:ascii="Times New Roman" w:hAnsi="Times New Roman"/>
                <w:sz w:val="18"/>
              </w:rPr>
              <w:t>Child &amp; Adolescent Mental Health Services</w:t>
            </w:r>
          </w:p>
        </w:tc>
        <w:tc>
          <w:tcPr>
            <w:tcW w:type="dxa" w:w="3230"/>
            <w:tcW w:w="1701" w:type="dxa"/>
          </w:tcPr>
          <w:p>
            <w:r>
              <w:rPr>
                <w:rFonts w:ascii="Times New Roman" w:hAnsi="Times New Roman"/>
                <w:sz w:val="18"/>
              </w:rPr>
              <w:t>CAMHS</w:t>
            </w:r>
          </w:p>
        </w:tc>
      </w:tr>
      <w:tr>
        <w:tc>
          <w:tcPr>
            <w:tcW w:type="dxa" w:w="3230"/>
            <w:tcW w:w="3402" w:type="dxa"/>
          </w:tcPr>
          <w:p>
            <w:r>
              <w:rPr>
                <w:rFonts w:ascii="Times New Roman" w:hAnsi="Times New Roman"/>
                <w:sz w:val="18"/>
              </w:rPr>
              <w:t>Người chưa từng tham vấn</w:t>
            </w:r>
          </w:p>
        </w:tc>
        <w:tc>
          <w:tcPr>
            <w:tcW w:type="dxa" w:w="3230"/>
            <w:tcW w:w="3685" w:type="dxa"/>
          </w:tcPr>
          <w:p>
            <w:r>
              <w:rPr>
                <w:rFonts w:ascii="Times New Roman" w:hAnsi="Times New Roman"/>
                <w:sz w:val="18"/>
              </w:rPr>
              <w:t>Non-consulter</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Nhóm khó tiếp cận</w:t>
            </w:r>
          </w:p>
        </w:tc>
        <w:tc>
          <w:tcPr>
            <w:tcW w:type="dxa" w:w="3230"/>
            <w:tcW w:w="3685" w:type="dxa"/>
          </w:tcPr>
          <w:p>
            <w:r>
              <w:rPr>
                <w:rFonts w:ascii="Times New Roman" w:hAnsi="Times New Roman"/>
                <w:sz w:val="18"/>
              </w:rPr>
              <w:t>Hard-to-reach</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Cách tiếp cận từ dưới lên</w:t>
            </w:r>
          </w:p>
        </w:tc>
        <w:tc>
          <w:tcPr>
            <w:tcW w:type="dxa" w:w="3230"/>
            <w:tcW w:w="3685" w:type="dxa"/>
          </w:tcPr>
          <w:p>
            <w:r>
              <w:rPr>
                <w:rFonts w:ascii="Times New Roman" w:hAnsi="Times New Roman"/>
                <w:sz w:val="18"/>
              </w:rPr>
              <w:t>Bottom-up</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Trải nghiệm sống</w:t>
            </w:r>
          </w:p>
        </w:tc>
        <w:tc>
          <w:tcPr>
            <w:tcW w:type="dxa" w:w="3230"/>
            <w:tcW w:w="3685" w:type="dxa"/>
          </w:tcPr>
          <w:p>
            <w:r>
              <w:rPr>
                <w:rFonts w:ascii="Times New Roman" w:hAnsi="Times New Roman"/>
                <w:sz w:val="18"/>
              </w:rPr>
              <w:t>Lived experience</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Mã định danh số</w:t>
            </w:r>
          </w:p>
        </w:tc>
        <w:tc>
          <w:tcPr>
            <w:tcW w:type="dxa" w:w="3230"/>
            <w:tcW w:w="3685" w:type="dxa"/>
          </w:tcPr>
          <w:p>
            <w:r>
              <w:rPr>
                <w:rFonts w:ascii="Times New Roman" w:hAnsi="Times New Roman"/>
                <w:sz w:val="18"/>
              </w:rPr>
              <w:t>Digital Object Identifier</w:t>
            </w:r>
          </w:p>
        </w:tc>
        <w:tc>
          <w:tcPr>
            <w:tcW w:type="dxa" w:w="3230"/>
            <w:tcW w:w="1701" w:type="dxa"/>
          </w:tcPr>
          <w:p>
            <w:r>
              <w:rPr>
                <w:rFonts w:ascii="Times New Roman" w:hAnsi="Times New Roman"/>
                <w:sz w:val="18"/>
              </w:rPr>
              <w:t>DOI</w:t>
            </w:r>
          </w:p>
        </w:tc>
      </w:tr>
      <w:tr>
        <w:tc>
          <w:tcPr>
            <w:tcW w:type="dxa" w:w="3230"/>
            <w:tcW w:w="3402" w:type="dxa"/>
          </w:tcPr>
          <w:p>
            <w:r>
              <w:rPr>
                <w:rFonts w:ascii="Times New Roman" w:hAnsi="Times New Roman"/>
                <w:sz w:val="18"/>
              </w:rPr>
              <w:t>Mã PubMed</w:t>
            </w:r>
          </w:p>
        </w:tc>
        <w:tc>
          <w:tcPr>
            <w:tcW w:type="dxa" w:w="3230"/>
            <w:tcW w:w="3685" w:type="dxa"/>
          </w:tcPr>
          <w:p>
            <w:r>
              <w:rPr>
                <w:rFonts w:ascii="Times New Roman" w:hAnsi="Times New Roman"/>
                <w:sz w:val="18"/>
              </w:rPr>
              <w:t>PubMed Identifier</w:t>
            </w:r>
          </w:p>
        </w:tc>
        <w:tc>
          <w:tcPr>
            <w:tcW w:type="dxa" w:w="3230"/>
            <w:tcW w:w="1701" w:type="dxa"/>
          </w:tcPr>
          <w:p>
            <w:r>
              <w:rPr>
                <w:rFonts w:ascii="Times New Roman" w:hAnsi="Times New Roman"/>
                <w:sz w:val="18"/>
              </w:rPr>
              <w:t>PMID</w:t>
            </w:r>
          </w:p>
        </w:tc>
      </w:tr>
      <w:tr>
        <w:tc>
          <w:tcPr>
            <w:tcW w:type="dxa" w:w="3230"/>
            <w:tcW w:w="3402" w:type="dxa"/>
          </w:tcPr>
          <w:p>
            <w:r>
              <w:rPr>
                <w:rFonts w:ascii="Times New Roman" w:hAnsi="Times New Roman"/>
                <w:sz w:val="18"/>
              </w:rPr>
              <w:t>Mã PubMed Central</w:t>
            </w:r>
          </w:p>
        </w:tc>
        <w:tc>
          <w:tcPr>
            <w:tcW w:type="dxa" w:w="3230"/>
            <w:tcW w:w="3685" w:type="dxa"/>
          </w:tcPr>
          <w:p>
            <w:r>
              <w:rPr>
                <w:rFonts w:ascii="Times New Roman" w:hAnsi="Times New Roman"/>
                <w:sz w:val="18"/>
              </w:rPr>
              <w:t>PubMed Central</w:t>
            </w:r>
          </w:p>
        </w:tc>
        <w:tc>
          <w:tcPr>
            <w:tcW w:type="dxa" w:w="3230"/>
            <w:tcW w:w="1701" w:type="dxa"/>
          </w:tcPr>
          <w:p>
            <w:r>
              <w:rPr>
                <w:rFonts w:ascii="Times New Roman" w:hAnsi="Times New Roman"/>
                <w:sz w:val="18"/>
              </w:rPr>
              <w:t>PMC</w:t>
            </w:r>
          </w:p>
        </w:tc>
      </w:tr>
      <w:tr>
        <w:tc>
          <w:tcPr>
            <w:tcW w:type="dxa" w:w="3230"/>
            <w:tcW w:w="3402" w:type="dxa"/>
          </w:tcPr>
          <w:p>
            <w:r>
              <w:rPr>
                <w:rFonts w:ascii="Times New Roman" w:hAnsi="Times New Roman"/>
                <w:sz w:val="18"/>
              </w:rPr>
              <w:t>Mã thử nghiệm lâm sàng quốc tế Anh</w:t>
            </w:r>
          </w:p>
        </w:tc>
        <w:tc>
          <w:tcPr>
            <w:tcW w:type="dxa" w:w="3230"/>
            <w:tcW w:w="3685" w:type="dxa"/>
          </w:tcPr>
          <w:p>
            <w:r>
              <w:rPr>
                <w:rFonts w:ascii="Times New Roman" w:hAnsi="Times New Roman"/>
                <w:sz w:val="18"/>
              </w:rPr>
              <w:t>International Standard RCT Number</w:t>
            </w:r>
          </w:p>
        </w:tc>
        <w:tc>
          <w:tcPr>
            <w:tcW w:type="dxa" w:w="3230"/>
            <w:tcW w:w="1701" w:type="dxa"/>
          </w:tcPr>
          <w:p>
            <w:r>
              <w:rPr>
                <w:rFonts w:ascii="Times New Roman" w:hAnsi="Times New Roman"/>
                <w:sz w:val="18"/>
              </w:rPr>
              <w:t>ISRCTN</w:t>
            </w:r>
          </w:p>
        </w:tc>
      </w:tr>
    </w:tbl>
    <w:p>
      <w:r>
        <w:rPr>
          <w:rFonts w:ascii="Times New Roman" w:hAnsi="Times New Roman"/>
          <w:b/>
          <w:color w:val="0070C0"/>
          <w:sz w:val="30"/>
        </w:rPr>
        <w:t>PHẦN B — TÓM LƯỢC NHANH (cho người đọc bận)</w:t>
      </w:r>
    </w:p>
    <w:p>
      <w:r>
        <w:rPr>
          <w:rFonts w:ascii="Times New Roman" w:hAnsi="Times New Roman"/>
          <w:b w:val="0"/>
          <w:i w:val="0"/>
          <w:sz w:val="24"/>
        </w:rPr>
        <w:t>Em đã tổng hợp 15 tài liệu nước ngoài MỚI (giai đoạn 2023–2026) về cách ứng phó lo âu ở học sinh trung học, phân theo 6 nhóm hướng can thiệp chính. Tất cả đều là tài liệu đã được phản biện chuyên môn (peer-reviewed), bao gồm 4 tổng quan hệ thống, 3 phân tích gộp, 4 thử nghiệm có đối chứng ngẫu nhiên, 2 tổng quan phạm vi và 2 tổng quan của chính phủ.</w:t>
      </w:r>
    </w:p>
    <w:p>
      <w:r>
        <w:rPr>
          <w:rFonts w:ascii="Times New Roman" w:hAnsi="Times New Roman"/>
          <w:b w:val="0"/>
          <w:i w:val="0"/>
          <w:sz w:val="24"/>
        </w:rPr>
      </w:r>
    </w:p>
    <w:p>
      <w:r>
        <w:rPr>
          <w:rFonts w:ascii="Times New Roman" w:hAnsi="Times New Roman"/>
          <w:b/>
          <w:color w:val="0070C0"/>
          <w:sz w:val="26"/>
        </w:rPr>
        <w:t>Bảng tổng hợp 6 hướng</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551" w:type="dxa"/>
            <w:shd w:fill="D9E2F3" w:val="clear"/>
          </w:tcPr>
          <w:p>
            <w:pPr>
              <w:jc w:val="center"/>
            </w:pPr>
            <w:r>
              <w:rPr>
                <w:rFonts w:ascii="Times New Roman" w:hAnsi="Times New Roman"/>
                <w:b/>
                <w:sz w:val="20"/>
              </w:rPr>
              <w:t>Hướng can thiệp</w:t>
            </w:r>
          </w:p>
        </w:tc>
        <w:tc>
          <w:tcPr>
            <w:tcW w:type="dxa" w:w="3230"/>
            <w:tcW w:w="850" w:type="dxa"/>
            <w:shd w:fill="D9E2F3" w:val="clear"/>
          </w:tcPr>
          <w:p>
            <w:pPr>
              <w:jc w:val="center"/>
            </w:pPr>
            <w:r>
              <w:rPr>
                <w:rFonts w:ascii="Times New Roman" w:hAnsi="Times New Roman"/>
                <w:b/>
                <w:sz w:val="20"/>
              </w:rPr>
              <w:t>Số bài</w:t>
            </w:r>
          </w:p>
        </w:tc>
        <w:tc>
          <w:tcPr>
            <w:tcW w:type="dxa" w:w="3230"/>
            <w:tcW w:w="5386" w:type="dxa"/>
            <w:shd w:fill="D9E2F3" w:val="clear"/>
          </w:tcPr>
          <w:p>
            <w:pPr>
              <w:jc w:val="center"/>
            </w:pPr>
            <w:r>
              <w:rPr>
                <w:rFonts w:ascii="Times New Roman" w:hAnsi="Times New Roman"/>
                <w:b/>
                <w:sz w:val="20"/>
              </w:rPr>
              <w:t>Bằng chứng nổi bật</w:t>
            </w:r>
          </w:p>
        </w:tc>
      </w:tr>
      <w:tr>
        <w:tc>
          <w:tcPr>
            <w:tcW w:type="dxa" w:w="3230"/>
            <w:tcW w:w="2551" w:type="dxa"/>
          </w:tcPr>
          <w:p>
            <w:r>
              <w:rPr>
                <w:rFonts w:ascii="Times New Roman" w:hAnsi="Times New Roman"/>
                <w:sz w:val="18"/>
              </w:rPr>
              <w:t>1. Quản lý căng thẳng dựa vào trường học</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Tổng quan hệ thống + phân tích gộp 38 thử nghiệm có đối chứng / 15.730 học sinh (Frontiers in Psychiatry 2025); Tổng quan 31 nghiên cứu / 13 quốc gia (Springer 2024); Vogelaar 2024 Hà Lan với 1.613 học sinh; Lochman 2025 Coping Power lớp 7 ở Mỹ</w:t>
            </w:r>
          </w:p>
        </w:tc>
      </w:tr>
      <w:tr>
        <w:tc>
          <w:tcPr>
            <w:tcW w:type="dxa" w:w="3230"/>
            <w:tcW w:w="2551" w:type="dxa"/>
          </w:tcPr>
          <w:p>
            <w:r>
              <w:rPr>
                <w:rFonts w:ascii="Times New Roman" w:hAnsi="Times New Roman"/>
                <w:sz w:val="18"/>
              </w:rPr>
              <w:t>2. Chánh niệm (Mindfulness)</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Phân tích gộp 14 nghiên cứu / 1.489 học sinh — kích thước hiệu ứng tiêu chuẩn (SMD) = −0,14 cho lo âu; bài CẢNH BÁO của Fulambarkar 2023 trên Wiley CAMH; thử nghiệm 8+4 tuần củng cố (PMC12173555) năm 2025</w:t>
            </w:r>
          </w:p>
        </w:tc>
      </w:tr>
      <w:tr>
        <w:tc>
          <w:tcPr>
            <w:tcW w:type="dxa" w:w="3230"/>
            <w:tcW w:w="2551" w:type="dxa"/>
          </w:tcPr>
          <w:p>
            <w:r>
              <w:rPr>
                <w:rFonts w:ascii="Times New Roman" w:hAnsi="Times New Roman"/>
                <w:sz w:val="18"/>
              </w:rPr>
              <w:t>3. Đào tạo kỹ năng điều hoà cảm xúc</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Phân tích gộp 2024 với d=0,37 cho can thiệp tâm lý xã hội; chương trình kỹ năng điều hoà cảm xúc cho học sinh + cha mẹ (Frontiers 2024)</w:t>
            </w:r>
          </w:p>
        </w:tc>
      </w:tr>
      <w:tr>
        <w:tc>
          <w:tcPr>
            <w:tcW w:type="dxa" w:w="3230"/>
            <w:tcW w:w="2551" w:type="dxa"/>
          </w:tcPr>
          <w:p>
            <w:r>
              <w:rPr>
                <w:rFonts w:ascii="Times New Roman" w:hAnsi="Times New Roman"/>
                <w:sz w:val="18"/>
              </w:rPr>
              <w:t>4. Liệu pháp nhận thức – hành vi qua mạng (CBT số)</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Thử nghiệm có đối chứng đa trung tâm về CBT online cho lo âu xã hội dưới ngưỡng (JMIR Pediatrics 2024); tổng quan trò chơi điện tử trị liệu</w:t>
            </w:r>
          </w:p>
        </w:tc>
      </w:tr>
      <w:tr>
        <w:tc>
          <w:tcPr>
            <w:tcW w:type="dxa" w:w="3230"/>
            <w:tcW w:w="2551" w:type="dxa"/>
          </w:tcPr>
          <w:p>
            <w:r>
              <w:rPr>
                <w:rFonts w:ascii="Times New Roman" w:hAnsi="Times New Roman"/>
                <w:sz w:val="18"/>
              </w:rPr>
              <w:t>5. Hỗ trợ từ bạn đồng trang lứa</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Tổng quan phạm vi của Murphy 2024 (Wiley J Community Psychology); tài liệu chính phủ Anh về hỗ trợ ngang hàng (NCBI Bookshelf NBK602668)</w:t>
            </w:r>
          </w:p>
        </w:tc>
      </w:tr>
      <w:tr>
        <w:tc>
          <w:tcPr>
            <w:tcW w:type="dxa" w:w="3230"/>
            <w:tcW w:w="2551" w:type="dxa"/>
          </w:tcPr>
          <w:p>
            <w:r>
              <w:rPr>
                <w:rFonts w:ascii="Times New Roman" w:hAnsi="Times New Roman"/>
                <w:sz w:val="18"/>
              </w:rPr>
              <w:t>6. Bối cảnh châu Á – Trung Quốc</w:t>
            </w:r>
          </w:p>
        </w:tc>
        <w:tc>
          <w:tcPr>
            <w:tcW w:type="dxa" w:w="3230"/>
            <w:tcW w:w="850" w:type="dxa"/>
          </w:tcPr>
          <w:p>
            <w:r>
              <w:rPr>
                <w:rFonts w:ascii="Times New Roman" w:hAnsi="Times New Roman"/>
                <w:sz w:val="18"/>
              </w:rPr>
              <w:t>1</w:t>
            </w:r>
          </w:p>
        </w:tc>
        <w:tc>
          <w:tcPr>
            <w:tcW w:type="dxa" w:w="3230"/>
            <w:tcW w:w="5386" w:type="dxa"/>
          </w:tcPr>
          <w:p>
            <w:r>
              <w:rPr>
                <w:rFonts w:ascii="Times New Roman" w:hAnsi="Times New Roman"/>
                <w:sz w:val="18"/>
              </w:rPr>
              <w:t>Tổng quan phạm vi của Lancet Regional Health Western Pacific 2024 về phòng ngừa và can thiệp sức khỏe tâm thần trường học ở Trung Quốc</w:t>
            </w:r>
          </w:p>
        </w:tc>
      </w:tr>
    </w:tbl>
    <w:p>
      <w:r>
        <w:rPr>
          <w:rFonts w:ascii="Times New Roman" w:hAnsi="Times New Roman"/>
          <w:b w:val="0"/>
          <w:i w:val="0"/>
          <w:sz w:val="24"/>
        </w:rPr>
      </w:r>
    </w:p>
    <w:p>
      <w:r>
        <w:rPr>
          <w:rFonts w:ascii="Times New Roman" w:hAnsi="Times New Roman"/>
          <w:b/>
          <w:i w:val="0"/>
          <w:sz w:val="26"/>
        </w:rPr>
        <w:t>KẾT LUẬN TỔNG HỢP TỪ 15 TÀI LIỆU TRÊN:</w:t>
      </w:r>
    </w:p>
    <w:p>
      <w:r>
        <w:rPr>
          <w:rFonts w:ascii="Times New Roman" w:hAnsi="Times New Roman"/>
          <w:b/>
          <w:i w:val="0"/>
          <w:sz w:val="24"/>
        </w:rPr>
        <w:t>Bằng chứng giai đoạn 2023–2026 ủng hộ 6 hướng ứng phó lo âu cho học sinh trung học. Em xếp theo thứ tự ĐỘ MẠNH BẰNG CHỨNG (từ cao xuống thấp), kèm cảnh báo đi cùng:</w:t>
      </w:r>
    </w:p>
    <w:p>
      <w:r>
        <w:rPr>
          <w:rFonts w:ascii="Times New Roman" w:hAnsi="Times New Roman"/>
          <w:b w:val="0"/>
          <w:i w:val="0"/>
          <w:sz w:val="24"/>
        </w:rPr>
        <w:t>• Hạng 1: Quản lý căng thẳng dựa trên Liệu pháp nhận thức – hành vi (đào tạo kỹ năng có cấu trúc) — kích thước hiệu ứng nhỏ đến trung bình, NHẤT QUÁN qua nhiều nghiên cứu. Đây là hướng AN TOÀN NHẤT để đầu tư.</w:t>
      </w:r>
    </w:p>
    <w:p>
      <w:r>
        <w:rPr>
          <w:rFonts w:ascii="Times New Roman" w:hAnsi="Times New Roman"/>
          <w:b w:val="0"/>
          <w:i w:val="0"/>
          <w:sz w:val="24"/>
        </w:rPr>
        <w:t>• Hạng 2: Đào tạo kỹ năng điều hoà cảm xúc (kỹ thuật từ DBT, ACT, CBT tập trung vào cảm xúc) — hệ số d của Cohen ≈ 0,37 (mức trung bình theo chuẩn Cohen 1988). Có tiềm năng cao hơn chánh niệm.</w:t>
      </w:r>
    </w:p>
    <w:p>
      <w:r>
        <w:rPr>
          <w:rFonts w:ascii="Times New Roman" w:hAnsi="Times New Roman"/>
          <w:b w:val="0"/>
          <w:i w:val="0"/>
          <w:sz w:val="24"/>
        </w:rPr>
        <w:t>• Hạng 3: Cơ chế tự giới thiệu có chỉ định (đã chứng minh trong nghiên cứu BESST Brown 2024 đã được dịch trong dự án) — đạt hiệu quả trung bình d=−0,52 cho NHÓM ĐÃ CÓ TRIỆU CHỨNG CAO; phù hợp với mô hình PLACES.</w:t>
      </w:r>
    </w:p>
    <w:p>
      <w:r>
        <w:rPr>
          <w:rFonts w:ascii="Times New Roman" w:hAnsi="Times New Roman"/>
          <w:b w:val="0"/>
          <w:i w:val="0"/>
          <w:sz w:val="24"/>
        </w:rPr>
        <w:t>• Hạng 4: Liệu pháp nhận thức – hành vi qua mạng (CBT online) — có thể triển khai quy mô lớn nhưng tỉ lệ duy trì tham gia (adherence) thấp khi không có người hướng dẫn (unguided).</w:t>
      </w:r>
    </w:p>
    <w:p>
      <w:r>
        <w:rPr>
          <w:rFonts w:ascii="Times New Roman" w:hAnsi="Times New Roman"/>
          <w:b w:val="0"/>
          <w:i w:val="0"/>
          <w:sz w:val="24"/>
        </w:rPr>
        <w:t>• Hạng 5: Chánh niệm phổ quát (cho mọi học sinh không phân biệt) — hiệu ứng nhỏ (SMD = −0,14, dưới ngưỡng "có ý nghĩa lâm sàng" 0,2 của Cohen). CẦN THẬN TRỌNG với mô hình thất bại của thử nghiệm MYRIAD ở Anh năm 2022 với 8.376 học sinh.</w:t>
      </w:r>
    </w:p>
    <w:p>
      <w:r>
        <w:rPr>
          <w:rFonts w:ascii="Times New Roman" w:hAnsi="Times New Roman"/>
          <w:b w:val="0"/>
          <w:i w:val="0"/>
          <w:sz w:val="24"/>
        </w:rPr>
        <w:t>• Hạng 6: Hỗ trợ từ bạn đồng trang lứa — hứa hẹn về mặt khái niệm nhưng bằng chứng định lượng còn YẾU (chưa đủ thử nghiệm có đối chứng).</w:t>
      </w:r>
    </w:p>
    <w:p>
      <w:r>
        <w:rPr>
          <w:rFonts w:ascii="Times New Roman" w:hAnsi="Times New Roman"/>
          <w:b w:val="0"/>
          <w:i w:val="0"/>
          <w:sz w:val="24"/>
        </w:rPr>
      </w:r>
    </w:p>
    <w:p>
      <w:r>
        <w:rPr>
          <w:rFonts w:ascii="Times New Roman" w:hAnsi="Times New Roman"/>
          <w:b/>
          <w:i w:val="0"/>
          <w:color w:val="0070C0"/>
          <w:sz w:val="24"/>
        </w:rPr>
        <w:t>KHUYẾN NGHỊ THỰC TIỄN: Việt Nam nên ƯU TIÊN kết hợp 3 hướng đầu (đào tạo CBT có cấu trúc + kỹ năng điều hoà cảm xúc + cơ chế tự giới thiệu có chỉ định); bổ trợ bằng công cụ số (CBT online tiếng Việt); KHÔNG nên đầu tư mạnh vào chánh niệm phổ quát do giáo viên dẫn dắt vì đã được chứng minh thất bại quy mô lớn ở Anh.</w:t>
      </w:r>
    </w:p>
    <w:p>
      <w:r>
        <w:rPr>
          <w:rFonts w:ascii="Times New Roman" w:hAnsi="Times New Roman"/>
          <w:b/>
          <w:color w:val="0070C0"/>
          <w:sz w:val="30"/>
        </w:rPr>
        <w:t>PHẦN C — CHI TIẾT 15 NGHIÊN CỨU THEO 6 NHÓM</w:t>
      </w:r>
    </w:p>
    <w:p>
      <w:r>
        <w:rPr>
          <w:rFonts w:ascii="Times New Roman" w:hAnsi="Times New Roman"/>
          <w:b/>
          <w:color w:val="0070C0"/>
          <w:sz w:val="30"/>
        </w:rPr>
        <w:t>NHÓM 1 — Quản lý căng thẳng dựa vào trường học (4 bài)</w:t>
      </w:r>
    </w:p>
    <w:p>
      <w:r>
        <w:rPr>
          <w:rFonts w:ascii="Times New Roman" w:hAnsi="Times New Roman"/>
          <w:b w:val="0"/>
          <w:i w:val="0"/>
          <w:sz w:val="24"/>
        </w:rPr>
        <w:t>Đây là nhóm bằng chứng MẠNH NHẤT trong 6 nhóm — gồm các tổng quan hệ thống và phân tích gộp lớn cùng các thử nghiệm có đối chứng quy mô đa trung tâm. Quản lý căng thẳng (stress management) ở học sinh trung học là chủ đề được đầu tư nhiều nhất trong 5 năm gần đây.</w:t>
      </w:r>
    </w:p>
    <w:p>
      <w:r>
        <w:rPr>
          <w:rFonts w:ascii="Times New Roman" w:hAnsi="Times New Roman"/>
          <w:b/>
          <w:color w:val="0070C0"/>
          <w:sz w:val="26"/>
        </w:rPr>
        <w:t>Bài 1.1 — Tổng quan hệ thống và phân tích gộp 38 thử nghiệm có đối chứng (Frontiers in Psychiatry 2025)</w:t>
      </w:r>
    </w:p>
    <w:p>
      <w:r>
        <w:rPr>
          <w:rFonts w:ascii="Times New Roman" w:hAnsi="Times New Roman"/>
          <w:b/>
          <w:sz w:val="24"/>
        </w:rPr>
        <w:t xml:space="preserve">Tên bài gốc: </w:t>
      </w:r>
      <w:r>
        <w:rPr>
          <w:rFonts w:ascii="Times New Roman" w:hAnsi="Times New Roman"/>
          <w:sz w:val="24"/>
        </w:rPr>
        <w:t>"School-based interventions for resilience in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Các can thiệp dựa vào trường học nhằm tăng khả năng thích ứng (resilience)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Frontiers in Psychiatry — chuyên mục Sức khỏe tâm thần công cộng (Public Mental Health), năm 2025</w:t>
      </w:r>
    </w:p>
    <w:p>
      <w:r>
        <w:rPr>
          <w:rFonts w:ascii="Times New Roman" w:hAnsi="Times New Roman"/>
          <w:b/>
          <w:sz w:val="24"/>
        </w:rPr>
        <w:t xml:space="preserve">Mã định danh: </w:t>
      </w:r>
      <w:r>
        <w:rPr>
          <w:rFonts w:ascii="Times New Roman" w:hAnsi="Times New Roman"/>
          <w:sz w:val="24"/>
        </w:rPr>
        <w:t>DOI: 10.3389/fpsyt.2025.1594658 — Mã PubMed Central: PMC12127306</w:t>
      </w:r>
    </w:p>
    <w:p>
      <w:r>
        <w:rPr>
          <w:rFonts w:ascii="Times New Roman" w:hAnsi="Times New Roman"/>
          <w:b/>
          <w:sz w:val="24"/>
        </w:rPr>
        <w:t xml:space="preserve">Bối cảnh nghiên cứu: </w:t>
      </w:r>
      <w:r>
        <w:rPr>
          <w:rFonts w:ascii="Times New Roman" w:hAnsi="Times New Roman"/>
          <w:sz w:val="24"/>
        </w:rPr>
        <w:t>Khả năng thích ứng (resilience) đã được công nhận từ những năm 1990 là yếu tố bảo vệ quan trọng giảm nguy cơ phát triển lo âu / trầm cảm ở vị thành niên. Tuy nhiên các chương trình "đào tạo resilience" ở trường có hiệu quả không thì chưa được tổng hợp đầy đủ. Tổng quan này lấp đầy khoảng trống đó với cỡ mẫu tổng hợp lớn nhất từng có cho chủ đề.</w:t>
      </w:r>
    </w:p>
    <w:p>
      <w:r>
        <w:rPr>
          <w:rFonts w:ascii="Times New Roman" w:hAnsi="Times New Roman"/>
          <w:b/>
          <w:sz w:val="24"/>
        </w:rPr>
        <w:t xml:space="preserve">Phương pháp: </w:t>
      </w:r>
      <w:r>
        <w:rPr>
          <w:rFonts w:ascii="Times New Roman" w:hAnsi="Times New Roman"/>
          <w:sz w:val="24"/>
        </w:rPr>
        <w:t>Tổng quan hệ thống 38 thử nghiệm có đối chứng ngẫu nhiên với tổng cộng 15.730 người tham gia (gồm trẻ em + vị thành niên). Các thử nghiệm được tìm kiếm trên PubMed, EMBASE, PsycINFO, Web of Science. Nguồn dữ liệu được phân loại theo loại can thiệp: chánh niệm (Mindfulness-Based Intervention — MBI), liệu pháp nhận thức – hành vi (Cognitive Behavioural Therapy — CBT), học tập về cảm xúc – xã hội (Social-Emotional Learning — SEL), các chương trình tăng resilience chuyên biệt.</w:t>
      </w:r>
    </w:p>
    <w:p>
      <w:r>
        <w:rPr>
          <w:rFonts w:ascii="Times New Roman" w:hAnsi="Times New Roman"/>
          <w:b/>
          <w:sz w:val="24"/>
        </w:rPr>
        <w:t xml:space="preserve">Phát hiện chính: </w:t>
      </w:r>
      <w:r>
        <w:rPr>
          <w:rFonts w:ascii="Times New Roman" w:hAnsi="Times New Roman"/>
          <w:sz w:val="24"/>
        </w:rPr>
        <w:t>Học sinh có resilience cao hơn có xu hướng phản ứng tích cực với các tình huống căng thẳng và sử dụng các chiến lược ứng phó thích nghi (adaptive coping) tốt hơn — nhờ đó giảm nguy cơ phát triển các cảm xúc tiêu cực như lo âu và trầm cảm. Tích hợp đồng thời 3 thành phần (hiểu biết về sức khỏe tâm thần + kỹ thuật quản lý căng thẳng + học tập về cảm xúc – xã hội) vào chương trình giảng dạy ở trường học giúp cải thiện rõ rệt khả năng phục hồi cảm xúc, giảm căng thẳng học tập, và xây dựng các mối quan hệ xã hội tích cực.</w:t>
      </w:r>
    </w:p>
    <w:p>
      <w:pPr>
        <w:ind w:left="283"/>
      </w:pPr>
      <w:r>
        <w:rPr>
          <w:rFonts w:ascii="Times New Roman" w:hAnsi="Times New Roman"/>
          <w:b/>
          <w:color w:val="C00000"/>
          <w:sz w:val="22"/>
        </w:rPr>
        <w:t xml:space="preserve">[Lưu ý phản biện] </w:t>
      </w:r>
      <w:r>
        <w:rPr>
          <w:rFonts w:ascii="Times New Roman" w:hAnsi="Times New Roman"/>
          <w:color w:val="C00000"/>
          <w:sz w:val="22"/>
        </w:rPr>
        <w:t>38 thử nghiệm với 15.730 học sinh là quy mô RẤT LỚN — bằng chứng cấp 1 (cao nhất theo thang Oxford CEBM 2011). Tuy nhiên các thử nghiệm thuộc nhiều dạng can thiệp khác nhau nên độ không đồng nhất (heterogeneity) cao, kích thước hiệu ứng gộp khó diễn giải đơn lẻ — phải đọc các phân tích phụ (subgroup analyses) để biết hướng nào hiệu quả nhất. Đặc biệt cần đọc xem hiệu quả có khác nhau giữa các nhóm tuổi (trẻ em vs vị thành niên) hay không.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Kết quả này ủng hộ Bộ Giáo dục và Đào tạo Việt Nam tích hợp 3 thành phần trên vào tiết Hoạt động trải nghiệm – Hướng nghiệp (HĐTN-HN) hoặc Giáo dục công dân lớp 10–12. Đề xuất cụ thể: dành 1 học kỳ (16 tuần) cho chương trình tích hợp, mỗi tuần 1 tiết 45 phút, gồm 4 module: Module 1 (4 tuần) — Hiểu biết về sức khỏe tâm thần; Module 2 (4 tuần) — Kỹ thuật quản lý căng thẳng; Module 3 (4 tuần) — Học tập về cảm xúc – xã hội; Module 4 (4 tuần) — Tích hợp + thực hành. Có thể tham khảo nội dung mẫu trong các thử nghiệm thuộc tổng quan này để xây dựng chương trình bản địa hoá.</w:t>
      </w:r>
    </w:p>
    <w:p>
      <w:r>
        <w:rPr>
          <w:rFonts w:ascii="Times New Roman" w:hAnsi="Times New Roman"/>
          <w:b/>
          <w:color w:val="0070C0"/>
          <w:sz w:val="26"/>
        </w:rPr>
        <w:t>Bài 1.2 — Tổng quan hệ thống can thiệp giảm căng thẳng học tập ở trường THPT (Springer 2024)</w:t>
      </w:r>
    </w:p>
    <w:p>
      <w:r>
        <w:rPr>
          <w:rFonts w:ascii="Times New Roman" w:hAnsi="Times New Roman"/>
          <w:b/>
          <w:sz w:val="24"/>
        </w:rPr>
        <w:t xml:space="preserve">Tên bài gốc: </w:t>
      </w:r>
      <w:r>
        <w:rPr>
          <w:rFonts w:ascii="Times New Roman" w:hAnsi="Times New Roman"/>
          <w:sz w:val="24"/>
        </w:rPr>
        <w:t>"Academic Stress Interventions in High Schools: A Systematic Literature Review"</w:t>
      </w:r>
    </w:p>
    <w:p>
      <w:r>
        <w:rPr>
          <w:rFonts w:ascii="Times New Roman" w:hAnsi="Times New Roman"/>
          <w:b/>
          <w:sz w:val="24"/>
        </w:rPr>
        <w:t xml:space="preserve">Tạm dịch: </w:t>
      </w:r>
      <w:r>
        <w:rPr>
          <w:rFonts w:ascii="Times New Roman" w:hAnsi="Times New Roman"/>
          <w:sz w:val="24"/>
        </w:rPr>
        <w:t>Các can thiệp giảm căng thẳng học tập ở trường trung học phổ thông: Tổng quan tài liệu hệ thống</w:t>
      </w:r>
    </w:p>
    <w:p>
      <w:r>
        <w:rPr>
          <w:rFonts w:ascii="Times New Roman" w:hAnsi="Times New Roman"/>
          <w:b/>
          <w:sz w:val="24"/>
        </w:rPr>
        <w:t xml:space="preserve">Tạp chí: </w:t>
      </w:r>
      <w:r>
        <w:rPr>
          <w:rFonts w:ascii="Times New Roman" w:hAnsi="Times New Roman"/>
          <w:sz w:val="24"/>
        </w:rPr>
        <w:t>Child Psychiatry &amp; Human Development (Springer Nature) — năm 2024</w:t>
      </w:r>
    </w:p>
    <w:p>
      <w:r>
        <w:rPr>
          <w:rFonts w:ascii="Times New Roman" w:hAnsi="Times New Roman"/>
          <w:b/>
          <w:sz w:val="24"/>
        </w:rPr>
        <w:t xml:space="preserve">Mã định danh: </w:t>
      </w:r>
      <w:r>
        <w:rPr>
          <w:rFonts w:ascii="Times New Roman" w:hAnsi="Times New Roman"/>
          <w:sz w:val="24"/>
        </w:rPr>
        <w:t>DOI: 10.1007/s10578-024-01667-5 — Mã PubMed Central: PMC12628395</w:t>
      </w:r>
    </w:p>
    <w:p>
      <w:r>
        <w:rPr>
          <w:rFonts w:ascii="Times New Roman" w:hAnsi="Times New Roman"/>
          <w:b/>
          <w:sz w:val="24"/>
        </w:rPr>
        <w:t xml:space="preserve">Bối cảnh nghiên cứu: </w:t>
      </w:r>
      <w:r>
        <w:rPr>
          <w:rFonts w:ascii="Times New Roman" w:hAnsi="Times New Roman"/>
          <w:sz w:val="24"/>
        </w:rPr>
        <w:t>Căng thẳng học tập (academic stress) là vấn đề phổ biến nhất với học sinh THPT toàn cầu, đặc biệt ở các nước Đông Á có hệ thống thi cử cạnh tranh cao. Cho đến nay chưa có tổng quan tập trung riêng vào các can thiệp giảm căng thẳng HỌC TẬP (khác với các can thiệp căng thẳng tổng quát). Tổng quan này cung cấp cái nhìn tổng hợp đầu tiên đa quốc gia về chủ đề này.</w:t>
      </w:r>
    </w:p>
    <w:p>
      <w:r>
        <w:rPr>
          <w:rFonts w:ascii="Times New Roman" w:hAnsi="Times New Roman"/>
          <w:b/>
          <w:sz w:val="24"/>
        </w:rPr>
        <w:t xml:space="preserve">Phương pháp: </w:t>
      </w:r>
      <w:r>
        <w:rPr>
          <w:rFonts w:ascii="Times New Roman" w:hAnsi="Times New Roman"/>
          <w:sz w:val="24"/>
        </w:rPr>
        <w:t>Tổng quan 31 nghiên cứu phù hợp tiêu chí, trải dài 13 quốc gia, về các can thiệp giúp giảm hoặc phòng ngừa căng thẳng học tập ở học sinh trung học phổ thông (16–18 tuổi). Bao gồm cả can thiệp định lượng và định tính.</w:t>
      </w:r>
    </w:p>
    <w:p>
      <w:r>
        <w:rPr>
          <w:rFonts w:ascii="Times New Roman" w:hAnsi="Times New Roman"/>
          <w:b/>
          <w:sz w:val="24"/>
        </w:rPr>
        <w:t xml:space="preserve">Phát hiện chính: </w:t>
      </w:r>
      <w:r>
        <w:rPr>
          <w:rFonts w:ascii="Times New Roman" w:hAnsi="Times New Roman"/>
          <w:sz w:val="24"/>
        </w:rPr>
        <w:t>Các yếu tố gây căng thẳng chính được học sinh báo cáo: (1) khối lượng bài vở lớn, (2) áp lực thi cử và xếp hạng, (3) áp lực từ bạn bè (peer pressure), (4) kỳ vọng từ phụ huynh và giáo viên, (5) lo lắng về tương lai (định hướng nghề nghiệp). Các chiến lược ứng phó tự phát mà học sinh thường dùng (theo tự báo cáo): (a) hỗ trợ xã hội từ bạn đồng trang lứa, (b) tập thể dục / vận động, (c) các kỹ thuật thư giãn như thiền và hít thở sâu, (d) giải quyết vấn đề có hệ thống (problem-solving), (e) tái cấu trúc nhận thức — thay đổi cách nghĩ về tình huống căng thẳng (cognitive restructuring).</w:t>
      </w:r>
    </w:p>
    <w:p>
      <w:pPr>
        <w:ind w:left="283"/>
      </w:pPr>
      <w:r>
        <w:rPr>
          <w:rFonts w:ascii="Times New Roman" w:hAnsi="Times New Roman"/>
          <w:b/>
          <w:color w:val="C00000"/>
          <w:sz w:val="22"/>
        </w:rPr>
        <w:t xml:space="preserve">[Lưu ý phản biện] </w:t>
      </w:r>
      <w:r>
        <w:rPr>
          <w:rFonts w:ascii="Times New Roman" w:hAnsi="Times New Roman"/>
          <w:color w:val="C00000"/>
          <w:sz w:val="22"/>
        </w:rPr>
        <w:t>31 nghiên cứu trải 13 quốc gia là dữ liệu đa dạng — strong external validity. Tuy nhiên các "chiến lược ứng phó" được đo qua tự báo cáo (self-report) trong các nghiên cứu cắt ngang (cross-sectional), không thể kết luận quan hệ nhân – quả (kiểu "chiến lược X dẫn đến giảm lo âu"). Để có kết luận nhân – quả cần thử nghiệm có đối chứng riêng cho từng chiến lược. Ngoài ra, tự báo cáo có rủi ro thiên lệch nhớ lại (recall bias) và thiên lệch xã hội (social desirability bias — học sinh có thể trả lời "chiến lược tốt" mà thực tế ít dùng).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Có thể xây dựng tài liệu cho giáo viên / cán bộ tư vấn học đường Việt Nam dựa trên 5 chiến lược ứng phó nói trên: thiết kế thành 5 chuyên đề, mỗi chuyên đề 1 tiết HĐTN. Cấu trúc đề xuất: Chuyên đề 1 — Tăng cường hỗ trợ xã hội từ bạn (kỹ năng giao tiếp + xây dựng nhóm bạn); Chuyên đề 2 — Vận động (lập kế hoạch tập thể dục đều đặn); Chuyên đề 3 — Thư giãn (thực hành thiền + hít thở); Chuyên đề 4 — Giải quyết vấn đề (kỹ thuật chia nhỏ vấn đề); Chuyên đề 5 — Tái cấu trúc nhận thức (nhận diện và thay đổi suy nghĩ tiêu cực). Đặc biệt phù hợp lớp 11–12 do áp lực thi đại học cao.</w:t>
      </w:r>
    </w:p>
    <w:p>
      <w:r>
        <w:rPr>
          <w:rFonts w:ascii="Times New Roman" w:hAnsi="Times New Roman"/>
          <w:b/>
          <w:color w:val="0070C0"/>
          <w:sz w:val="26"/>
        </w:rPr>
        <w:t>Bài 1.3 — Thử nghiệm "Bài học về căng thẳng" của Vogelaar 2024 ở Hà Lan</w:t>
      </w:r>
    </w:p>
    <w:p>
      <w:r>
        <w:rPr>
          <w:rFonts w:ascii="Times New Roman" w:hAnsi="Times New Roman"/>
          <w:b/>
          <w:sz w:val="24"/>
        </w:rPr>
        <w:t xml:space="preserve">Tên bài gốc: </w:t>
      </w:r>
      <w:r>
        <w:rPr>
          <w:rFonts w:ascii="Times New Roman" w:hAnsi="Times New Roman"/>
          <w:sz w:val="24"/>
        </w:rPr>
        <w:t>Theo trích dẫn từ phân tích gộp đăng trên Journal of School Psychology 105 (2024) — Vogelaar và cộng sự (2024). Đánh giá hiệu quả chương trình tâm lý giáo dục "Stress Lessons" trên học sinh vị thành niên Hà Lan.</w:t>
      </w:r>
    </w:p>
    <w:p>
      <w:r>
        <w:rPr>
          <w:rFonts w:ascii="Times New Roman" w:hAnsi="Times New Roman"/>
          <w:b/>
          <w:sz w:val="24"/>
        </w:rPr>
        <w:t xml:space="preserve">Tạp chí: </w:t>
      </w:r>
      <w:r>
        <w:rPr>
          <w:rFonts w:ascii="Times New Roman" w:hAnsi="Times New Roman"/>
          <w:sz w:val="24"/>
        </w:rPr>
        <w:t>Journal of School Psychology, Tập 105 (2024)</w:t>
      </w:r>
    </w:p>
    <w:p>
      <w:r>
        <w:rPr>
          <w:rFonts w:ascii="Times New Roman" w:hAnsi="Times New Roman"/>
          <w:b/>
          <w:sz w:val="24"/>
        </w:rPr>
        <w:t xml:space="preserve">Đường dẫn: </w:t>
      </w:r>
      <w:r>
        <w:rPr>
          <w:rFonts w:ascii="Times New Roman" w:hAnsi="Times New Roman"/>
          <w:sz w:val="24"/>
        </w:rPr>
        <w:t>https://www.sciencedirect.com/science/article/pii/S0022440524000724</w:t>
      </w:r>
    </w:p>
    <w:p>
      <w:r>
        <w:rPr>
          <w:rFonts w:ascii="Times New Roman" w:hAnsi="Times New Roman"/>
          <w:b/>
          <w:sz w:val="24"/>
        </w:rPr>
        <w:t xml:space="preserve">Bối cảnh nghiên cứu: </w:t>
      </w:r>
      <w:r>
        <w:rPr>
          <w:rFonts w:ascii="Times New Roman" w:hAnsi="Times New Roman"/>
          <w:sz w:val="24"/>
        </w:rPr>
        <w:t>Hà Lan là một trong những quốc gia có chương trình hỗ trợ sức khỏe tâm thần trường học phát triển ở châu Âu. Chương trình "Stress Lessons" được Bộ Giáo dục Hà Lan đầu tư nhằm chuẩn hoá việc dạy về căng thẳng cho học sinh vị thành niên — đây là thử nghiệm đánh giá hiệu quả thực tế của chương trình.</w:t>
      </w:r>
    </w:p>
    <w:p>
      <w:r>
        <w:rPr>
          <w:rFonts w:ascii="Times New Roman" w:hAnsi="Times New Roman"/>
          <w:b/>
          <w:sz w:val="24"/>
        </w:rPr>
        <w:t xml:space="preserve">Phương pháp: </w:t>
      </w:r>
      <w:r>
        <w:rPr>
          <w:rFonts w:ascii="Times New Roman" w:hAnsi="Times New Roman"/>
          <w:sz w:val="24"/>
        </w:rPr>
        <w:t>Thử nghiệm có đối chứng ngẫu nhiên theo cụm (cluster RCT) với 1.613 học sinh vị thành niên Hà Lan. Chương trình "Bài học về căng thẳng" gồm 3 buổi học, 1 buổi/tuần, mỗi buổi kéo dài 45 phút. Mục tiêu: (1) giảm căng thẳng tổng thể, (2) giảm căng thẳng đặc thù ở trường, (3) tăng hiểu biết về căng thẳng. Đối chứng: chăm sóc thông thường (treatment-as-usual).</w:t>
      </w:r>
    </w:p>
    <w:p>
      <w:pPr>
        <w:ind w:left="283"/>
      </w:pPr>
      <w:r>
        <w:rPr>
          <w:rFonts w:ascii="Times New Roman" w:hAnsi="Times New Roman"/>
          <w:b/>
          <w:color w:val="C00000"/>
          <w:sz w:val="22"/>
        </w:rPr>
        <w:t xml:space="preserve">[Lưu ý phản biện] </w:t>
      </w:r>
      <w:r>
        <w:rPr>
          <w:rFonts w:ascii="Times New Roman" w:hAnsi="Times New Roman"/>
          <w:color w:val="C00000"/>
          <w:sz w:val="22"/>
        </w:rPr>
        <w:t>Chỉ 3 buổi học × 45 phút (tổng 135 phút = ~2 giờ 15 phút) là cường độ THẤP. Đây là chương trình tâm lý giáo dục thuần tuý (cung cấp kiến thức), KHÔNG có thành phần luyện tập kỹ năng CBT thực tế. Hiệu ứng dự kiến nhỏ (kỳ vọng d ≈ 0,1–0,2). Để có hiệu quả lớn hơn cần ít nhất 6–8 buổi với thực hành giữa các buổi.</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3 buổi × 45 phút phù hợp tích hợp vào tiết HĐTN ở Việt Nam (1 tiết = 45 phút). Tuy nhiên em ĐỀ XUẤT mở rộng thành 6 buổi: 3 buổi đầu giữ nguyên (tâm lý giáo dục về căng thẳng), thêm 3 buổi sau luyện kỹ năng CBT thực tế (1 buổi cho mỗi kỹ năng: tái cấu trúc nhận thức, kích hoạt hành vi, giải quyết vấn đề). Tổng 6 buổi = 1 nửa học kỳ ở Việt Nam, vẫn dễ tích hợp.</w:t>
      </w:r>
    </w:p>
    <w:p>
      <w:r>
        <w:rPr>
          <w:rFonts w:ascii="Times New Roman" w:hAnsi="Times New Roman"/>
          <w:b/>
          <w:color w:val="0070C0"/>
          <w:sz w:val="26"/>
        </w:rPr>
        <w:t>Bài 1.4 — Chương trình "Sức mạnh ứng phó" cho vị thành niên sớm (Lochman 2025 ở Mỹ)</w:t>
      </w:r>
    </w:p>
    <w:p>
      <w:r>
        <w:rPr>
          <w:rFonts w:ascii="Times New Roman" w:hAnsi="Times New Roman"/>
          <w:b/>
          <w:sz w:val="24"/>
        </w:rPr>
        <w:t xml:space="preserve">Tên bài gốc: </w:t>
      </w:r>
      <w:r>
        <w:rPr>
          <w:rFonts w:ascii="Times New Roman" w:hAnsi="Times New Roman"/>
          <w:sz w:val="24"/>
        </w:rPr>
        <w:t>"Randomized controlled trial of the early adolescent coping power program: Effects on emotional and behavioral problems in middle schoolers"</w:t>
      </w:r>
    </w:p>
    <w:p>
      <w:r>
        <w:rPr>
          <w:rFonts w:ascii="Times New Roman" w:hAnsi="Times New Roman"/>
          <w:b/>
          <w:sz w:val="24"/>
        </w:rPr>
        <w:t xml:space="preserve">Tạm dịch: </w:t>
      </w:r>
      <w:r>
        <w:rPr>
          <w:rFonts w:ascii="Times New Roman" w:hAnsi="Times New Roman"/>
          <w:sz w:val="24"/>
        </w:rPr>
        <w:t>Thử nghiệm có đối chứng ngẫu nhiên về chương trình Sức mạnh ứng phó cho vị thành niên sớm: tác động lên các vấn đề cảm xúc và hành vi ở học sinh trung học cơ sở</w:t>
      </w:r>
    </w:p>
    <w:p>
      <w:r>
        <w:rPr>
          <w:rFonts w:ascii="Times New Roman" w:hAnsi="Times New Roman"/>
          <w:b/>
          <w:sz w:val="24"/>
        </w:rPr>
        <w:t xml:space="preserve">Tạp chí: </w:t>
      </w:r>
      <w:r>
        <w:rPr>
          <w:rFonts w:ascii="Times New Roman" w:hAnsi="Times New Roman"/>
          <w:sz w:val="24"/>
        </w:rPr>
        <w:t>Journal of School Psychology (2025)</w:t>
      </w:r>
    </w:p>
    <w:p>
      <w:r>
        <w:rPr>
          <w:rFonts w:ascii="Times New Roman" w:hAnsi="Times New Roman"/>
          <w:b/>
          <w:sz w:val="24"/>
        </w:rPr>
        <w:t xml:space="preserve">Đường dẫn: </w:t>
      </w:r>
      <w:r>
        <w:rPr>
          <w:rFonts w:ascii="Times New Roman" w:hAnsi="Times New Roman"/>
          <w:sz w:val="24"/>
        </w:rPr>
        <w:t>https://www.sciencedirect.com/science/article/abs/pii/S002244052500010X</w:t>
      </w:r>
    </w:p>
    <w:p>
      <w:r>
        <w:rPr>
          <w:rFonts w:ascii="Times New Roman" w:hAnsi="Times New Roman"/>
          <w:b/>
          <w:sz w:val="24"/>
        </w:rPr>
        <w:t xml:space="preserve">Bối cảnh nghiên cứu: </w:t>
      </w:r>
      <w:r>
        <w:rPr>
          <w:rFonts w:ascii="Times New Roman" w:hAnsi="Times New Roman"/>
          <w:sz w:val="24"/>
        </w:rPr>
        <w:t>Chương trình Sức mạnh ứng phó (Coping Power) do Lochman &amp; Wells phát triển từ những năm 1990, đã có hơn 30 năm bằng chứng cho học sinh tiểu học (8–11 tuổi) với hiệu quả tốt trong giảm hành vi gây hấn và cải thiện kỹ năng ứng phó. Phiên bản này được điều chỉnh cho vị thành niên sớm (early adolescent — 11–13 tuổi) — giai đoạn não bộ đang phát triển, kỹ năng tự điều hoà chưa hoàn thiện và rất cần can thiệp sớm.</w:t>
      </w:r>
    </w:p>
    <w:p>
      <w:r>
        <w:rPr>
          <w:rFonts w:ascii="Times New Roman" w:hAnsi="Times New Roman"/>
          <w:b/>
          <w:sz w:val="24"/>
        </w:rPr>
        <w:t xml:space="preserve">Phương pháp: </w:t>
      </w:r>
      <w:r>
        <w:rPr>
          <w:rFonts w:ascii="Times New Roman" w:hAnsi="Times New Roman"/>
          <w:sz w:val="24"/>
        </w:rPr>
        <w:t>Thử nghiệm có đối chứng ngẫu nhiên theo nhóm cấp trường (school-level group RCT), đối tượng là học sinh lớp 7 (tương đương lớp 7 ở Việt Nam, 12–13 tuổi) tại 40 trường trung học cơ sở thuộc các bang Alabama và Maryland (Mỹ). Can thiệp là phiên bản dành cho vị thành niên sớm của chương trình Coping Power, gồm 24–34 buổi học kỹ năng (có thay đổi tuỳ trường) trong 1 năm học.</w:t>
      </w:r>
    </w:p>
    <w:p>
      <w:pPr>
        <w:ind w:left="283"/>
      </w:pPr>
      <w:r>
        <w:rPr>
          <w:rFonts w:ascii="Times New Roman" w:hAnsi="Times New Roman"/>
          <w:b/>
          <w:color w:val="C00000"/>
          <w:sz w:val="22"/>
        </w:rPr>
        <w:t xml:space="preserve">[Lưu ý phản biện] </w:t>
      </w:r>
      <w:r>
        <w:rPr>
          <w:rFonts w:ascii="Times New Roman" w:hAnsi="Times New Roman"/>
          <w:color w:val="C00000"/>
          <w:sz w:val="22"/>
        </w:rPr>
        <w:t>Chương trình Coping Power đã có nhiều bằng chứng cho học sinh tiểu học. Phiên bản này là điều chỉnh cho vị thành niên sớm (11–13 tuổi). Kích thước hiệu ứng dự kiến ở mức nhỏ – trung bình. Một hạn chế: chương trình dài (24–34 buổi) — khó triển khai trong context Việt Nam có ít thời gian HĐTN.</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Chương trình Coping Power có sách hướng dẫn (manual) đầy đủ — Việt Nam có thể nhập giấy phép sử dụng để bản địa hoá cho học sinh lớp 6–8 (tương đương vị thành niên sớm). Cần đào tạo bài bản cho cán bộ tư vấn học đường + có giám sát chuyên môn từ chuyên gia tâm lý. Có thể rút gọn từ 24–34 buổi xuống 12–16 buổi (1 học kỳ) bằng cách giữ các module cốt lõi: nhận diện cảm xúc, kiểm soát giận dữ, giải quyết vấn đề, kỹ năng xã hội, đặt mục tiêu.</w:t>
      </w:r>
    </w:p>
    <w:p>
      <w:r>
        <w:rPr>
          <w:rFonts w:ascii="Times New Roman" w:hAnsi="Times New Roman"/>
          <w:b/>
          <w:color w:val="0070C0"/>
          <w:sz w:val="30"/>
        </w:rPr>
        <w:t>NHÓM 2 — Chánh niệm — Mindfulness (4 bài)</w:t>
      </w:r>
    </w:p>
    <w:p>
      <w:r>
        <w:rPr>
          <w:rFonts w:ascii="Times New Roman" w:hAnsi="Times New Roman"/>
          <w:b/>
          <w:color w:val="0070C0"/>
          <w:sz w:val="26"/>
        </w:rPr>
        <w:t>Bài 2.1 — Phân tích gộp 14 nghiên cứu về chánh niệm (MDPI Pediatric Reports 2025)</w:t>
      </w:r>
    </w:p>
    <w:p>
      <w:r>
        <w:rPr>
          <w:rFonts w:ascii="Times New Roman" w:hAnsi="Times New Roman"/>
          <w:b/>
          <w:sz w:val="24"/>
        </w:rPr>
        <w:t xml:space="preserve">Tên bài gốc: </w:t>
      </w:r>
      <w:r>
        <w:rPr>
          <w:rFonts w:ascii="Times New Roman" w:hAnsi="Times New Roman"/>
          <w:sz w:val="24"/>
        </w:rPr>
        <w:t>"Mindfulness in Mental Health and Psychiatric Disorders of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Chánh niệm trong sức khỏe tâm thần và rối loạn tâm thần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Pediatric Reports (MDPI) — Tập 17(3), Bài 59 (2025)</w:t>
      </w:r>
    </w:p>
    <w:p>
      <w:r>
        <w:rPr>
          <w:rFonts w:ascii="Times New Roman" w:hAnsi="Times New Roman"/>
          <w:b/>
          <w:sz w:val="24"/>
        </w:rPr>
        <w:t xml:space="preserve">Đường dẫn: </w:t>
      </w:r>
      <w:r>
        <w:rPr>
          <w:rFonts w:ascii="Times New Roman" w:hAnsi="Times New Roman"/>
          <w:sz w:val="24"/>
        </w:rPr>
        <w:t>https://www.mdpi.com/2036-7503/17/3/59</w:t>
      </w:r>
    </w:p>
    <w:p>
      <w:r>
        <w:rPr>
          <w:rFonts w:ascii="Times New Roman" w:hAnsi="Times New Roman"/>
          <w:b/>
          <w:sz w:val="24"/>
        </w:rPr>
        <w:t xml:space="preserve">Bối cảnh nghiên cứu: </w:t>
      </w:r>
      <w:r>
        <w:rPr>
          <w:rFonts w:ascii="Times New Roman" w:hAnsi="Times New Roman"/>
          <w:sz w:val="24"/>
        </w:rPr>
        <w:t>Chánh niệm (mindfulness) là phương pháp đã được áp dụng rộng rãi trong các trường học phương Tây từ năm 2010 — đặc biệt qua chương trình Giảm căng thẳng dựa trên chánh niệm (MBSR). Tuy nhiên các phân tích gộp gần đây cho kết quả lẫn lộn về hiệu quả, đặc biệt ở vị thành niên. Phân tích gộp 2025 này tổng hợp các thử nghiệm có đối chứng đã có để đưa ra ước tính chính xác nhất về kích thước hiệu ứng.</w:t>
      </w:r>
    </w:p>
    <w:p>
      <w:r>
        <w:rPr>
          <w:rFonts w:ascii="Times New Roman" w:hAnsi="Times New Roman"/>
          <w:b/>
          <w:sz w:val="24"/>
        </w:rPr>
        <w:t xml:space="preserve">Phương pháp: </w:t>
      </w:r>
      <w:r>
        <w:rPr>
          <w:rFonts w:ascii="Times New Roman" w:hAnsi="Times New Roman"/>
          <w:sz w:val="24"/>
        </w:rPr>
        <w:t>Phân tích gộp 14 nghiên cứu thử nghiệm có đối chứng ngẫu nhiên với tổng cộng 1.489 người tham gia. Tìm kiếm trên các cơ sở dữ liệu PubMed, Cochrane, EMBASE. Outcome chính: triệu chứng lo âu sau can thiệp.</w:t>
      </w:r>
    </w:p>
    <w:p>
      <w:r>
        <w:rPr>
          <w:rFonts w:ascii="Times New Roman" w:hAnsi="Times New Roman"/>
          <w:b/>
          <w:sz w:val="24"/>
        </w:rPr>
        <w:t xml:space="preserve">Phát hiện chính: </w:t>
      </w:r>
      <w:r>
        <w:rPr>
          <w:rFonts w:ascii="Times New Roman" w:hAnsi="Times New Roman"/>
          <w:sz w:val="24"/>
        </w:rPr>
        <w:t>Chánh niệm theo chương trình MBSR làm giảm triệu chứng lo âu so với nhóm đối chứng với KÍCH THƯỚC HIỆU ỨNG TIÊU CHUẨN HOÁ (Standardized Mean Difference — SMD) = −0,14 (khoảng tin cậy 95%: từ −0,24 đến −0,04) ngay sau khi kết thúc trị liệu. Mức hiệu ứng này được xếp vào loại NHỎ theo mức tham chiếu của Cohen 1988 (0,2 = nhỏ, 0,5 = trung bình, 0,8 = lớn) — và thậm chí dưới ngưỡng "nhỏ".</w:t>
      </w:r>
    </w:p>
    <w:p>
      <w:pPr>
        <w:ind w:left="283"/>
      </w:pPr>
      <w:r>
        <w:rPr>
          <w:rFonts w:ascii="Times New Roman" w:hAnsi="Times New Roman"/>
          <w:b/>
          <w:color w:val="C00000"/>
          <w:sz w:val="22"/>
        </w:rPr>
        <w:t xml:space="preserve">[Lưu ý phản biện] </w:t>
      </w:r>
      <w:r>
        <w:rPr>
          <w:rFonts w:ascii="Times New Roman" w:hAnsi="Times New Roman"/>
          <w:color w:val="C00000"/>
          <w:sz w:val="22"/>
        </w:rPr>
        <w:t>Hiệu ứng SMD = −0,14 là RẤT NHỎ — DƯỚI ngưỡng "có ý nghĩa lâm sàng" 0,2 của Cohen. Chánh niệm có hiệu ứng THẤP HƠN liệu pháp nhận thức – hành vi (CBT thường đạt 0,3–0,5). Phù hợp với phát hiện của thử nghiệm MYRIAD ở Anh năm 2022 (Kuyken và cộng sự, n=8.376) — kết quả không có hiệu ứng (null effect) khi áp dụng chánh niệm phổ quát do giáo viên dẫn dắt. Bằng chứng này khuyến cáo KHÔNG nên đầu tư mạnh vào chánh niệm như can thiệp chính.</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nên CẨN THẬN với chánh niệm phổ quát do giáo viên dẫn dắt — không nên là can thiệp CHÍNH. Có thể dùng làm hoạt động BỔ TRỢ ngắn 5–10 phút mỗi ngày trong tiết HĐTN hoặc đầu giờ học để rèn chú ý — nhưng đừng kỳ vọng giảm đáng kể lo âu. Đầu tư tiền và thời gian vào CBT skills training sẽ hiệu quả hơn.</w:t>
      </w:r>
    </w:p>
    <w:p>
      <w:r>
        <w:rPr>
          <w:rFonts w:ascii="Times New Roman" w:hAnsi="Times New Roman"/>
          <w:b/>
          <w:color w:val="0070C0"/>
          <w:sz w:val="26"/>
        </w:rPr>
        <w:t>Bài 2.2 — Thử nghiệm chánh niệm 8 tuần + 4 tuần củng cố cho vị thành niên 13–15 tuổi (PMC12173555 năm 2025)</w:t>
      </w:r>
    </w:p>
    <w:p>
      <w:r>
        <w:rPr>
          <w:rFonts w:ascii="Times New Roman" w:hAnsi="Times New Roman"/>
          <w:b/>
          <w:sz w:val="24"/>
        </w:rPr>
        <w:t xml:space="preserve">Mã định danh: </w:t>
      </w:r>
      <w:r>
        <w:rPr>
          <w:rFonts w:ascii="Times New Roman" w:hAnsi="Times New Roman"/>
          <w:sz w:val="24"/>
        </w:rPr>
        <w:t>PMC12173555</w:t>
      </w:r>
    </w:p>
    <w:p>
      <w:r>
        <w:rPr>
          <w:rFonts w:ascii="Times New Roman" w:hAnsi="Times New Roman"/>
          <w:b/>
          <w:sz w:val="24"/>
        </w:rPr>
        <w:t xml:space="preserve">Đường dẫn: </w:t>
      </w:r>
      <w:r>
        <w:rPr>
          <w:rFonts w:ascii="Times New Roman" w:hAnsi="Times New Roman"/>
          <w:sz w:val="24"/>
        </w:rPr>
        <w:t>https://pmc.ncbi.nlm.nih.gov/articles/PMC12173555/</w:t>
      </w:r>
    </w:p>
    <w:p>
      <w:r>
        <w:rPr>
          <w:rFonts w:ascii="Times New Roman" w:hAnsi="Times New Roman"/>
          <w:b/>
          <w:sz w:val="24"/>
        </w:rPr>
        <w:t xml:space="preserve">Bối cảnh nghiên cứu: </w:t>
      </w:r>
      <w:r>
        <w:rPr>
          <w:rFonts w:ascii="Times New Roman" w:hAnsi="Times New Roman"/>
          <w:sz w:val="24"/>
        </w:rPr>
        <w:t>Một hạn chế lớn của các thử nghiệm chánh niệm trước đây là hiệu ứng tan nhanh sau khi kết thúc can thiệp (gọi là "effect decay"). Nghiên cứu này thử thiết kế MỚI — thêm giai đoạn củng cố hằng tuần (booster sessions) sau 8 tuần can thiệp ban đầu — để giải quyết vấn đề hiệu ứng tan.</w:t>
      </w:r>
    </w:p>
    <w:p>
      <w:r>
        <w:rPr>
          <w:rFonts w:ascii="Times New Roman" w:hAnsi="Times New Roman"/>
          <w:b/>
          <w:sz w:val="24"/>
        </w:rPr>
        <w:t xml:space="preserve">Phương pháp: </w:t>
      </w:r>
      <w:r>
        <w:rPr>
          <w:rFonts w:ascii="Times New Roman" w:hAnsi="Times New Roman"/>
          <w:sz w:val="24"/>
        </w:rPr>
        <w:t>Thử nghiệm có đối chứng ngẫu nhiên trên mẫu KHÔNG có chẩn đoán lâm sàng (non-clinical sample) gồm vị thành niên 13–15 tuổi. Can thiệp gồm: GIAI ĐOẠN 1: 8 tuần huấn luyện chánh niệm (1 buổi/tuần, mỗi buổi 60 phút); GIAI ĐOẠN 2: 4 tuần củng cố hằng tuần (booster, 30 phút/buổi). Đo lường: các triệu chứng nội tâm hoá (lo âu, trầm cảm), trạng thái cảm xúc, các chiến lược điều hoà cảm xúc.</w:t>
      </w:r>
    </w:p>
    <w:p>
      <w:pPr>
        <w:ind w:left="283"/>
      </w:pPr>
      <w:r>
        <w:rPr>
          <w:rFonts w:ascii="Times New Roman" w:hAnsi="Times New Roman"/>
          <w:b/>
          <w:color w:val="C00000"/>
          <w:sz w:val="22"/>
        </w:rPr>
        <w:t xml:space="preserve">[Lưu ý phản biện] </w:t>
      </w:r>
      <w:r>
        <w:rPr>
          <w:rFonts w:ascii="Times New Roman" w:hAnsi="Times New Roman"/>
          <w:color w:val="C00000"/>
          <w:sz w:val="22"/>
        </w:rPr>
        <w:t>Phần củng cố 4 tuần là điểm THÚ VỊ và ĐỔI MỚI — giải quyết được hạn chế kinh điển của các thử nghiệm chánh niệm trước (effect decay). Cần đọc bản đầy đủ để xem giai đoạn củng cố có thực sự giúp duy trì hiệu quả ở thời điểm 6 tháng sau can thiệp hay không.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8 tuần + 4 tuần củng cố phù hợp với học kỳ ở Việt Nam (1 học kỳ khoảng 16 tuần). Có thể bản địa hoá cho học sinh trung học cơ sở lớp 8–9. Cần thiết kế các buổi booster ngắn gọn (20–30 phút) đủ tích hợp vào tiết HĐTN.</w:t>
      </w:r>
    </w:p>
    <w:p>
      <w:r>
        <w:rPr>
          <w:rFonts w:ascii="Times New Roman" w:hAnsi="Times New Roman"/>
          <w:b/>
          <w:color w:val="0070C0"/>
          <w:sz w:val="26"/>
        </w:rPr>
        <w:t>Bài 2.3 — Phân tích gộp CẢNH BÁO của Fulambarkar (Wiley CAMH 2023)</w:t>
      </w:r>
    </w:p>
    <w:p>
      <w:r>
        <w:rPr>
          <w:rFonts w:ascii="Times New Roman" w:hAnsi="Times New Roman"/>
          <w:b/>
          <w:sz w:val="24"/>
        </w:rPr>
        <w:t xml:space="preserve">Tên bài gốc: </w:t>
      </w:r>
      <w:r>
        <w:rPr>
          <w:rFonts w:ascii="Times New Roman" w:hAnsi="Times New Roman"/>
          <w:sz w:val="24"/>
        </w:rPr>
        <w:t>"Meta-analysis on mindfulness-based interventions for adolescents stress, depression, and anxiety in school settings: a cautionary tale"</w:t>
      </w:r>
    </w:p>
    <w:p>
      <w:r>
        <w:rPr>
          <w:rFonts w:ascii="Times New Roman" w:hAnsi="Times New Roman"/>
          <w:b/>
          <w:sz w:val="24"/>
        </w:rPr>
        <w:t xml:space="preserve">Tạm dịch: </w:t>
      </w:r>
      <w:r>
        <w:rPr>
          <w:rFonts w:ascii="Times New Roman" w:hAnsi="Times New Roman"/>
          <w:sz w:val="24"/>
        </w:rPr>
        <w:t>Phân tích gộp về các can thiệp dựa trên chánh niệm cho căng thẳng, trầm cảm và lo âu ở vị thành niên trong môi trường trường học: một câu chuyện cần cảnh giác</w:t>
      </w:r>
    </w:p>
    <w:p>
      <w:r>
        <w:rPr>
          <w:rFonts w:ascii="Times New Roman" w:hAnsi="Times New Roman"/>
          <w:b/>
          <w:sz w:val="24"/>
        </w:rPr>
        <w:t xml:space="preserve">Tạp chí: </w:t>
      </w:r>
      <w:r>
        <w:rPr>
          <w:rFonts w:ascii="Times New Roman" w:hAnsi="Times New Roman"/>
          <w:sz w:val="24"/>
        </w:rPr>
        <w:t>Child and Adolescent Mental Health (Wiley) — năm 2023</w:t>
      </w:r>
    </w:p>
    <w:p>
      <w:r>
        <w:rPr>
          <w:rFonts w:ascii="Times New Roman" w:hAnsi="Times New Roman"/>
          <w:b/>
          <w:sz w:val="24"/>
        </w:rPr>
        <w:t xml:space="preserve">Mã định danh: </w:t>
      </w:r>
      <w:r>
        <w:rPr>
          <w:rFonts w:ascii="Times New Roman" w:hAnsi="Times New Roman"/>
          <w:sz w:val="24"/>
        </w:rPr>
        <w:t>DOI: 10.1111/camh.12572</w:t>
      </w:r>
    </w:p>
    <w:p>
      <w:r>
        <w:rPr>
          <w:rFonts w:ascii="Times New Roman" w:hAnsi="Times New Roman"/>
          <w:b/>
          <w:sz w:val="24"/>
        </w:rPr>
        <w:t xml:space="preserve">Đường dẫn: </w:t>
      </w:r>
      <w:r>
        <w:rPr>
          <w:rFonts w:ascii="Times New Roman" w:hAnsi="Times New Roman"/>
          <w:sz w:val="24"/>
        </w:rPr>
        <w:t>https://acamh.onlinelibrary.wiley.com/doi/10.1111/camh.12572</w:t>
      </w:r>
    </w:p>
    <w:p>
      <w:r>
        <w:rPr>
          <w:rFonts w:ascii="Times New Roman" w:hAnsi="Times New Roman"/>
          <w:b/>
          <w:sz w:val="24"/>
        </w:rPr>
        <w:t xml:space="preserve">Bối cảnh nghiên cứu: </w:t>
      </w:r>
      <w:r>
        <w:rPr>
          <w:rFonts w:ascii="Times New Roman" w:hAnsi="Times New Roman"/>
          <w:sz w:val="24"/>
        </w:rPr>
        <w:t>Sau 2 thập kỷ quảng bá rộng rãi chánh niệm trong trường học, đặc biệt ở Mỹ và Anh, một số chuyên gia bắt đầu đặt câu hỏi liệu chánh niệm phổ quát có thực sự hiệu quả hay là một hiện tượng "hype" (thổi phồng). Bài phân tích gộp này được đặt tên "a cautionary tale" (câu chuyện cảnh giác) — phản biện trực diện với xu hướng ủng hộ chánh niệm.</w:t>
      </w:r>
    </w:p>
    <w:p>
      <w:r>
        <w:rPr>
          <w:rFonts w:ascii="Times New Roman" w:hAnsi="Times New Roman"/>
          <w:b/>
          <w:sz w:val="24"/>
        </w:rPr>
        <w:t xml:space="preserve">Phát hiện chính: </w:t>
      </w:r>
      <w:r>
        <w:rPr>
          <w:rFonts w:ascii="Times New Roman" w:hAnsi="Times New Roman"/>
          <w:sz w:val="24"/>
        </w:rPr>
        <w:t>Cảnh báo về việc tin tưởng quá mức vào hiệu quả chánh niệm dựa vào trường học cho vị thành niên. Kích thước hiệu ứng tổng hợp ở mức nhỏ tới không có (near-null effect); mức độ tham gia của học sinh thấp; thậm chí có thể GÂY HẠI cho một số học sinh dễ bị tổn thương (vulnerable subgroup) — đặc biệt những em đã có triệu chứng lo âu / trầm cảm baseline.</w:t>
      </w:r>
    </w:p>
    <w:p>
      <w:pPr>
        <w:ind w:left="283"/>
      </w:pPr>
      <w:r>
        <w:rPr>
          <w:rFonts w:ascii="Times New Roman" w:hAnsi="Times New Roman"/>
          <w:b/>
          <w:color w:val="C00000"/>
          <w:sz w:val="22"/>
        </w:rPr>
        <w:t xml:space="preserve">[Lưu ý phản biện] </w:t>
      </w:r>
      <w:r>
        <w:rPr>
          <w:rFonts w:ascii="Times New Roman" w:hAnsi="Times New Roman"/>
          <w:color w:val="C00000"/>
          <w:sz w:val="22"/>
        </w:rPr>
        <w:t>Đây là phân tích gộp có TÍNH PHẢN BIỆN với xu hướng quảng bá "chánh niệm cho tất cả mọi người". Nên đọc song song với các nghiên cứu ủng hộ chánh niệm để có cái nhìn cân bằng. Phù hợp với bằng chứng từ thử nghiệm MYRIAD ở Anh năm 2022 và phân tích gộp Pediatric Reports 2025 (cùng cho SMD nhỏ).</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Cần tham khảo bài này TRƯỚC KHI quyết định tích hợp chánh niệm vào chương trình chính khoá ở Việt Nam. Cách an toàn nhất: chỉ làm thành hoạt động tự chọn (optional) + workshop ngoài giờ học, KHÔNG bắt buộc toàn trường. Đặc biệt cảnh báo: nếu có học sinh đang có triệu chứng lo âu / trầm cảm rõ rệt, KHÔNG ép tham gia chánh niệm vì có thể làm trầm trọng hơn — cần chuyển sang CBT có cấu trúc.</w:t>
      </w:r>
    </w:p>
    <w:p>
      <w:r>
        <w:rPr>
          <w:rFonts w:ascii="Times New Roman" w:hAnsi="Times New Roman"/>
          <w:b/>
          <w:color w:val="0070C0"/>
          <w:sz w:val="26"/>
        </w:rPr>
        <w:t>Bài 2.4 — Nghiên cứu có đối chứng về chánh niệm 10 tuần ở trường (School Mental Health 2023)</w:t>
      </w:r>
    </w:p>
    <w:p>
      <w:r>
        <w:rPr>
          <w:rFonts w:ascii="Times New Roman" w:hAnsi="Times New Roman"/>
          <w:b/>
          <w:sz w:val="24"/>
        </w:rPr>
        <w:t xml:space="preserve">Tạp chí: </w:t>
      </w:r>
      <w:r>
        <w:rPr>
          <w:rFonts w:ascii="Times New Roman" w:hAnsi="Times New Roman"/>
          <w:sz w:val="24"/>
        </w:rPr>
        <w:t>School Mental Health (Springer) — năm 2023</w:t>
      </w:r>
    </w:p>
    <w:p>
      <w:r>
        <w:rPr>
          <w:rFonts w:ascii="Times New Roman" w:hAnsi="Times New Roman"/>
          <w:b/>
          <w:sz w:val="24"/>
        </w:rPr>
        <w:t xml:space="preserve">Mã định danh: </w:t>
      </w:r>
      <w:r>
        <w:rPr>
          <w:rFonts w:ascii="Times New Roman" w:hAnsi="Times New Roman"/>
          <w:sz w:val="24"/>
        </w:rPr>
        <w:t>DOI: 10.1007/s12310-023-09620-y</w:t>
      </w:r>
    </w:p>
    <w:p>
      <w:r>
        <w:rPr>
          <w:rFonts w:ascii="Times New Roman" w:hAnsi="Times New Roman"/>
          <w:b/>
          <w:sz w:val="24"/>
        </w:rPr>
        <w:t xml:space="preserve">Đường dẫn: </w:t>
      </w:r>
      <w:r>
        <w:rPr>
          <w:rFonts w:ascii="Times New Roman" w:hAnsi="Times New Roman"/>
          <w:sz w:val="24"/>
        </w:rPr>
        <w:t>https://link.springer.com/article/10.1007/s12310-023-09620-y</w:t>
      </w:r>
    </w:p>
    <w:p>
      <w:r>
        <w:rPr>
          <w:rFonts w:ascii="Times New Roman" w:hAnsi="Times New Roman"/>
          <w:b/>
          <w:sz w:val="24"/>
        </w:rPr>
        <w:t xml:space="preserve">Phương pháp: </w:t>
      </w:r>
      <w:r>
        <w:rPr>
          <w:rFonts w:ascii="Times New Roman" w:hAnsi="Times New Roman"/>
          <w:sz w:val="24"/>
        </w:rPr>
        <w:t>Nghiên cứu có đối chứng (không phải thử nghiệm ngẫu nhiên đầy đủ) đánh giá hiệu quả của can thiệp chánh niệm dài 10 tuần tại trường lên triệu chứng trầm cảm và lo âu của học sinh từ trẻ em đến vị thành niên. Đây là một trong số ít nghiên cứu có thiết kế quasi-experimental (gần thực nghiệm) cho bối cảnh trường thực tế — quan trọng vì các thử nghiệm RCT "thuần" thường khó áp dụng ngay vào môi trường giáo dục thực tế.</w:t>
      </w:r>
    </w:p>
    <w:p>
      <w:r>
        <w:rPr>
          <w:rFonts w:ascii="Times New Roman" w:hAnsi="Times New Roman"/>
          <w:b/>
          <w:color w:val="0070C0"/>
          <w:sz w:val="30"/>
        </w:rPr>
        <w:t>NHÓM 3 — Đào tạo kỹ năng điều hoà cảm xúc (2 bài)</w:t>
      </w:r>
    </w:p>
    <w:p>
      <w:r>
        <w:rPr>
          <w:rFonts w:ascii="Times New Roman" w:hAnsi="Times New Roman"/>
          <w:b/>
          <w:color w:val="0070C0"/>
          <w:sz w:val="26"/>
        </w:rPr>
        <w:t>Bài 3.1 — Phân tích gộp về can thiệp tâm lý xã hội với điều hoà cảm xúc (Springer 2024)</w:t>
      </w:r>
    </w:p>
    <w:p>
      <w:r>
        <w:rPr>
          <w:rFonts w:ascii="Times New Roman" w:hAnsi="Times New Roman"/>
          <w:b/>
          <w:sz w:val="24"/>
        </w:rPr>
        <w:t xml:space="preserve">Tên bài gốc: </w:t>
      </w:r>
      <w:r>
        <w:rPr>
          <w:rFonts w:ascii="Times New Roman" w:hAnsi="Times New Roman"/>
          <w:sz w:val="24"/>
        </w:rPr>
        <w:t>"Effect of Psychosocial Interventions on Children and Youth Emotion Regulation: A Meta-Analysis"</w:t>
      </w:r>
    </w:p>
    <w:p>
      <w:r>
        <w:rPr>
          <w:rFonts w:ascii="Times New Roman" w:hAnsi="Times New Roman"/>
          <w:b/>
          <w:sz w:val="24"/>
        </w:rPr>
        <w:t xml:space="preserve">Tạm dịch: </w:t>
      </w:r>
      <w:r>
        <w:rPr>
          <w:rFonts w:ascii="Times New Roman" w:hAnsi="Times New Roman"/>
          <w:sz w:val="24"/>
        </w:rPr>
        <w:t>Tác động của các can thiệp tâm lý xã hội lên năng lực điều hoà cảm xúc ở trẻ em và thanh thiếu niên: Một phân tích gộp</w:t>
      </w:r>
    </w:p>
    <w:p>
      <w:r>
        <w:rPr>
          <w:rFonts w:ascii="Times New Roman" w:hAnsi="Times New Roman"/>
          <w:b/>
          <w:sz w:val="24"/>
        </w:rPr>
        <w:t xml:space="preserve">Tạp chí: </w:t>
      </w:r>
      <w:r>
        <w:rPr>
          <w:rFonts w:ascii="Times New Roman" w:hAnsi="Times New Roman"/>
          <w:sz w:val="24"/>
        </w:rPr>
        <w:t>Administration and Policy in Mental Health and Mental Health Services Research (Springer) — năm 2024</w:t>
      </w:r>
    </w:p>
    <w:p>
      <w:r>
        <w:rPr>
          <w:rFonts w:ascii="Times New Roman" w:hAnsi="Times New Roman"/>
          <w:b/>
          <w:sz w:val="24"/>
        </w:rPr>
        <w:t xml:space="preserve">Mã định danh: </w:t>
      </w:r>
      <w:r>
        <w:rPr>
          <w:rFonts w:ascii="Times New Roman" w:hAnsi="Times New Roman"/>
          <w:sz w:val="24"/>
        </w:rPr>
        <w:t>DOI: 10.1007/s10488-024-01373-3</w:t>
      </w:r>
    </w:p>
    <w:p>
      <w:r>
        <w:rPr>
          <w:rFonts w:ascii="Times New Roman" w:hAnsi="Times New Roman"/>
          <w:b/>
          <w:sz w:val="24"/>
        </w:rPr>
        <w:t xml:space="preserve">Đường dẫn: </w:t>
      </w:r>
      <w:r>
        <w:rPr>
          <w:rFonts w:ascii="Times New Roman" w:hAnsi="Times New Roman"/>
          <w:sz w:val="24"/>
        </w:rPr>
        <w:t>https://link.springer.com/article/10.1007/s10488-024-01373-3</w:t>
      </w:r>
    </w:p>
    <w:p>
      <w:r>
        <w:rPr>
          <w:rFonts w:ascii="Times New Roman" w:hAnsi="Times New Roman"/>
          <w:b/>
          <w:sz w:val="24"/>
        </w:rPr>
        <w:t xml:space="preserve">Bối cảnh nghiên cứu: </w:t>
      </w:r>
      <w:r>
        <w:rPr>
          <w:rFonts w:ascii="Times New Roman" w:hAnsi="Times New Roman"/>
          <w:sz w:val="24"/>
        </w:rPr>
        <w:t>Điều hoà cảm xúc (emotion regulation — ER) là khả năng nhận diện, hiểu và điều chỉnh các trạng thái cảm xúc — được coi là kỹ năng cốt lõi cho sức khỏe tâm thần. Sự thiếu hụt ER trong giai đoạn vị thành niên là một yếu tố nguy cơ mạnh cho phát triển lo âu và trầm cảm. Phân tích gộp này tổng hợp các can thiệp tâm lý xã hội (psychosocial interventions — bao gồm CBT, DBT, ACT, chánh niệm) tác động lên ER của trẻ em và thanh thiếu niên.</w:t>
      </w:r>
    </w:p>
    <w:p>
      <w:r>
        <w:rPr>
          <w:rFonts w:ascii="Times New Roman" w:hAnsi="Times New Roman"/>
          <w:b/>
          <w:sz w:val="24"/>
        </w:rPr>
        <w:t xml:space="preserve">Phát hiện chính: </w:t>
      </w:r>
      <w:r>
        <w:rPr>
          <w:rFonts w:ascii="Times New Roman" w:hAnsi="Times New Roman"/>
          <w:sz w:val="24"/>
        </w:rPr>
        <w:t>Các can thiệp tâm lý xã hội có hiệu ứng từ NHỎ ĐẾN TRUNG BÌNH lên năng lực điều hoà cảm xúc với hệ số d của Cohen = 0,37. Sự thiếu hụt khả năng điều hoà cảm xúc trong giai đoạn vị thành niên có liên quan đến nguy cơ cao hơn phát triển các triệu chứng lo âu và trầm cảm — củng cố tầm quan trọng của việc đầu tư vào đào tạo ER ngay từ tuổi vị thành niên.</w:t>
      </w:r>
    </w:p>
    <w:p>
      <w:pPr>
        <w:ind w:left="283"/>
      </w:pPr>
      <w:r>
        <w:rPr>
          <w:rFonts w:ascii="Times New Roman" w:hAnsi="Times New Roman"/>
          <w:b/>
          <w:color w:val="C00000"/>
          <w:sz w:val="22"/>
        </w:rPr>
        <w:t xml:space="preserve">[Lưu ý phản biện] </w:t>
      </w:r>
      <w:r>
        <w:rPr>
          <w:rFonts w:ascii="Times New Roman" w:hAnsi="Times New Roman"/>
          <w:color w:val="C00000"/>
          <w:sz w:val="22"/>
        </w:rPr>
        <w:t>Hiệu ứng d = 0,37 là ĐÁNG KỂ HƠN chánh niệm (chỉ d = 0,14) — đào tạo kỹ năng điều hoà cảm xúc có tiềm năng cao hơn. Tuy nhiên cần biết loại can thiệp cụ thể nào trong số các can thiệp tâm lý xã hội cho hiệu ứng cao nhất (DBT, ACT, CBT tập trung cảm xúc?) — phân tích gộp này không phân loại rõ. Cần đọc subgroup analysis để biết.</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Nên ƯU TIÊN đào tạo kỹ năng điều hoà cảm xúc (sử dụng các kỹ thuật từ Liệu pháp hành vi biện chứng — Dialectical Behaviour Therapy, DBT — Liệu pháp chấp nhận và cam kết — Acceptance and Commitment Therapy, ACT — hoặc CBT tập trung cảm xúc) HƠN chánh niệm thuần tuý. Quy mô đề xuất cho Việt Nam: chương trình 6–8 tuần, 1 buổi/tuần, mỗi buổi 60 phút, gồm 4 module DBT cốt lõi: (1) Chánh niệm cốt lõi (mindfulness); (2) Chịu đựng đau khổ (distress tolerance); (3) Điều hoà cảm xúc (emotion regulation); (4) Hiệu quả giao tiếp (interpersonal effectiveness). Có thể đào tạo cho cán bộ tư vấn học đường + giám sát từ chuyên gia tâm lý.</w:t>
      </w:r>
    </w:p>
    <w:p>
      <w:r>
        <w:rPr>
          <w:rFonts w:ascii="Times New Roman" w:hAnsi="Times New Roman"/>
          <w:b/>
          <w:color w:val="0070C0"/>
          <w:sz w:val="26"/>
        </w:rPr>
        <w:t>Bài 3.2 — Đào tạo kỹ năng điều hoà cảm xúc cho học sinh + cha mẹ (Frontiers 2024)</w:t>
      </w:r>
    </w:p>
    <w:p>
      <w:r>
        <w:rPr>
          <w:rFonts w:ascii="Times New Roman" w:hAnsi="Times New Roman"/>
          <w:b/>
          <w:sz w:val="24"/>
        </w:rPr>
        <w:t xml:space="preserve">Tên bài gốc: </w:t>
      </w:r>
      <w:r>
        <w:rPr>
          <w:rFonts w:ascii="Times New Roman" w:hAnsi="Times New Roman"/>
          <w:sz w:val="24"/>
        </w:rPr>
        <w:t>"An emotion regulation skills training for adolescents and parents: perceptions and acceptability of methodological aspects"</w:t>
      </w:r>
    </w:p>
    <w:p>
      <w:r>
        <w:rPr>
          <w:rFonts w:ascii="Times New Roman" w:hAnsi="Times New Roman"/>
          <w:b/>
          <w:sz w:val="24"/>
        </w:rPr>
        <w:t xml:space="preserve">Tạm dịch: </w:t>
      </w:r>
      <w:r>
        <w:rPr>
          <w:rFonts w:ascii="Times New Roman" w:hAnsi="Times New Roman"/>
          <w:sz w:val="24"/>
        </w:rPr>
        <w:t>Một chương trình đào tạo kỹ năng điều hoà cảm xúc cho vị thành niên và cha mẹ: nhận thức và mức độ chấp nhận về các khía cạnh phương pháp luận</w:t>
      </w:r>
    </w:p>
    <w:p>
      <w:r>
        <w:rPr>
          <w:rFonts w:ascii="Times New Roman" w:hAnsi="Times New Roman"/>
          <w:b/>
          <w:sz w:val="24"/>
        </w:rPr>
        <w:t xml:space="preserve">Tạp chí: </w:t>
      </w:r>
      <w:r>
        <w:rPr>
          <w:rFonts w:ascii="Times New Roman" w:hAnsi="Times New Roman"/>
          <w:sz w:val="24"/>
        </w:rPr>
        <w:t>Frontiers in Psychiatry — năm 2024</w:t>
      </w:r>
    </w:p>
    <w:p>
      <w:r>
        <w:rPr>
          <w:rFonts w:ascii="Times New Roman" w:hAnsi="Times New Roman"/>
          <w:b/>
          <w:sz w:val="24"/>
        </w:rPr>
        <w:t xml:space="preserve">Mã định danh: </w:t>
      </w:r>
      <w:r>
        <w:rPr>
          <w:rFonts w:ascii="Times New Roman" w:hAnsi="Times New Roman"/>
          <w:sz w:val="24"/>
        </w:rPr>
        <w:t>DOI: 10.3389/fpsyt.2024.1448529</w:t>
      </w:r>
    </w:p>
    <w:p>
      <w:r>
        <w:rPr>
          <w:rFonts w:ascii="Times New Roman" w:hAnsi="Times New Roman"/>
          <w:b/>
          <w:sz w:val="24"/>
        </w:rPr>
        <w:t xml:space="preserve">Đường dẫn: </w:t>
      </w:r>
      <w:r>
        <w:rPr>
          <w:rFonts w:ascii="Times New Roman" w:hAnsi="Times New Roman"/>
          <w:sz w:val="24"/>
        </w:rPr>
        <w:t>https://www.frontiersin.org/journals/psychiatry/articles/10.3389/fpsyt.2024.1448529/full</w:t>
      </w:r>
    </w:p>
    <w:p>
      <w:r>
        <w:rPr>
          <w:rFonts w:ascii="Times New Roman" w:hAnsi="Times New Roman"/>
          <w:b/>
          <w:sz w:val="24"/>
        </w:rPr>
        <w:t xml:space="preserve">Bối cảnh nghiên cứu: </w:t>
      </w:r>
      <w:r>
        <w:rPr>
          <w:rFonts w:ascii="Times New Roman" w:hAnsi="Times New Roman"/>
          <w:sz w:val="24"/>
        </w:rPr>
        <w:t>Nhiều nghiên cứu cho thấy cha mẹ có vai trò quan trọng trong việc "mô hình hoá" (modeling) cách điều hoà cảm xúc cho con. Nếu cha mẹ không có kỹ năng ER tốt, dạy con kỹ năng này sẽ kém hiệu quả. Bài này thử nghiệm chương trình KẾT HỢP cha mẹ + con cùng học kỹ năng ER.</w:t>
      </w:r>
    </w:p>
    <w:p>
      <w:r>
        <w:rPr>
          <w:rFonts w:ascii="Times New Roman" w:hAnsi="Times New Roman"/>
          <w:b/>
          <w:sz w:val="24"/>
        </w:rPr>
        <w:t xml:space="preserve">Đặc điểm: </w:t>
      </w:r>
      <w:r>
        <w:rPr>
          <w:rFonts w:ascii="Times New Roman" w:hAnsi="Times New Roman"/>
          <w:sz w:val="24"/>
        </w:rPr>
        <w:t>Chương trình đào tạo KẾT HỢP cả vị thành niên và cha mẹ tham gia cùng nhau. Đo lường chính: cảm nhận của người tham gia về chương trình + mức chấp nhận về các khía cạnh phương pháp luận (như độ dài buổi học, format trực tuyến / trực tiếp, phương pháp giảng dạy).</w:t>
      </w:r>
    </w:p>
    <w:p>
      <w:pPr>
        <w:ind w:left="283"/>
      </w:pPr>
      <w:r>
        <w:rPr>
          <w:rFonts w:ascii="Times New Roman" w:hAnsi="Times New Roman"/>
          <w:b/>
          <w:color w:val="C00000"/>
          <w:sz w:val="22"/>
        </w:rPr>
        <w:t xml:space="preserve">[Lưu ý phản biện] </w:t>
      </w:r>
      <w:r>
        <w:rPr>
          <w:rFonts w:ascii="Times New Roman" w:hAnsi="Times New Roman"/>
          <w:color w:val="C00000"/>
          <w:sz w:val="22"/>
        </w:rPr>
        <w:t>Đào tạo kết hợp cha mẹ – vị thành niên là MẠNH về mặt lý thuyết hệ thống (theo lý thuyết hệ thống gia đình — family systems theory) nhưng KHÓ triển khai quy mô lớn vì cha mẹ thường khó sắp xếp thời gian. Đặc biệt khó với Việt Nam nơi cha mẹ ở vùng nông thôn / công nhân thường làm việc nhiều ca.</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thử mô hình "cha mẹ cùng học sinh tham gia" qua các buổi họp phụ huynh trực tuyến (Zoom / Zalo / Microsoft Teams). Cách này phù hợp với văn hoá Á Đông đề cao vai trò gia đình trong giáo dục con cái. Đề xuất cụ thể: tổ chức 4 buổi tối thứ 7 (mỗi buổi 90 phút) qua Zoom, kết hợp lý thuyết + thực hành tại nhà, có sách bài tập gửi trước. Với cha mẹ ít công nghệ, có thể quay video buổi học và gửi qua Zalo để xem lại.</w:t>
      </w:r>
    </w:p>
    <w:p>
      <w:r>
        <w:rPr>
          <w:rFonts w:ascii="Times New Roman" w:hAnsi="Times New Roman"/>
          <w:b/>
          <w:color w:val="0070C0"/>
          <w:sz w:val="30"/>
        </w:rPr>
        <w:t>NHÓM 4 — Liệu pháp nhận thức – hành vi qua mạng (CBT số) (2 bài)</w:t>
      </w:r>
    </w:p>
    <w:p>
      <w:r>
        <w:rPr>
          <w:rFonts w:ascii="Times New Roman" w:hAnsi="Times New Roman"/>
          <w:b/>
          <w:color w:val="0070C0"/>
          <w:sz w:val="26"/>
        </w:rPr>
        <w:t>Bài 4.1 — Thử nghiệm CBT online cho lo âu xã hội dưới ngưỡng (JMIR Pediatrics 2024)</w:t>
      </w:r>
    </w:p>
    <w:p>
      <w:r>
        <w:rPr>
          <w:rFonts w:ascii="Times New Roman" w:hAnsi="Times New Roman"/>
          <w:b/>
          <w:sz w:val="24"/>
        </w:rPr>
        <w:t xml:space="preserve">Tên bài gốc: </w:t>
      </w:r>
      <w:r>
        <w:rPr>
          <w:rFonts w:ascii="Times New Roman" w:hAnsi="Times New Roman"/>
          <w:sz w:val="24"/>
        </w:rPr>
        <w:t>"Effectiveness of Unguided Internet-Based Cognitive Behavioral Therapy for Subthreshold Social Anxiety Disorder in Adolescents and Young Adults: Multicenter Randomized Controlled Trial"</w:t>
      </w:r>
    </w:p>
    <w:p>
      <w:r>
        <w:rPr>
          <w:rFonts w:ascii="Times New Roman" w:hAnsi="Times New Roman"/>
          <w:b/>
          <w:sz w:val="24"/>
        </w:rPr>
        <w:t xml:space="preserve">Tạm dịch: </w:t>
      </w:r>
      <w:r>
        <w:rPr>
          <w:rFonts w:ascii="Times New Roman" w:hAnsi="Times New Roman"/>
          <w:sz w:val="24"/>
        </w:rPr>
        <w:t>Hiệu quả của Liệu pháp nhận thức – hành vi qua Internet KHÔNG có hướng dẫn cho rối loạn lo âu xã hội dưới ngưỡng ở vị thành niên và thanh niên: Thử nghiệm có đối chứng ngẫu nhiên đa trung tâm</w:t>
      </w:r>
    </w:p>
    <w:p>
      <w:r>
        <w:rPr>
          <w:rFonts w:ascii="Times New Roman" w:hAnsi="Times New Roman"/>
          <w:b/>
          <w:sz w:val="24"/>
        </w:rPr>
        <w:t xml:space="preserve">Tạp chí: </w:t>
      </w:r>
      <w:r>
        <w:rPr>
          <w:rFonts w:ascii="Times New Roman" w:hAnsi="Times New Roman"/>
          <w:sz w:val="24"/>
        </w:rPr>
        <w:t>JMIR Pediatrics and Parenting — Tập 7 (2024)</w:t>
      </w:r>
    </w:p>
    <w:p>
      <w:r>
        <w:rPr>
          <w:rFonts w:ascii="Times New Roman" w:hAnsi="Times New Roman"/>
          <w:b/>
          <w:sz w:val="24"/>
        </w:rPr>
        <w:t xml:space="preserve">Mã định danh: </w:t>
      </w:r>
      <w:r>
        <w:rPr>
          <w:rFonts w:ascii="Times New Roman" w:hAnsi="Times New Roman"/>
          <w:sz w:val="24"/>
        </w:rPr>
        <w:t>DOI: 10.2196/55786</w:t>
      </w:r>
    </w:p>
    <w:p>
      <w:r>
        <w:rPr>
          <w:rFonts w:ascii="Times New Roman" w:hAnsi="Times New Roman"/>
          <w:b/>
          <w:sz w:val="24"/>
        </w:rPr>
        <w:t xml:space="preserve">Đường dẫn: </w:t>
      </w:r>
      <w:r>
        <w:rPr>
          <w:rFonts w:ascii="Times New Roman" w:hAnsi="Times New Roman"/>
          <w:sz w:val="24"/>
        </w:rPr>
        <w:t>https://pediatrics.jmir.org/2024/1/e55786</w:t>
      </w:r>
    </w:p>
    <w:p>
      <w:r>
        <w:rPr>
          <w:rFonts w:ascii="Times New Roman" w:hAnsi="Times New Roman"/>
          <w:b/>
          <w:sz w:val="24"/>
        </w:rPr>
        <w:t xml:space="preserve">Bối cảnh nghiên cứu: </w:t>
      </w:r>
      <w:r>
        <w:rPr>
          <w:rFonts w:ascii="Times New Roman" w:hAnsi="Times New Roman"/>
          <w:sz w:val="24"/>
        </w:rPr>
        <w:t>Rối loạn lo âu xã hội (Social Anxiety Disorder — SAD) thường khởi phát ở tuổi vị thành niên và có thể gây hậu quả lâu dài về học tập, nghề nghiệp và quan hệ xã hội. Tuy nhiên đa số người trẻ có triệu chứng dưới ngưỡng (subthreshold) chưa đủ tiêu chuẩn chẩn đoán không tiếp cận được trị liệu chính thống. CBT online không hướng dẫn (unguided) là giải pháp khả thi để mở rộng tiếp cận với chi phí thấp.</w:t>
      </w:r>
    </w:p>
    <w:p>
      <w:r>
        <w:rPr>
          <w:rFonts w:ascii="Times New Roman" w:hAnsi="Times New Roman"/>
          <w:b/>
          <w:sz w:val="24"/>
        </w:rPr>
        <w:t xml:space="preserve">Phương pháp: </w:t>
      </w:r>
      <w:r>
        <w:rPr>
          <w:rFonts w:ascii="Times New Roman" w:hAnsi="Times New Roman"/>
          <w:sz w:val="24"/>
        </w:rPr>
        <w:t>Thử nghiệm có đối chứng ngẫu nhiên đa trung tâm về CBT online KHÔNG có hướng dẫn (unguided — không có nhà trị liệu hỗ trợ trực tiếp) cho rối loạn lo âu xã hội DƯỚI NGƯỠNG (chưa đủ tiêu chuẩn chẩn đoán đầy đủ theo DSM-5) ở vị thành niên và thanh niên. Tham gia tự đăng ký qua trang web; chương trình gồm các module video + bài tập + tự đánh giá; không có chat với nhà trị liệu.</w:t>
      </w:r>
    </w:p>
    <w:p>
      <w:pPr>
        <w:ind w:left="283"/>
      </w:pPr>
      <w:r>
        <w:rPr>
          <w:rFonts w:ascii="Times New Roman" w:hAnsi="Times New Roman"/>
          <w:b/>
          <w:color w:val="C00000"/>
          <w:sz w:val="22"/>
        </w:rPr>
        <w:t xml:space="preserve">[Lưu ý phản biện] </w:t>
      </w:r>
      <w:r>
        <w:rPr>
          <w:rFonts w:ascii="Times New Roman" w:hAnsi="Times New Roman"/>
          <w:color w:val="C00000"/>
          <w:sz w:val="22"/>
        </w:rPr>
        <w:t>CBT online không có hướng dẫn có TỈ LỆ HOÀN THÀNH thấp (khoảng 30–50%) so với CBT online có hướng dẫn (50–70%). Tuy nhiên ưu điểm là khả năng triển khai quy mô lớn rất tốt cho các quốc gia có thu nhập trung bình – thấp như Việt Nam. Cần đọc kỹ kích thước hiệu ứng cụ thể và tỉ lệ duy trì sau 3-6 tháng để có cái nhìn đầy đủ.</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bản địa hoá CBT online sang tiếng Việt — hợp tác với các công ty công nghệ giáo dục Việt Nam (ví dụ: Topica, ELSA Speak, Fonos). Nên kết hợp với chatbot tự động (sử dụng AI để trả lời câu hỏi đơn giản 24/7) + nhắc nhở qua tin nhắn / Zalo để tăng tỉ lệ hoàn thành. Đối tượng phù hợp: học sinh có triệu chứng dưới ngưỡng (sàng lọc bằng thang lo âu lan tỏa GAD-7 với điểm ≥ 5, hoặc thang trầm cảm PHQ-9 với điểm ≥ 5). Đề xuất quy mô: 6–8 module mỗi module 20–30 phút, có bài tập về nhà, có thể hoàn thành trong 6–8 tuần.</w:t>
      </w:r>
    </w:p>
    <w:p>
      <w:r>
        <w:rPr>
          <w:rFonts w:ascii="Times New Roman" w:hAnsi="Times New Roman"/>
          <w:b/>
          <w:color w:val="0070C0"/>
          <w:sz w:val="26"/>
        </w:rPr>
        <w:t>Bài 4.2 — Tổng quan hệ thống về can thiệp số cho điều hoà cảm xúc (JMIR Serious Games 2022)</w:t>
      </w:r>
    </w:p>
    <w:p>
      <w:r>
        <w:rPr>
          <w:rFonts w:ascii="Times New Roman" w:hAnsi="Times New Roman"/>
          <w:b/>
          <w:sz w:val="24"/>
        </w:rPr>
        <w:t xml:space="preserve">Tên bài gốc: </w:t>
      </w:r>
      <w:r>
        <w:rPr>
          <w:rFonts w:ascii="Times New Roman" w:hAnsi="Times New Roman"/>
          <w:sz w:val="24"/>
        </w:rPr>
        <w:t>"Digital Interventions for Emotion Regulation in Children and Early Adolescents: Systematic Review and Meta-analysis"</w:t>
      </w:r>
    </w:p>
    <w:p>
      <w:r>
        <w:rPr>
          <w:rFonts w:ascii="Times New Roman" w:hAnsi="Times New Roman"/>
          <w:b/>
          <w:sz w:val="24"/>
        </w:rPr>
        <w:t xml:space="preserve">Tạm dịch: </w:t>
      </w:r>
      <w:r>
        <w:rPr>
          <w:rFonts w:ascii="Times New Roman" w:hAnsi="Times New Roman"/>
          <w:sz w:val="24"/>
        </w:rPr>
        <w:t>Các can thiệp số cho điều hoà cảm xúc ở trẻ em và vị thành niên sớm: Tổng quan hệ thống và phân tích gộp</w:t>
      </w:r>
    </w:p>
    <w:p>
      <w:r>
        <w:rPr>
          <w:rFonts w:ascii="Times New Roman" w:hAnsi="Times New Roman"/>
          <w:b/>
          <w:sz w:val="24"/>
        </w:rPr>
        <w:t xml:space="preserve">Tạp chí: </w:t>
      </w:r>
      <w:r>
        <w:rPr>
          <w:rFonts w:ascii="Times New Roman" w:hAnsi="Times New Roman"/>
          <w:sz w:val="24"/>
        </w:rPr>
        <w:t>JMIR Serious Games — năm 2022 (đã được trích dẫn trong các nghiên cứu năm 2024)</w:t>
      </w:r>
    </w:p>
    <w:p>
      <w:r>
        <w:rPr>
          <w:rFonts w:ascii="Times New Roman" w:hAnsi="Times New Roman"/>
          <w:b/>
          <w:sz w:val="24"/>
        </w:rPr>
        <w:t xml:space="preserve">Mã định danh: </w:t>
      </w:r>
      <w:r>
        <w:rPr>
          <w:rFonts w:ascii="Times New Roman" w:hAnsi="Times New Roman"/>
          <w:sz w:val="24"/>
        </w:rPr>
        <w:t>DOI: 10.2196/31456</w:t>
      </w:r>
    </w:p>
    <w:p>
      <w:r>
        <w:rPr>
          <w:rFonts w:ascii="Times New Roman" w:hAnsi="Times New Roman"/>
          <w:b/>
          <w:sz w:val="24"/>
        </w:rPr>
        <w:t xml:space="preserve">Đường dẫn: </w:t>
      </w:r>
      <w:r>
        <w:rPr>
          <w:rFonts w:ascii="Times New Roman" w:hAnsi="Times New Roman"/>
          <w:sz w:val="24"/>
        </w:rPr>
        <w:t>https://games.jmir.org/2022/3/e31456</w:t>
      </w:r>
    </w:p>
    <w:p>
      <w:r>
        <w:rPr>
          <w:rFonts w:ascii="Times New Roman" w:hAnsi="Times New Roman"/>
          <w:b/>
          <w:sz w:val="24"/>
        </w:rPr>
        <w:t xml:space="preserve">Phát hiện chính: </w:t>
      </w:r>
      <w:r>
        <w:rPr>
          <w:rFonts w:ascii="Times New Roman" w:hAnsi="Times New Roman"/>
          <w:sz w:val="24"/>
        </w:rPr>
        <w:t>Trò chơi số (digital games) có thiết kế trị liệu (gọi là "serious games" — trò chơi với mục đích nghiêm túc khác giải trí thuần tuý) giảm trải nghiệm cảm xúc tiêu cực với hiệu ứng nhỏ nhưng có ý nghĩa thống kê — đặc biệt rõ rệt ở thanh thiếu niên có nguy cơ lo âu.</w:t>
      </w:r>
    </w:p>
    <w:p>
      <w:pPr>
        <w:ind w:left="283"/>
      </w:pPr>
      <w:r>
        <w:rPr>
          <w:rFonts w:ascii="Times New Roman" w:hAnsi="Times New Roman"/>
          <w:b/>
          <w:color w:val="C00000"/>
          <w:sz w:val="22"/>
        </w:rPr>
        <w:t xml:space="preserve">[Lưu ý phản biện] </w:t>
      </w:r>
      <w:r>
        <w:rPr>
          <w:rFonts w:ascii="Times New Roman" w:hAnsi="Times New Roman"/>
          <w:color w:val="C00000"/>
          <w:sz w:val="22"/>
        </w:rPr>
        <w:t>Trò chơi số kết hợp yếu tố trị liệu ("serious games") là hướng MỚI và phù hợp với thế hệ Z. Tuy nhiên cần cân nhắc rủi ro tăng thời gian dùng màn hình (screen time) — vốn đã quá nhiều ở học sinh Việt Nam. Cần thiết kế để có giới hạn rõ ràng (ví dụ: chỉ 15–20 phút/ngày).</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thiết kế ứng dụng học "kỹ năng vượt khó" qua trò chơi mini bằng tiếng Việt. Có thể hợp tác với các studio làm game độc lập Việt Nam (như Sky Mavis, Topebox) để tạo sản phẩm phù hợp văn hoá. Hoặc đơn giản hơn — bản địa hoá các app đã có như SuperBetter, Headspace Junior sang tiếng Việt. Quan trọng: bắt buộc có giới hạn thời gian sử dụng và nhắc nhở nghỉ.</w:t>
      </w:r>
    </w:p>
    <w:p>
      <w:r>
        <w:rPr>
          <w:rFonts w:ascii="Times New Roman" w:hAnsi="Times New Roman"/>
          <w:b/>
          <w:color w:val="0070C0"/>
          <w:sz w:val="30"/>
        </w:rPr>
        <w:t>NHÓM 5 — Hỗ trợ từ bạn đồng trang lứa (2 bài)</w:t>
      </w:r>
    </w:p>
    <w:p>
      <w:r>
        <w:rPr>
          <w:rFonts w:ascii="Times New Roman" w:hAnsi="Times New Roman"/>
          <w:b/>
          <w:color w:val="0070C0"/>
          <w:sz w:val="26"/>
        </w:rPr>
        <w:t>Bài 5.1 — Tổng quan phạm vi hệ thống về hỗ trợ ngang hàng (Murphy 2024 ở Wiley)</w:t>
      </w:r>
    </w:p>
    <w:p>
      <w:r>
        <w:rPr>
          <w:rFonts w:ascii="Times New Roman" w:hAnsi="Times New Roman"/>
          <w:b/>
          <w:sz w:val="24"/>
        </w:rPr>
        <w:t xml:space="preserve">Tên bài gốc: </w:t>
      </w:r>
      <w:r>
        <w:rPr>
          <w:rFonts w:ascii="Times New Roman" w:hAnsi="Times New Roman"/>
          <w:sz w:val="24"/>
        </w:rPr>
        <w:t>"A systematic scoping review of peer support interventions in integrated primary youth mental health care"</w:t>
      </w:r>
    </w:p>
    <w:p>
      <w:r>
        <w:rPr>
          <w:rFonts w:ascii="Times New Roman" w:hAnsi="Times New Roman"/>
          <w:b/>
          <w:sz w:val="24"/>
        </w:rPr>
        <w:t xml:space="preserve">Tạm dịch: </w:t>
      </w:r>
      <w:r>
        <w:rPr>
          <w:rFonts w:ascii="Times New Roman" w:hAnsi="Times New Roman"/>
          <w:sz w:val="24"/>
        </w:rPr>
        <w:t>Tổng quan phạm vi hệ thống về các can thiệp hỗ trợ ngang hàng trong chăm sóc sức khỏe tâm thần ban đầu tích hợp cho giới trẻ</w:t>
      </w:r>
    </w:p>
    <w:p>
      <w:r>
        <w:rPr>
          <w:rFonts w:ascii="Times New Roman" w:hAnsi="Times New Roman"/>
          <w:b/>
          <w:sz w:val="24"/>
        </w:rPr>
        <w:t xml:space="preserve">Tạp chí: </w:t>
      </w:r>
      <w:r>
        <w:rPr>
          <w:rFonts w:ascii="Times New Roman" w:hAnsi="Times New Roman"/>
          <w:sz w:val="24"/>
        </w:rPr>
        <w:t>Journal of Community Psychology (Wiley) — năm 2024</w:t>
      </w:r>
    </w:p>
    <w:p>
      <w:r>
        <w:rPr>
          <w:rFonts w:ascii="Times New Roman" w:hAnsi="Times New Roman"/>
          <w:b/>
          <w:sz w:val="24"/>
        </w:rPr>
        <w:t xml:space="preserve">Mã định danh: </w:t>
      </w:r>
      <w:r>
        <w:rPr>
          <w:rFonts w:ascii="Times New Roman" w:hAnsi="Times New Roman"/>
          <w:sz w:val="24"/>
        </w:rPr>
        <w:t>DOI: 10.1002/jcop.23090</w:t>
      </w:r>
    </w:p>
    <w:p>
      <w:r>
        <w:rPr>
          <w:rFonts w:ascii="Times New Roman" w:hAnsi="Times New Roman"/>
          <w:b/>
          <w:sz w:val="24"/>
        </w:rPr>
        <w:t xml:space="preserve">Đường dẫn: </w:t>
      </w:r>
      <w:r>
        <w:rPr>
          <w:rFonts w:ascii="Times New Roman" w:hAnsi="Times New Roman"/>
          <w:sz w:val="24"/>
        </w:rPr>
        <w:t>https://onlinelibrary.wiley.com/doi/full/10.1002/jcop.23090</w:t>
      </w:r>
    </w:p>
    <w:p>
      <w:r>
        <w:rPr>
          <w:rFonts w:ascii="Times New Roman" w:hAnsi="Times New Roman"/>
          <w:b/>
          <w:sz w:val="24"/>
        </w:rPr>
        <w:t xml:space="preserve">Bối cảnh nghiên cứu: </w:t>
      </w:r>
      <w:r>
        <w:rPr>
          <w:rFonts w:ascii="Times New Roman" w:hAnsi="Times New Roman"/>
          <w:sz w:val="24"/>
        </w:rPr>
        <w:t>Hỗ trợ ngang hàng (peer support) — sự hỗ trợ giữa những người có cùng trải nghiệm sống — đã được sử dụng rộng rãi trong các nhóm hỗ trợ người nghiện, sống sót sau ung thư, người khuyết tật. Trong sức khỏe tâm thần giới trẻ, mô hình này đang được áp dụng nhiều hơn nhưng bằng chứng định lượng còn thiếu. Bài tổng quan phạm vi này nhằm đánh giá tình hình áp dụng + chất lượng bằng chứng hiện có.</w:t>
      </w:r>
    </w:p>
    <w:p>
      <w:r>
        <w:rPr>
          <w:rFonts w:ascii="Times New Roman" w:hAnsi="Times New Roman"/>
          <w:b/>
          <w:sz w:val="24"/>
        </w:rPr>
        <w:t xml:space="preserve">Phát hiện chính: </w:t>
      </w:r>
      <w:r>
        <w:rPr>
          <w:rFonts w:ascii="Times New Roman" w:hAnsi="Times New Roman"/>
          <w:sz w:val="24"/>
        </w:rPr>
        <w:t>Hỗ trợ ngang hàng (peer support — giữa những người trẻ với nhau, có chia sẻ kinh nghiệm sống cùng vấn đề SKTT) đang được áp dụng rộng trong các bối cảnh sức khỏe tâm thần cho giới trẻ. Tuy nhiên BẰNG CHỨNG từ các thử nghiệm có đối chứng (RCT) còn rất HẠN CHẾ — đa số nghiên cứu là mô tả định tính hoặc tiền-thực nghiệm.</w:t>
      </w:r>
    </w:p>
    <w:p>
      <w:pPr>
        <w:ind w:left="283"/>
      </w:pPr>
      <w:r>
        <w:rPr>
          <w:rFonts w:ascii="Times New Roman" w:hAnsi="Times New Roman"/>
          <w:b/>
          <w:color w:val="C00000"/>
          <w:sz w:val="22"/>
        </w:rPr>
        <w:t xml:space="preserve">[Lưu ý phản biện] </w:t>
      </w:r>
      <w:r>
        <w:rPr>
          <w:rFonts w:ascii="Times New Roman" w:hAnsi="Times New Roman"/>
          <w:color w:val="C00000"/>
          <w:sz w:val="22"/>
        </w:rPr>
        <w:t>Đây là tổng quan PHẠM VI (scoping review) — không phải tổng quan hệ thống đầy đủ — chỉ mô tả tình hình chứ không kết luận quan hệ nhân – quả. Bằng chứng chủ yếu là mô tả + định tính. Lĩnh vực này vẫn cần nhiều thử nghiệm có đối chứng nghiêm ngặt để đánh giá hiệu quả thực sự.</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"Đoàn Thanh niên Cộng sản Hồ Chí Minh" + "Lớp trưởng / Bí thư chi đoàn" có thể bản địa hoá thành chương trình hỗ trợ ngang hàng có đào tạo. Em ĐỀ XUẤT MÔ HÌNH 3 LỚP: Lớp 1 — Đào tạo nòng cốt (10–15 học sinh / trường được chọn dựa trên năng lực giao tiếp + sự đồng thuận của bản thân); Lớp 2 — Giám sát chuyên môn (cán bộ tư vấn học đường giám sát hằng tuần); Lớp 3 — Mở rộng (nòng cốt hỗ trợ các bạn khác trong lớp / khối). RỦI RO CẦN PHÒNG NGỪA: tránh "truyền" lo âu giữa các em — cần dạy nòng cốt biết khi nào chuyển sang chuyên gia, không tự xử lý các trường hợp nghiêm trọng (suy nghĩ tự tử, tự hại).</w:t>
      </w:r>
    </w:p>
    <w:p>
      <w:r>
        <w:rPr>
          <w:rFonts w:ascii="Times New Roman" w:hAnsi="Times New Roman"/>
          <w:b/>
          <w:color w:val="0070C0"/>
          <w:sz w:val="26"/>
        </w:rPr>
        <w:t>Bài 5.2 — Tổng quan hỗ trợ ngang hàng cho SKTT giới trẻ (NCBI Bookshelf)</w:t>
      </w:r>
    </w:p>
    <w:p>
      <w:r>
        <w:rPr>
          <w:rFonts w:ascii="Times New Roman" w:hAnsi="Times New Roman"/>
          <w:b/>
          <w:sz w:val="24"/>
        </w:rPr>
        <w:t xml:space="preserve">Mã định danh: </w:t>
      </w:r>
      <w:r>
        <w:rPr>
          <w:rFonts w:ascii="Times New Roman" w:hAnsi="Times New Roman"/>
          <w:sz w:val="24"/>
        </w:rPr>
        <w:t>NBK602668 (NCBI Bookshelf)</w:t>
      </w:r>
    </w:p>
    <w:p>
      <w:r>
        <w:rPr>
          <w:rFonts w:ascii="Times New Roman" w:hAnsi="Times New Roman"/>
          <w:b/>
          <w:sz w:val="24"/>
        </w:rPr>
        <w:t xml:space="preserve">Đường dẫn: </w:t>
      </w:r>
      <w:r>
        <w:rPr>
          <w:rFonts w:ascii="Times New Roman" w:hAnsi="Times New Roman"/>
          <w:sz w:val="24"/>
        </w:rPr>
        <w:t>https://www.ncbi.nlm.nih.gov/books/NBK602668/</w:t>
      </w:r>
    </w:p>
    <w:p>
      <w:r>
        <w:rPr>
          <w:rFonts w:ascii="Times New Roman" w:hAnsi="Times New Roman"/>
          <w:b/>
          <w:sz w:val="24"/>
        </w:rPr>
        <w:t xml:space="preserve">Đặc điểm: </w:t>
      </w:r>
      <w:r>
        <w:rPr>
          <w:rFonts w:ascii="Times New Roman" w:hAnsi="Times New Roman"/>
          <w:sz w:val="24"/>
        </w:rPr>
        <w:t>Tổng quan của chính phủ Anh về các chương trình hỗ trợ ngang hàng đã được triển khai. Tài liệu bổ sung từ Bộ Giáo dục Anh năm 2018 — https://assets.publishing.service.gov.uk/media/5a820b3d40f0b62305b922c5/Children_and_young_people_s_mental_health_peer_support.pdf</w:t>
      </w:r>
    </w:p>
    <w:p>
      <w:r>
        <w:rPr>
          <w:rFonts w:ascii="Times New Roman" w:hAnsi="Times New Roman"/>
          <w:b/>
          <w:color w:val="0070C0"/>
          <w:sz w:val="30"/>
        </w:rPr>
        <w:t>NHÓM 6 — Bối cảnh châu Á – Trung Quốc (1 bài)</w:t>
      </w:r>
    </w:p>
    <w:p>
      <w:r>
        <w:rPr>
          <w:rFonts w:ascii="Times New Roman" w:hAnsi="Times New Roman"/>
          <w:b/>
          <w:color w:val="0070C0"/>
          <w:sz w:val="26"/>
        </w:rPr>
        <w:t>Bài 6.1 — Tổng quan phạm vi về phòng ngừa SKTT trường học ở Trung Quốc (Lancet 2024)</w:t>
      </w:r>
    </w:p>
    <w:p>
      <w:r>
        <w:rPr>
          <w:rFonts w:ascii="Times New Roman" w:hAnsi="Times New Roman"/>
          <w:b/>
          <w:sz w:val="24"/>
        </w:rPr>
        <w:t xml:space="preserve">Tên bài gốc: </w:t>
      </w:r>
      <w:r>
        <w:rPr>
          <w:rFonts w:ascii="Times New Roman" w:hAnsi="Times New Roman"/>
          <w:sz w:val="24"/>
        </w:rPr>
        <w:t>"School mental health prevention and intervention strategies in China: a scoping review"</w:t>
      </w:r>
    </w:p>
    <w:p>
      <w:r>
        <w:rPr>
          <w:rFonts w:ascii="Times New Roman" w:hAnsi="Times New Roman"/>
          <w:b/>
          <w:sz w:val="24"/>
        </w:rPr>
        <w:t xml:space="preserve">Tạm dịch: </w:t>
      </w:r>
      <w:r>
        <w:rPr>
          <w:rFonts w:ascii="Times New Roman" w:hAnsi="Times New Roman"/>
          <w:sz w:val="24"/>
        </w:rPr>
        <w:t>Các chiến lược phòng ngừa và can thiệp sức khỏe tâm thần trong trường học tại Trung Quốc: Tổng quan phạm vi</w:t>
      </w:r>
    </w:p>
    <w:p>
      <w:r>
        <w:rPr>
          <w:rFonts w:ascii="Times New Roman" w:hAnsi="Times New Roman"/>
          <w:b/>
          <w:sz w:val="24"/>
        </w:rPr>
        <w:t xml:space="preserve">Tạp chí: </w:t>
      </w:r>
      <w:r>
        <w:rPr>
          <w:rFonts w:ascii="Times New Roman" w:hAnsi="Times New Roman"/>
          <w:sz w:val="24"/>
        </w:rPr>
        <w:t>The Lancet Regional Health – Western Pacific (Hệ số tác động khoảng 16) — năm 2024</w:t>
      </w:r>
    </w:p>
    <w:p>
      <w:r>
        <w:rPr>
          <w:rFonts w:ascii="Times New Roman" w:hAnsi="Times New Roman"/>
          <w:b/>
          <w:sz w:val="24"/>
        </w:rPr>
        <w:t xml:space="preserve">Đường dẫn: </w:t>
      </w:r>
      <w:r>
        <w:rPr>
          <w:rFonts w:ascii="Times New Roman" w:hAnsi="Times New Roman"/>
          <w:sz w:val="24"/>
        </w:rPr>
        <w:t>https://www.thelancet.com/journals/lanwpc/article/PIIS2666-6065(24)00237-2/fulltext</w:t>
      </w:r>
    </w:p>
    <w:p>
      <w:r>
        <w:rPr>
          <w:rFonts w:ascii="Times New Roman" w:hAnsi="Times New Roman"/>
          <w:b/>
          <w:sz w:val="24"/>
        </w:rPr>
        <w:t xml:space="preserve">Bối cảnh nghiên cứu: </w:t>
      </w:r>
      <w:r>
        <w:rPr>
          <w:rFonts w:ascii="Times New Roman" w:hAnsi="Times New Roman"/>
          <w:sz w:val="24"/>
        </w:rPr>
        <w:t>Trung Quốc là quốc gia có hệ thống giáo dục lớn nhất thế giới với hơn 200 triệu học sinh, nhưng đầu tư vào sức khỏe tâm thần trường học mới được tăng cường gần đây sau làn sóng tự tử của học sinh năm 2020–2023. Chính phủ Trung Quốc đã ban hành chính sách quốc gia 2021 yêu cầu mọi trường phải có cán bộ tâm lý. Bài tổng quan này đánh giá tình hình áp dụng các chương trình SKTT trường học ở Trung Quốc.</w:t>
      </w:r>
    </w:p>
    <w:p>
      <w:r>
        <w:rPr>
          <w:rFonts w:ascii="Times New Roman" w:hAnsi="Times New Roman"/>
          <w:b/>
          <w:sz w:val="24"/>
        </w:rPr>
        <w:t xml:space="preserve">Phát hiện chính: </w:t>
      </w:r>
      <w:r>
        <w:rPr>
          <w:rFonts w:ascii="Times New Roman" w:hAnsi="Times New Roman"/>
          <w:sz w:val="24"/>
        </w:rPr>
        <w:t>Tổng quan phạm vi về các chiến lược phòng ngừa và can thiệp SKTT trong trường học tại Trung Quốc. Bao quát các chương trình về học tập cảm xúc – xã hội, chánh niệm, liệu pháp nhận thức – hành vi tại các tỉnh khác nhau của Trung Quốc. Nhấn mạnh khác biệt vùng miền (đô thị – nông thôn, ven biển – nội địa, người Hán – dân tộc thiểu số).</w:t>
      </w:r>
    </w:p>
    <w:p>
      <w:pPr>
        <w:ind w:left="283"/>
      </w:pPr>
      <w:r>
        <w:rPr>
          <w:rFonts w:ascii="Times New Roman" w:hAnsi="Times New Roman"/>
          <w:b/>
          <w:color w:val="C00000"/>
          <w:sz w:val="22"/>
        </w:rPr>
        <w:t xml:space="preserve">[Lưu ý phản biện] </w:t>
      </w:r>
      <w:r>
        <w:rPr>
          <w:rFonts w:ascii="Times New Roman" w:hAnsi="Times New Roman"/>
          <w:color w:val="C00000"/>
          <w:sz w:val="22"/>
        </w:rPr>
        <w:t>RẤT QUAN TRỌNG cho Việt Nam — bối cảnh Trung Quốc tương đồng với Việt Nam nhất (Đông Á, ảnh hưởng Khổng giáo, áp lực thi đại học cao, hệ thống giáo dục tập trung do nhà nước điều hành). Bài học từ Trung Quốc dễ bản địa hoá cho Việt Nam hơn so với Anh / Mỹ. Đặc biệt phần phân tích khác biệt vùng miền có thể áp dụng trực tiếp cho Việt Nam (Bắc – Trung – Nam, đô thị – nông thôn – DTTS).</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Cần đọc kỹ bài này để hiểu Trung Quốc đã làm gì, hiệu quả / thất bại ở đâu. Việt Nam có thể: (1) Tránh các sai lầm Trung Quốc đã mắc — đặc biệt là việc "sao chép" mô hình phương Tây không thích nghi văn hoá; (2) Bản địa hoá các thành công của Trung Quốc — đặc biệt cách họ đào tạo cán bộ tâm lý trường ở quy mô lớn (200 triệu học sinh) trong thời gian ngắn; (3) Học hỏi cách họ phân biệt chiến lược cho khu vực đô thị (nguồn lực cao) vs nông thôn (nguồn lực thấp). Đề xuất: dịch tóm tắt bài này sang tiếng Việt và chia sẻ với Bộ GD-ĐT VN.</w:t>
      </w:r>
    </w:p>
    <w:p>
      <w:r>
        <w:rPr>
          <w:rFonts w:ascii="Times New Roman" w:hAnsi="Times New Roman"/>
          <w:b/>
          <w:color w:val="0070C0"/>
          <w:sz w:val="30"/>
        </w:rPr>
        <w:t>PHẦN D — BẢNG TỔNG HỢP 15 NGHIÊN CỨU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96" w:type="dxa"/>
            <w:shd w:fill="D9E2F3" w:val="clear"/>
          </w:tcPr>
          <w:p>
            <w:pPr>
              <w:jc w:val="center"/>
            </w:pPr>
            <w:r>
              <w:rPr>
                <w:rFonts w:ascii="Times New Roman" w:hAnsi="Times New Roman"/>
                <w:b/>
                <w:sz w:val="20"/>
              </w:rPr>
              <w:t>STT</w:t>
            </w:r>
          </w:p>
        </w:tc>
        <w:tc>
          <w:tcPr>
            <w:tcW w:type="dxa" w:w="1938"/>
            <w:tcW w:w="1701" w:type="dxa"/>
            <w:shd w:fill="D9E2F3" w:val="clear"/>
          </w:tcPr>
          <w:p>
            <w:pPr>
              <w:jc w:val="center"/>
            </w:pPr>
            <w:r>
              <w:rPr>
                <w:rFonts w:ascii="Times New Roman" w:hAnsi="Times New Roman"/>
                <w:b/>
                <w:sz w:val="20"/>
              </w:rPr>
              <w:t>Tác giả + Năm</w:t>
            </w:r>
          </w:p>
        </w:tc>
        <w:tc>
          <w:tcPr>
            <w:tcW w:type="dxa" w:w="1938"/>
            <w:tcW w:w="2551" w:type="dxa"/>
            <w:shd w:fill="D9E2F3" w:val="clear"/>
          </w:tcPr>
          <w:p>
            <w:pPr>
              <w:jc w:val="center"/>
            </w:pPr>
            <w:r>
              <w:rPr>
                <w:rFonts w:ascii="Times New Roman" w:hAnsi="Times New Roman"/>
                <w:b/>
                <w:sz w:val="20"/>
              </w:rPr>
              <w:t>Loại nghiên cứu</w:t>
            </w:r>
          </w:p>
        </w:tc>
        <w:tc>
          <w:tcPr>
            <w:tcW w:type="dxa" w:w="1938"/>
            <w:tcW w:w="2835" w:type="dxa"/>
            <w:shd w:fill="D9E2F3" w:val="clear"/>
          </w:tcPr>
          <w:p>
            <w:pPr>
              <w:jc w:val="center"/>
            </w:pPr>
            <w:r>
              <w:rPr>
                <w:rFonts w:ascii="Times New Roman" w:hAnsi="Times New Roman"/>
                <w:b/>
                <w:sz w:val="20"/>
              </w:rPr>
              <w:t>Mã định danh</w:t>
            </w:r>
          </w:p>
        </w:tc>
        <w:tc>
          <w:tcPr>
            <w:tcW w:type="dxa" w:w="1938"/>
            <w:tcW w:w="1134" w:type="dxa"/>
            <w:shd w:fill="D9E2F3" w:val="clear"/>
          </w:tcPr>
          <w:p>
            <w:pPr>
              <w:jc w:val="center"/>
            </w:pPr>
            <w:r>
              <w:rPr>
                <w:rFonts w:ascii="Times New Roman" w:hAnsi="Times New Roman"/>
                <w:b/>
                <w:sz w:val="20"/>
              </w:rPr>
              <w:t>Mức quan trọng VN</w:t>
            </w:r>
          </w:p>
        </w:tc>
      </w:tr>
      <w:tr>
        <w:tc>
          <w:tcPr>
            <w:tcW w:type="dxa" w:w="1938"/>
            <w:tcW w:w="396" w:type="dxa"/>
          </w:tcPr>
          <w:p>
            <w:r>
              <w:rPr>
                <w:rFonts w:ascii="Times New Roman" w:hAnsi="Times New Roman"/>
                <w:sz w:val="18"/>
              </w:rPr>
              <w:t>1</w:t>
            </w:r>
          </w:p>
        </w:tc>
        <w:tc>
          <w:tcPr>
            <w:tcW w:type="dxa" w:w="1938"/>
            <w:tcW w:w="1701" w:type="dxa"/>
          </w:tcPr>
          <w:p>
            <w:r>
              <w:rPr>
                <w:rFonts w:ascii="Times New Roman" w:hAnsi="Times New Roman"/>
                <w:sz w:val="18"/>
              </w:rPr>
              <w:t>Frontiers Psychiatry 2025</w:t>
            </w:r>
          </w:p>
        </w:tc>
        <w:tc>
          <w:tcPr>
            <w:tcW w:type="dxa" w:w="1938"/>
            <w:tcW w:w="2551" w:type="dxa"/>
          </w:tcPr>
          <w:p>
            <w:r>
              <w:rPr>
                <w:rFonts w:ascii="Times New Roman" w:hAnsi="Times New Roman"/>
                <w:sz w:val="18"/>
              </w:rPr>
              <w:t>Tổng quan hệ thống + phân tích gộp 38 thử nghiệm có đối chứng / 15.730 HS</w:t>
            </w:r>
          </w:p>
        </w:tc>
        <w:tc>
          <w:tcPr>
            <w:tcW w:type="dxa" w:w="1938"/>
            <w:tcW w:w="2835" w:type="dxa"/>
          </w:tcPr>
          <w:p>
            <w:r>
              <w:rPr>
                <w:rFonts w:ascii="Times New Roman" w:hAnsi="Times New Roman"/>
                <w:sz w:val="18"/>
              </w:rPr>
              <w:t>PMC12127306 / DOI 10.3389/fpsyt.2025.1594658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2</w:t>
            </w:r>
          </w:p>
        </w:tc>
        <w:tc>
          <w:tcPr>
            <w:tcW w:type="dxa" w:w="1938"/>
            <w:tcW w:w="1701" w:type="dxa"/>
          </w:tcPr>
          <w:p>
            <w:r>
              <w:rPr>
                <w:rFonts w:ascii="Times New Roman" w:hAnsi="Times New Roman"/>
                <w:sz w:val="18"/>
              </w:rPr>
              <w:t>Springer Child Psychiatry 2024</w:t>
            </w:r>
          </w:p>
        </w:tc>
        <w:tc>
          <w:tcPr>
            <w:tcW w:type="dxa" w:w="1938"/>
            <w:tcW w:w="2551" w:type="dxa"/>
          </w:tcPr>
          <w:p>
            <w:r>
              <w:rPr>
                <w:rFonts w:ascii="Times New Roman" w:hAnsi="Times New Roman"/>
                <w:sz w:val="18"/>
              </w:rPr>
              <w:t>Tổng quan 31 nghiên cứu / 13 quốc gia</w:t>
            </w:r>
          </w:p>
        </w:tc>
        <w:tc>
          <w:tcPr>
            <w:tcW w:type="dxa" w:w="1938"/>
            <w:tcW w:w="2835" w:type="dxa"/>
          </w:tcPr>
          <w:p>
            <w:r>
              <w:rPr>
                <w:rFonts w:ascii="Times New Roman" w:hAnsi="Times New Roman"/>
                <w:sz w:val="18"/>
              </w:rPr>
              <w:t>PMC12628395 / DOI 10.1007/s10578-024-01667-5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3</w:t>
            </w:r>
          </w:p>
        </w:tc>
        <w:tc>
          <w:tcPr>
            <w:tcW w:type="dxa" w:w="1938"/>
            <w:tcW w:w="1701" w:type="dxa"/>
          </w:tcPr>
          <w:p>
            <w:r>
              <w:rPr>
                <w:rFonts w:ascii="Times New Roman" w:hAnsi="Times New Roman"/>
                <w:sz w:val="18"/>
              </w:rPr>
              <w:t>Vogelaar và cộng sự 2024</w:t>
            </w:r>
          </w:p>
        </w:tc>
        <w:tc>
          <w:tcPr>
            <w:tcW w:type="dxa" w:w="1938"/>
            <w:tcW w:w="2551" w:type="dxa"/>
          </w:tcPr>
          <w:p>
            <w:r>
              <w:rPr>
                <w:rFonts w:ascii="Times New Roman" w:hAnsi="Times New Roman"/>
                <w:sz w:val="18"/>
              </w:rPr>
              <w:t>Thử nghiệm có đối chứng theo cụm (cluster RCT) n=1.613 ở Hà Lan</w:t>
            </w:r>
          </w:p>
        </w:tc>
        <w:tc>
          <w:tcPr>
            <w:tcW w:type="dxa" w:w="1938"/>
            <w:tcW w:w="2835" w:type="dxa"/>
          </w:tcPr>
          <w:p>
            <w:r>
              <w:rPr>
                <w:rFonts w:ascii="Times New Roman" w:hAnsi="Times New Roman"/>
                <w:sz w:val="18"/>
              </w:rPr>
              <w:t>J School Psychology Tập 105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4</w:t>
            </w:r>
          </w:p>
        </w:tc>
        <w:tc>
          <w:tcPr>
            <w:tcW w:type="dxa" w:w="1938"/>
            <w:tcW w:w="1701" w:type="dxa"/>
          </w:tcPr>
          <w:p>
            <w:r>
              <w:rPr>
                <w:rFonts w:ascii="Times New Roman" w:hAnsi="Times New Roman"/>
                <w:sz w:val="18"/>
              </w:rPr>
              <w:t>Lochman 2025 (Coping Power)</w:t>
            </w:r>
          </w:p>
        </w:tc>
        <w:tc>
          <w:tcPr>
            <w:tcW w:type="dxa" w:w="1938"/>
            <w:tcW w:w="2551" w:type="dxa"/>
          </w:tcPr>
          <w:p>
            <w:r>
              <w:rPr>
                <w:rFonts w:ascii="Times New Roman" w:hAnsi="Times New Roman"/>
                <w:sz w:val="18"/>
              </w:rPr>
              <w:t>Thử nghiệm có đối chứng cấp trường, lớp 7 ở Mỹ (Alabama + Maryland)</w:t>
            </w:r>
          </w:p>
        </w:tc>
        <w:tc>
          <w:tcPr>
            <w:tcW w:type="dxa" w:w="1938"/>
            <w:tcW w:w="2835" w:type="dxa"/>
          </w:tcPr>
          <w:p>
            <w:r>
              <w:rPr>
                <w:rFonts w:ascii="Times New Roman" w:hAnsi="Times New Roman"/>
                <w:sz w:val="18"/>
              </w:rPr>
              <w:t>J School Psychology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5</w:t>
            </w:r>
          </w:p>
        </w:tc>
        <w:tc>
          <w:tcPr>
            <w:tcW w:type="dxa" w:w="1938"/>
            <w:tcW w:w="1701" w:type="dxa"/>
          </w:tcPr>
          <w:p>
            <w:r>
              <w:rPr>
                <w:rFonts w:ascii="Times New Roman" w:hAnsi="Times New Roman"/>
                <w:sz w:val="18"/>
              </w:rPr>
              <w:t>MDPI Pediatric Reports 2025</w:t>
            </w:r>
          </w:p>
        </w:tc>
        <w:tc>
          <w:tcPr>
            <w:tcW w:type="dxa" w:w="1938"/>
            <w:tcW w:w="2551" w:type="dxa"/>
          </w:tcPr>
          <w:p>
            <w:r>
              <w:rPr>
                <w:rFonts w:ascii="Times New Roman" w:hAnsi="Times New Roman"/>
                <w:sz w:val="18"/>
              </w:rPr>
              <w:t>Phân tích gộp 14 nghiên cứu MBSR, n=1.489</w:t>
            </w:r>
          </w:p>
        </w:tc>
        <w:tc>
          <w:tcPr>
            <w:tcW w:type="dxa" w:w="1938"/>
            <w:tcW w:w="2835" w:type="dxa"/>
          </w:tcPr>
          <w:p>
            <w:r>
              <w:rPr>
                <w:rFonts w:ascii="Times New Roman" w:hAnsi="Times New Roman"/>
                <w:sz w:val="18"/>
              </w:rPr>
              <w:t>Tập 17(3) Bài 59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6</w:t>
            </w:r>
          </w:p>
        </w:tc>
        <w:tc>
          <w:tcPr>
            <w:tcW w:type="dxa" w:w="1938"/>
            <w:tcW w:w="1701" w:type="dxa"/>
          </w:tcPr>
          <w:p>
            <w:r>
              <w:rPr>
                <w:rFonts w:ascii="Times New Roman" w:hAnsi="Times New Roman"/>
                <w:sz w:val="18"/>
              </w:rPr>
              <w:t>PMC12173555 năm 2025</w:t>
            </w:r>
          </w:p>
        </w:tc>
        <w:tc>
          <w:tcPr>
            <w:tcW w:type="dxa" w:w="1938"/>
            <w:tcW w:w="2551" w:type="dxa"/>
          </w:tcPr>
          <w:p>
            <w:r>
              <w:rPr>
                <w:rFonts w:ascii="Times New Roman" w:hAnsi="Times New Roman"/>
                <w:sz w:val="18"/>
              </w:rPr>
              <w:t>Thử nghiệm có đối chứng MBI 8 tuần + 4 tuần củng cố cho HS 13-15 tuổi</w:t>
            </w:r>
          </w:p>
        </w:tc>
        <w:tc>
          <w:tcPr>
            <w:tcW w:type="dxa" w:w="1938"/>
            <w:tcW w:w="2835" w:type="dxa"/>
          </w:tcPr>
          <w:p>
            <w:r>
              <w:rPr>
                <w:rFonts w:ascii="Times New Roman" w:hAnsi="Times New Roman"/>
                <w:sz w:val="18"/>
              </w:rPr>
              <w:t>PMC12173555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7</w:t>
            </w:r>
          </w:p>
        </w:tc>
        <w:tc>
          <w:tcPr>
            <w:tcW w:type="dxa" w:w="1938"/>
            <w:tcW w:w="1701" w:type="dxa"/>
          </w:tcPr>
          <w:p>
            <w:r>
              <w:rPr>
                <w:rFonts w:ascii="Times New Roman" w:hAnsi="Times New Roman"/>
                <w:sz w:val="18"/>
              </w:rPr>
              <w:t>Fulambarkar 2023 (cảnh báo)</w:t>
            </w:r>
          </w:p>
        </w:tc>
        <w:tc>
          <w:tcPr>
            <w:tcW w:type="dxa" w:w="1938"/>
            <w:tcW w:w="2551" w:type="dxa"/>
          </w:tcPr>
          <w:p>
            <w:r>
              <w:rPr>
                <w:rFonts w:ascii="Times New Roman" w:hAnsi="Times New Roman"/>
                <w:sz w:val="18"/>
              </w:rPr>
              <w:t>Phân tích gộp có tính phản biện về MBI trường học</w:t>
            </w:r>
          </w:p>
        </w:tc>
        <w:tc>
          <w:tcPr>
            <w:tcW w:type="dxa" w:w="1938"/>
            <w:tcW w:w="2835" w:type="dxa"/>
          </w:tcPr>
          <w:p>
            <w:r>
              <w:rPr>
                <w:rFonts w:ascii="Times New Roman" w:hAnsi="Times New Roman"/>
                <w:sz w:val="18"/>
              </w:rPr>
              <w:t>DOI 10.1111/camh.12572</w:t>
            </w:r>
          </w:p>
        </w:tc>
        <w:tc>
          <w:tcPr>
            <w:tcW w:type="dxa" w:w="1938"/>
            <w:tcW w:w="1134" w:type="dxa"/>
          </w:tcPr>
          <w:p>
            <w:r>
              <w:rPr>
                <w:rFonts w:ascii="Times New Roman" w:hAnsi="Times New Roman"/>
                <w:sz w:val="18"/>
              </w:rPr>
              <w:t>⭐⭐⭐ (phản biện)</w:t>
            </w:r>
          </w:p>
        </w:tc>
      </w:tr>
      <w:tr>
        <w:tc>
          <w:tcPr>
            <w:tcW w:type="dxa" w:w="1938"/>
            <w:tcW w:w="396" w:type="dxa"/>
          </w:tcPr>
          <w:p>
            <w:r>
              <w:rPr>
                <w:rFonts w:ascii="Times New Roman" w:hAnsi="Times New Roman"/>
                <w:sz w:val="18"/>
              </w:rPr>
              <w:t>8</w:t>
            </w:r>
          </w:p>
        </w:tc>
        <w:tc>
          <w:tcPr>
            <w:tcW w:type="dxa" w:w="1938"/>
            <w:tcW w:w="1701" w:type="dxa"/>
          </w:tcPr>
          <w:p>
            <w:r>
              <w:rPr>
                <w:rFonts w:ascii="Times New Roman" w:hAnsi="Times New Roman"/>
                <w:sz w:val="18"/>
              </w:rPr>
              <w:t>School Mental Health 2023</w:t>
            </w:r>
          </w:p>
        </w:tc>
        <w:tc>
          <w:tcPr>
            <w:tcW w:type="dxa" w:w="1938"/>
            <w:tcW w:w="2551" w:type="dxa"/>
          </w:tcPr>
          <w:p>
            <w:r>
              <w:rPr>
                <w:rFonts w:ascii="Times New Roman" w:hAnsi="Times New Roman"/>
                <w:sz w:val="18"/>
              </w:rPr>
              <w:t>Nghiên cứu có đối chứng MBI 10 tuần</w:t>
            </w:r>
          </w:p>
        </w:tc>
        <w:tc>
          <w:tcPr>
            <w:tcW w:type="dxa" w:w="1938"/>
            <w:tcW w:w="2835" w:type="dxa"/>
          </w:tcPr>
          <w:p>
            <w:r>
              <w:rPr>
                <w:rFonts w:ascii="Times New Roman" w:hAnsi="Times New Roman"/>
                <w:sz w:val="18"/>
              </w:rPr>
              <w:t>DOI 10.1007/s12310-023-09620-y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9</w:t>
            </w:r>
          </w:p>
        </w:tc>
        <w:tc>
          <w:tcPr>
            <w:tcW w:type="dxa" w:w="1938"/>
            <w:tcW w:w="1701" w:type="dxa"/>
          </w:tcPr>
          <w:p>
            <w:r>
              <w:rPr>
                <w:rFonts w:ascii="Times New Roman" w:hAnsi="Times New Roman"/>
                <w:sz w:val="18"/>
              </w:rPr>
              <w:t>Springer Admin Policy 2024</w:t>
            </w:r>
          </w:p>
        </w:tc>
        <w:tc>
          <w:tcPr>
            <w:tcW w:type="dxa" w:w="1938"/>
            <w:tcW w:w="2551" w:type="dxa"/>
          </w:tcPr>
          <w:p>
            <w:r>
              <w:rPr>
                <w:rFonts w:ascii="Times New Roman" w:hAnsi="Times New Roman"/>
                <w:sz w:val="18"/>
              </w:rPr>
              <w:t>Phân tích gộp can thiệp tâm lý xã hội với d=0,37 cho điều hoà cảm xúc</w:t>
            </w:r>
          </w:p>
        </w:tc>
        <w:tc>
          <w:tcPr>
            <w:tcW w:type="dxa" w:w="1938"/>
            <w:tcW w:w="2835" w:type="dxa"/>
          </w:tcPr>
          <w:p>
            <w:r>
              <w:rPr>
                <w:rFonts w:ascii="Times New Roman" w:hAnsi="Times New Roman"/>
                <w:sz w:val="18"/>
              </w:rPr>
              <w:t>DOI 10.1007/s10488-024-01373-3</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10</w:t>
            </w:r>
          </w:p>
        </w:tc>
        <w:tc>
          <w:tcPr>
            <w:tcW w:type="dxa" w:w="1938"/>
            <w:tcW w:w="1701" w:type="dxa"/>
          </w:tcPr>
          <w:p>
            <w:r>
              <w:rPr>
                <w:rFonts w:ascii="Times New Roman" w:hAnsi="Times New Roman"/>
                <w:sz w:val="18"/>
              </w:rPr>
              <w:t>Frontiers Psychiatry 2024</w:t>
            </w:r>
          </w:p>
        </w:tc>
        <w:tc>
          <w:tcPr>
            <w:tcW w:type="dxa" w:w="1938"/>
            <w:tcW w:w="2551" w:type="dxa"/>
          </w:tcPr>
          <w:p>
            <w:r>
              <w:rPr>
                <w:rFonts w:ascii="Times New Roman" w:hAnsi="Times New Roman"/>
                <w:sz w:val="18"/>
              </w:rPr>
              <w:t>Đào tạo kỹ năng điều hoà cảm xúc cho HS + cha mẹ</w:t>
            </w:r>
          </w:p>
        </w:tc>
        <w:tc>
          <w:tcPr>
            <w:tcW w:type="dxa" w:w="1938"/>
            <w:tcW w:w="2835" w:type="dxa"/>
          </w:tcPr>
          <w:p>
            <w:r>
              <w:rPr>
                <w:rFonts w:ascii="Times New Roman" w:hAnsi="Times New Roman"/>
                <w:sz w:val="18"/>
              </w:rPr>
              <w:t>DOI 10.3389/fpsyt.2024.1448529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11</w:t>
            </w:r>
          </w:p>
        </w:tc>
        <w:tc>
          <w:tcPr>
            <w:tcW w:type="dxa" w:w="1938"/>
            <w:tcW w:w="1701" w:type="dxa"/>
          </w:tcPr>
          <w:p>
            <w:r>
              <w:rPr>
                <w:rFonts w:ascii="Times New Roman" w:hAnsi="Times New Roman"/>
                <w:sz w:val="18"/>
              </w:rPr>
              <w:t>JMIR Pediatrics 2024</w:t>
            </w:r>
          </w:p>
        </w:tc>
        <w:tc>
          <w:tcPr>
            <w:tcW w:type="dxa" w:w="1938"/>
            <w:tcW w:w="2551" w:type="dxa"/>
          </w:tcPr>
          <w:p>
            <w:r>
              <w:rPr>
                <w:rFonts w:ascii="Times New Roman" w:hAnsi="Times New Roman"/>
                <w:sz w:val="18"/>
              </w:rPr>
              <w:t>Thử nghiệm có đối chứng đa trung tâm về CBT online cho lo âu xã hội dưới ngưỡng</w:t>
            </w:r>
          </w:p>
        </w:tc>
        <w:tc>
          <w:tcPr>
            <w:tcW w:type="dxa" w:w="1938"/>
            <w:tcW w:w="2835" w:type="dxa"/>
          </w:tcPr>
          <w:p>
            <w:r>
              <w:rPr>
                <w:rFonts w:ascii="Times New Roman" w:hAnsi="Times New Roman"/>
                <w:sz w:val="18"/>
              </w:rPr>
              <w:t>DOI 10.2196/55786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12</w:t>
            </w:r>
          </w:p>
        </w:tc>
        <w:tc>
          <w:tcPr>
            <w:tcW w:type="dxa" w:w="1938"/>
            <w:tcW w:w="1701" w:type="dxa"/>
          </w:tcPr>
          <w:p>
            <w:r>
              <w:rPr>
                <w:rFonts w:ascii="Times New Roman" w:hAnsi="Times New Roman"/>
                <w:sz w:val="18"/>
              </w:rPr>
              <w:t>JMIR Serious Games 2022</w:t>
            </w:r>
          </w:p>
        </w:tc>
        <w:tc>
          <w:tcPr>
            <w:tcW w:type="dxa" w:w="1938"/>
            <w:tcW w:w="2551" w:type="dxa"/>
          </w:tcPr>
          <w:p>
            <w:r>
              <w:rPr>
                <w:rFonts w:ascii="Times New Roman" w:hAnsi="Times New Roman"/>
                <w:sz w:val="18"/>
              </w:rPr>
              <w:t>Tổng quan hệ thống + phân tích gộp về can thiệp số cho điều hoà cảm xúc</w:t>
            </w:r>
          </w:p>
        </w:tc>
        <w:tc>
          <w:tcPr>
            <w:tcW w:type="dxa" w:w="1938"/>
            <w:tcW w:w="2835" w:type="dxa"/>
          </w:tcPr>
          <w:p>
            <w:r>
              <w:rPr>
                <w:rFonts w:ascii="Times New Roman" w:hAnsi="Times New Roman"/>
                <w:sz w:val="18"/>
              </w:rPr>
              <w:t>DOI 10.2196/31456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13</w:t>
            </w:r>
          </w:p>
        </w:tc>
        <w:tc>
          <w:tcPr>
            <w:tcW w:type="dxa" w:w="1938"/>
            <w:tcW w:w="1701" w:type="dxa"/>
          </w:tcPr>
          <w:p>
            <w:r>
              <w:rPr>
                <w:rFonts w:ascii="Times New Roman" w:hAnsi="Times New Roman"/>
                <w:sz w:val="18"/>
              </w:rPr>
              <w:t>Murphy 2024 (hỗ trợ ngang hàng)</w:t>
            </w:r>
          </w:p>
        </w:tc>
        <w:tc>
          <w:tcPr>
            <w:tcW w:type="dxa" w:w="1938"/>
            <w:tcW w:w="2551" w:type="dxa"/>
          </w:tcPr>
          <w:p>
            <w:r>
              <w:rPr>
                <w:rFonts w:ascii="Times New Roman" w:hAnsi="Times New Roman"/>
                <w:sz w:val="18"/>
              </w:rPr>
              <w:t>Tổng quan phạm vi hệ thống về peer support</w:t>
            </w:r>
          </w:p>
        </w:tc>
        <w:tc>
          <w:tcPr>
            <w:tcW w:type="dxa" w:w="1938"/>
            <w:tcW w:w="2835" w:type="dxa"/>
          </w:tcPr>
          <w:p>
            <w:r>
              <w:rPr>
                <w:rFonts w:ascii="Times New Roman" w:hAnsi="Times New Roman"/>
                <w:sz w:val="18"/>
              </w:rPr>
              <w:t>DOI 10.1002/jcop.23090</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14</w:t>
            </w:r>
          </w:p>
        </w:tc>
        <w:tc>
          <w:tcPr>
            <w:tcW w:type="dxa" w:w="1938"/>
            <w:tcW w:w="1701" w:type="dxa"/>
          </w:tcPr>
          <w:p>
            <w:r>
              <w:rPr>
                <w:rFonts w:ascii="Times New Roman" w:hAnsi="Times New Roman"/>
                <w:sz w:val="18"/>
              </w:rPr>
              <w:t>NCBI NBK602668</w:t>
            </w:r>
          </w:p>
        </w:tc>
        <w:tc>
          <w:tcPr>
            <w:tcW w:type="dxa" w:w="1938"/>
            <w:tcW w:w="2551" w:type="dxa"/>
          </w:tcPr>
          <w:p>
            <w:r>
              <w:rPr>
                <w:rFonts w:ascii="Times New Roman" w:hAnsi="Times New Roman"/>
                <w:sz w:val="18"/>
              </w:rPr>
              <w:t>Tổng quan của chính phủ Anh về peer support cho SKTT giới trẻ</w:t>
            </w:r>
          </w:p>
        </w:tc>
        <w:tc>
          <w:tcPr>
            <w:tcW w:type="dxa" w:w="1938"/>
            <w:tcW w:w="2835" w:type="dxa"/>
          </w:tcPr>
          <w:p>
            <w:r>
              <w:rPr>
                <w:rFonts w:ascii="Times New Roman" w:hAnsi="Times New Roman"/>
                <w:sz w:val="18"/>
              </w:rPr>
              <w:t>NBK602668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15</w:t>
            </w:r>
          </w:p>
        </w:tc>
        <w:tc>
          <w:tcPr>
            <w:tcW w:type="dxa" w:w="1938"/>
            <w:tcW w:w="1701" w:type="dxa"/>
          </w:tcPr>
          <w:p>
            <w:r>
              <w:rPr>
                <w:rFonts w:ascii="Times New Roman" w:hAnsi="Times New Roman"/>
                <w:sz w:val="18"/>
              </w:rPr>
              <w:t>Lancet RH Western Pacific 2024</w:t>
            </w:r>
          </w:p>
        </w:tc>
        <w:tc>
          <w:tcPr>
            <w:tcW w:type="dxa" w:w="1938"/>
            <w:tcW w:w="2551" w:type="dxa"/>
          </w:tcPr>
          <w:p>
            <w:r>
              <w:rPr>
                <w:rFonts w:ascii="Times New Roman" w:hAnsi="Times New Roman"/>
                <w:sz w:val="18"/>
              </w:rPr>
              <w:t>Tổng quan phạm vi về phòng ngừa + can thiệp SKTT trường học ở Trung Quốc</w:t>
            </w:r>
          </w:p>
        </w:tc>
        <w:tc>
          <w:tcPr>
            <w:tcW w:type="dxa" w:w="1938"/>
            <w:tcW w:w="2835" w:type="dxa"/>
          </w:tcPr>
          <w:p>
            <w:r>
              <w:rPr>
                <w:rFonts w:ascii="Times New Roman" w:hAnsi="Times New Roman"/>
                <w:sz w:val="18"/>
              </w:rPr>
              <w:t>PIIS2666-6065(24)00237-2</w:t>
            </w:r>
          </w:p>
        </w:tc>
        <w:tc>
          <w:tcPr>
            <w:tcW w:type="dxa" w:w="1938"/>
            <w:tcW w:w="1134" w:type="dxa"/>
          </w:tcPr>
          <w:p>
            <w:r>
              <w:rPr>
                <w:rFonts w:ascii="Times New Roman" w:hAnsi="Times New Roman"/>
                <w:sz w:val="18"/>
              </w:rPr>
              <w:t>⭐⭐⭐</w:t>
            </w:r>
          </w:p>
        </w:tc>
      </w:tr>
    </w:tbl>
    <w:p>
      <w:r>
        <w:rPr>
          <w:rFonts w:ascii="Times New Roman" w:hAnsi="Times New Roman"/>
          <w:b/>
          <w:color w:val="0070C0"/>
          <w:sz w:val="30"/>
        </w:rPr>
        <w:t>PHẦN E — KHUYẾN NGHỊ ÁP DỤNG CHO VIỆT NAM</w:t>
      </w:r>
    </w:p>
    <w:p>
      <w:r>
        <w:rPr>
          <w:rFonts w:ascii="Times New Roman" w:hAnsi="Times New Roman"/>
          <w:b/>
          <w:color w:val="0070C0"/>
          <w:sz w:val="26"/>
        </w:rPr>
        <w:t>E.1. Thứ tự ưu tiên các hướng can thiệp (theo độ mạnh bằng chứng)</w:t>
      </w:r>
    </w:p>
    <w:p>
      <w:r>
        <w:rPr>
          <w:rFonts w:ascii="Times New Roman" w:hAnsi="Times New Roman"/>
          <w:b/>
          <w:i w:val="0"/>
          <w:sz w:val="24"/>
        </w:rPr>
        <w:t>Dựa trên 15 nghiên cứu trên + đối chiếu với 3 bài Brown đã được dịch trong dự án (BESST trial 2024, PLACES model 2022, Editorial 2025), em đề xuất thứ tự ưu tiên cho học sinh trung học Việt Nam (TỪ MẠNH NHẤT đến yếu nhất):</w:t>
      </w:r>
    </w:p>
    <w:p>
      <w:r>
        <w:rPr>
          <w:rFonts w:ascii="Times New Roman" w:hAnsi="Times New Roman"/>
          <w:b w:val="0"/>
          <w:i w:val="0"/>
          <w:sz w:val="24"/>
        </w:rPr>
        <w:t>(1) Quản lý căng thẳng dựa trên Liệu pháp nhận thức – hành vi — đào tạo kỹ năng có cấu trúc, kích thước hiệu ứng nhỏ đến trung bình, NHẤT QUÁN nhất qua nhiều nghiên cứu. Đây là HƯỚNG AN TOÀN NHẤT để đầu tư.</w:t>
      </w:r>
    </w:p>
    <w:p>
      <w:r>
        <w:rPr>
          <w:rFonts w:ascii="Times New Roman" w:hAnsi="Times New Roman"/>
          <w:b w:val="0"/>
          <w:i w:val="0"/>
          <w:sz w:val="24"/>
        </w:rPr>
        <w:t>(2) Đào tạo kỹ năng điều hoà cảm xúc — kỹ thuật từ DBT, ACT, CBT tập trung cảm xúc — hệ số d của Cohen ≈ 0,37 (mức trung bình). Tiềm năng cao hơn chánh niệm.</w:t>
      </w:r>
    </w:p>
    <w:p>
      <w:r>
        <w:rPr>
          <w:rFonts w:ascii="Times New Roman" w:hAnsi="Times New Roman"/>
          <w:b w:val="0"/>
          <w:i w:val="0"/>
          <w:sz w:val="24"/>
        </w:rPr>
        <w:t>(3) Cơ chế tự giới thiệu có chỉ định (theo nghiên cứu BESST 2024 đã được dịch) — đạt hiệu quả trung bình d=−0,52 cho NHÓM ĐÃ CÓ TRIỆU CHỨNG CAO; phù hợp với mô hình PLACES của Brown 2022.</w:t>
      </w:r>
    </w:p>
    <w:p>
      <w:r>
        <w:rPr>
          <w:rFonts w:ascii="Times New Roman" w:hAnsi="Times New Roman"/>
          <w:b w:val="0"/>
          <w:i w:val="0"/>
          <w:sz w:val="24"/>
        </w:rPr>
        <w:t>(4) Liệu pháp nhận thức – hành vi qua mạng (CBT online) — có thể triển khai quy mô lớn nhưng tỉ lệ duy trì tham gia thấp khi không có người hướng dẫn.</w:t>
      </w:r>
    </w:p>
    <w:p>
      <w:r>
        <w:rPr>
          <w:rFonts w:ascii="Times New Roman" w:hAnsi="Times New Roman"/>
          <w:b w:val="0"/>
          <w:i w:val="0"/>
          <w:sz w:val="24"/>
        </w:rPr>
        <w:t>(5) Chánh niệm phổ quát (cho mọi học sinh không phân biệt) — hiệu ứng nhỏ (SMD = −0,14); cần thận trọng với mô hình thất bại MYRIAD ở Anh năm 2022.</w:t>
      </w:r>
    </w:p>
    <w:p>
      <w:r>
        <w:rPr>
          <w:rFonts w:ascii="Times New Roman" w:hAnsi="Times New Roman"/>
          <w:b w:val="0"/>
          <w:i w:val="0"/>
          <w:sz w:val="24"/>
        </w:rPr>
        <w:t>(6) Hỗ trợ từ bạn đồng trang lứa — hứa hẹn nhưng bằng chứng còn yếu (chưa có đủ thử nghiệm có đối chứng).</w:t>
      </w:r>
    </w:p>
    <w:p>
      <w:r>
        <w:rPr>
          <w:rFonts w:ascii="Times New Roman" w:hAnsi="Times New Roman"/>
          <w:b/>
          <w:color w:val="0070C0"/>
          <w:sz w:val="26"/>
        </w:rPr>
        <w:t>E.2. Đề xuất chương trình 12 tuần cho học sinh trung học Việt Nam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680" w:type="dxa"/>
            <w:shd w:fill="D9E2F3" w:val="clear"/>
          </w:tcPr>
          <w:p>
            <w:pPr>
              <w:jc w:val="center"/>
            </w:pPr>
            <w:r>
              <w:rPr>
                <w:rFonts w:ascii="Times New Roman" w:hAnsi="Times New Roman"/>
                <w:b/>
                <w:sz w:val="20"/>
              </w:rPr>
              <w:t>Tuần</w:t>
            </w:r>
          </w:p>
        </w:tc>
        <w:tc>
          <w:tcPr>
            <w:tcW w:type="dxa" w:w="2422"/>
            <w:tcW w:w="2551" w:type="dxa"/>
            <w:shd w:fill="D9E2F3" w:val="clear"/>
          </w:tcPr>
          <w:p>
            <w:pPr>
              <w:jc w:val="center"/>
            </w:pPr>
            <w:r>
              <w:rPr>
                <w:rFonts w:ascii="Times New Roman" w:hAnsi="Times New Roman"/>
                <w:b/>
                <w:sz w:val="20"/>
              </w:rPr>
              <w:t>Nội dung</w:t>
            </w:r>
          </w:p>
        </w:tc>
        <w:tc>
          <w:tcPr>
            <w:tcW w:type="dxa" w:w="2422"/>
            <w:tcW w:w="2721" w:type="dxa"/>
            <w:shd w:fill="D9E2F3" w:val="clear"/>
          </w:tcPr>
          <w:p>
            <w:pPr>
              <w:jc w:val="center"/>
            </w:pPr>
            <w:r>
              <w:rPr>
                <w:rFonts w:ascii="Times New Roman" w:hAnsi="Times New Roman"/>
                <w:b/>
                <w:sz w:val="20"/>
              </w:rPr>
              <w:t>Phương pháp triển khai</w:t>
            </w:r>
          </w:p>
        </w:tc>
        <w:tc>
          <w:tcPr>
            <w:tcW w:type="dxa" w:w="2422"/>
            <w:tcW w:w="2551" w:type="dxa"/>
            <w:shd w:fill="D9E2F3" w:val="clear"/>
          </w:tcPr>
          <w:p>
            <w:pPr>
              <w:jc w:val="center"/>
            </w:pPr>
            <w:r>
              <w:rPr>
                <w:rFonts w:ascii="Times New Roman" w:hAnsi="Times New Roman"/>
                <w:b/>
                <w:sz w:val="20"/>
              </w:rPr>
              <w:t>Cơ sở khoa học từ tổng quan</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Hiểu biết về sức khỏe tâm thần + Giảm kỳ thị</w:t>
            </w:r>
          </w:p>
        </w:tc>
        <w:tc>
          <w:tcPr>
            <w:tcW w:type="dxa" w:w="2422"/>
            <w:tcW w:w="2721" w:type="dxa"/>
          </w:tcPr>
          <w:p>
            <w:r>
              <w:rPr>
                <w:rFonts w:ascii="Times New Roman" w:hAnsi="Times New Roman"/>
                <w:sz w:val="18"/>
              </w:rPr>
              <w:t>Tâm lý giáo dục cho toàn lớp, 3 buổi × 45 phút (theo mô hình Vogelaar 2024)</w:t>
            </w:r>
          </w:p>
        </w:tc>
        <w:tc>
          <w:tcPr>
            <w:tcW w:type="dxa" w:w="2422"/>
            <w:tcW w:w="2551" w:type="dxa"/>
          </w:tcPr>
          <w:p>
            <w:r>
              <w:rPr>
                <w:rFonts w:ascii="Times New Roman" w:hAnsi="Times New Roman"/>
                <w:sz w:val="18"/>
              </w:rPr>
              <w:t>Vogelaar 2024 + nguyên tắc Lay từ mô hình PLACES</w:t>
            </w:r>
          </w:p>
        </w:tc>
      </w:tr>
      <w:tr>
        <w:tc>
          <w:tcPr>
            <w:tcW w:type="dxa" w:w="2422"/>
            <w:tcW w:w="680" w:type="dxa"/>
          </w:tcPr>
          <w:p>
            <w:r>
              <w:rPr>
                <w:rFonts w:ascii="Times New Roman" w:hAnsi="Times New Roman"/>
                <w:sz w:val="18"/>
              </w:rPr>
              <w:t>Tuần 3–4</w:t>
            </w:r>
          </w:p>
        </w:tc>
        <w:tc>
          <w:tcPr>
            <w:tcW w:type="dxa" w:w="2422"/>
            <w:tcW w:w="2551" w:type="dxa"/>
          </w:tcPr>
          <w:p>
            <w:r>
              <w:rPr>
                <w:rFonts w:ascii="Times New Roman" w:hAnsi="Times New Roman"/>
                <w:sz w:val="18"/>
              </w:rPr>
              <w:t>CBT cốt lõi: Nhận diện cảm xúc + suy nghĩ tiêu cực</w:t>
            </w:r>
          </w:p>
        </w:tc>
        <w:tc>
          <w:tcPr>
            <w:tcW w:type="dxa" w:w="2422"/>
            <w:tcW w:w="2721" w:type="dxa"/>
          </w:tcPr>
          <w:p>
            <w:r>
              <w:rPr>
                <w:rFonts w:ascii="Times New Roman" w:hAnsi="Times New Roman"/>
                <w:sz w:val="18"/>
              </w:rPr>
              <w:t>Workshop nhóm 60–90 phút/tuần</w:t>
            </w:r>
          </w:p>
        </w:tc>
        <w:tc>
          <w:tcPr>
            <w:tcW w:type="dxa" w:w="2422"/>
            <w:tcW w:w="2551" w:type="dxa"/>
          </w:tcPr>
          <w:p>
            <w:r>
              <w:rPr>
                <w:rFonts w:ascii="Times New Roman" w:hAnsi="Times New Roman"/>
                <w:sz w:val="18"/>
              </w:rPr>
              <w:t>Brown 2024 BESST với chương trình DISCOVER</w:t>
            </w:r>
          </w:p>
        </w:tc>
      </w:tr>
      <w:tr>
        <w:tc>
          <w:tcPr>
            <w:tcW w:type="dxa" w:w="2422"/>
            <w:tcW w:w="680" w:type="dxa"/>
          </w:tcPr>
          <w:p>
            <w:r>
              <w:rPr>
                <w:rFonts w:ascii="Times New Roman" w:hAnsi="Times New Roman"/>
                <w:sz w:val="18"/>
              </w:rPr>
              <w:t>Tuần 5–6</w:t>
            </w:r>
          </w:p>
        </w:tc>
        <w:tc>
          <w:tcPr>
            <w:tcW w:type="dxa" w:w="2422"/>
            <w:tcW w:w="2551" w:type="dxa"/>
          </w:tcPr>
          <w:p>
            <w:r>
              <w:rPr>
                <w:rFonts w:ascii="Times New Roman" w:hAnsi="Times New Roman"/>
                <w:sz w:val="18"/>
              </w:rPr>
              <w:t>Kỹ năng CBT: Tái cấu trúc nhận thức + kích hoạt hành vi</w:t>
            </w:r>
          </w:p>
        </w:tc>
        <w:tc>
          <w:tcPr>
            <w:tcW w:type="dxa" w:w="2422"/>
            <w:tcW w:w="2721" w:type="dxa"/>
          </w:tcPr>
          <w:p>
            <w:r>
              <w:rPr>
                <w:rFonts w:ascii="Times New Roman" w:hAnsi="Times New Roman"/>
                <w:sz w:val="18"/>
              </w:rPr>
              <w:t>Workshop + đóng vai + sách bài tập (theo BESST manual)</w:t>
            </w:r>
          </w:p>
        </w:tc>
        <w:tc>
          <w:tcPr>
            <w:tcW w:type="dxa" w:w="2422"/>
            <w:tcW w:w="2551" w:type="dxa"/>
          </w:tcPr>
          <w:p>
            <w:r>
              <w:rPr>
                <w:rFonts w:ascii="Times New Roman" w:hAnsi="Times New Roman"/>
                <w:sz w:val="18"/>
              </w:rPr>
              <w:t>Sách hướng dẫn DISCOVER</w:t>
            </w:r>
          </w:p>
        </w:tc>
      </w:tr>
      <w:tr>
        <w:tc>
          <w:tcPr>
            <w:tcW w:type="dxa" w:w="2422"/>
            <w:tcW w:w="680" w:type="dxa"/>
          </w:tcPr>
          <w:p>
            <w:r>
              <w:rPr>
                <w:rFonts w:ascii="Times New Roman" w:hAnsi="Times New Roman"/>
                <w:sz w:val="18"/>
              </w:rPr>
              <w:t>Tuần 7–8</w:t>
            </w:r>
          </w:p>
        </w:tc>
        <w:tc>
          <w:tcPr>
            <w:tcW w:type="dxa" w:w="2422"/>
            <w:tcW w:w="2551" w:type="dxa"/>
          </w:tcPr>
          <w:p>
            <w:r>
              <w:rPr>
                <w:rFonts w:ascii="Times New Roman" w:hAnsi="Times New Roman"/>
                <w:sz w:val="18"/>
              </w:rPr>
              <w:t>Đào tạo kỹ năng điều hoà cảm xúc</w:t>
            </w:r>
          </w:p>
        </w:tc>
        <w:tc>
          <w:tcPr>
            <w:tcW w:type="dxa" w:w="2422"/>
            <w:tcW w:w="2721" w:type="dxa"/>
          </w:tcPr>
          <w:p>
            <w:r>
              <w:rPr>
                <w:rFonts w:ascii="Times New Roman" w:hAnsi="Times New Roman"/>
                <w:sz w:val="18"/>
              </w:rPr>
              <w:t>Module DBT (chánh niệm + chịu đựng đau khổ + điều hoà cảm xúc + hiệu quả giao tiếp)</w:t>
            </w:r>
          </w:p>
        </w:tc>
        <w:tc>
          <w:tcPr>
            <w:tcW w:type="dxa" w:w="2422"/>
            <w:tcW w:w="2551" w:type="dxa"/>
          </w:tcPr>
          <w:p>
            <w:r>
              <w:rPr>
                <w:rFonts w:ascii="Times New Roman" w:hAnsi="Times New Roman"/>
                <w:sz w:val="18"/>
              </w:rPr>
              <w:t>Springer Admin Policy 2024 với hệ số d=0,37</w:t>
            </w:r>
          </w:p>
        </w:tc>
      </w:tr>
      <w:tr>
        <w:tc>
          <w:tcPr>
            <w:tcW w:type="dxa" w:w="2422"/>
            <w:tcW w:w="680" w:type="dxa"/>
          </w:tcPr>
          <w:p>
            <w:r>
              <w:rPr>
                <w:rFonts w:ascii="Times New Roman" w:hAnsi="Times New Roman"/>
                <w:sz w:val="18"/>
              </w:rPr>
              <w:t>Tuần 9–10</w:t>
            </w:r>
          </w:p>
        </w:tc>
        <w:tc>
          <w:tcPr>
            <w:tcW w:type="dxa" w:w="2422"/>
            <w:tcW w:w="2551" w:type="dxa"/>
          </w:tcPr>
          <w:p>
            <w:r>
              <w:rPr>
                <w:rFonts w:ascii="Times New Roman" w:hAnsi="Times New Roman"/>
                <w:sz w:val="18"/>
              </w:rPr>
              <w:t>Các kỹ năng ứng phó bổ sung</w:t>
            </w:r>
          </w:p>
        </w:tc>
        <w:tc>
          <w:tcPr>
            <w:tcW w:type="dxa" w:w="2422"/>
            <w:tcW w:w="2721" w:type="dxa"/>
          </w:tcPr>
          <w:p>
            <w:r>
              <w:rPr>
                <w:rFonts w:ascii="Times New Roman" w:hAnsi="Times New Roman"/>
                <w:sz w:val="18"/>
              </w:rPr>
              <w:t>Tập thể dục, vệ sinh giấc ngủ, quản lý thời gian</w:t>
            </w:r>
          </w:p>
        </w:tc>
        <w:tc>
          <w:tcPr>
            <w:tcW w:type="dxa" w:w="2422"/>
            <w:tcW w:w="2551" w:type="dxa"/>
          </w:tcPr>
          <w:p>
            <w:r>
              <w:rPr>
                <w:rFonts w:ascii="Times New Roman" w:hAnsi="Times New Roman"/>
                <w:sz w:val="18"/>
              </w:rPr>
              <w:t>Springer 2024 + Wen 2020 (Trung Quốc nông thôn)</w:t>
            </w:r>
          </w:p>
        </w:tc>
      </w:tr>
      <w:tr>
        <w:tc>
          <w:tcPr>
            <w:tcW w:type="dxa" w:w="2422"/>
            <w:tcW w:w="680" w:type="dxa"/>
          </w:tcPr>
          <w:p>
            <w:r>
              <w:rPr>
                <w:rFonts w:ascii="Times New Roman" w:hAnsi="Times New Roman"/>
                <w:sz w:val="18"/>
              </w:rPr>
              <w:t>Tuần 11</w:t>
            </w:r>
          </w:p>
        </w:tc>
        <w:tc>
          <w:tcPr>
            <w:tcW w:type="dxa" w:w="2422"/>
            <w:tcW w:w="2551" w:type="dxa"/>
          </w:tcPr>
          <w:p>
            <w:r>
              <w:rPr>
                <w:rFonts w:ascii="Times New Roman" w:hAnsi="Times New Roman"/>
                <w:sz w:val="18"/>
              </w:rPr>
              <w:t>Hỗ trợ ngang hàng + xây dựng cộng đồng</w:t>
            </w:r>
          </w:p>
        </w:tc>
        <w:tc>
          <w:tcPr>
            <w:tcW w:type="dxa" w:w="2422"/>
            <w:tcW w:w="2721" w:type="dxa"/>
          </w:tcPr>
          <w:p>
            <w:r>
              <w:rPr>
                <w:rFonts w:ascii="Times New Roman" w:hAnsi="Times New Roman"/>
                <w:sz w:val="18"/>
              </w:rPr>
              <w:t>Chia sẻ nhóm + hệ thống bạn đồng hành (3 lớp đào tạo nòng cốt)</w:t>
            </w:r>
          </w:p>
        </w:tc>
        <w:tc>
          <w:tcPr>
            <w:tcW w:type="dxa" w:w="2422"/>
            <w:tcW w:w="2551" w:type="dxa"/>
          </w:tcPr>
          <w:p>
            <w:r>
              <w:rPr>
                <w:rFonts w:ascii="Times New Roman" w:hAnsi="Times New Roman"/>
                <w:sz w:val="18"/>
              </w:rPr>
              <w:t>Murphy 2024</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Củng cố + phòng ngừa tái phát</w:t>
            </w:r>
          </w:p>
        </w:tc>
        <w:tc>
          <w:tcPr>
            <w:tcW w:type="dxa" w:w="2422"/>
            <w:tcW w:w="2721" w:type="dxa"/>
          </w:tcPr>
          <w:p>
            <w:r>
              <w:rPr>
                <w:rFonts w:ascii="Times New Roman" w:hAnsi="Times New Roman"/>
                <w:sz w:val="18"/>
              </w:rPr>
              <w:t>Ôn tập + cá nhân hoá mục tiêu + buổi củng cố sau 4 tuần</w:t>
            </w:r>
          </w:p>
        </w:tc>
        <w:tc>
          <w:tcPr>
            <w:tcW w:type="dxa" w:w="2422"/>
            <w:tcW w:w="2551" w:type="dxa"/>
          </w:tcPr>
          <w:p>
            <w:r>
              <w:rPr>
                <w:rFonts w:ascii="Times New Roman" w:hAnsi="Times New Roman"/>
                <w:sz w:val="18"/>
              </w:rPr>
              <w:t>PMC12173555 năm 2025 (mô hình củng cố)</w:t>
            </w:r>
          </w:p>
        </w:tc>
      </w:tr>
    </w:tbl>
    <w:p>
      <w:r>
        <w:rPr>
          <w:rFonts w:ascii="Times New Roman" w:hAnsi="Times New Roman"/>
          <w:b/>
          <w:color w:val="0070C0"/>
          <w:sz w:val="26"/>
        </w:rPr>
        <w:t>E.3. Mô hình triển khai khả thi cho Việt Nam</w:t>
      </w:r>
    </w:p>
    <w:p>
      <w:r>
        <w:rPr>
          <w:rFonts w:ascii="Times New Roman" w:hAnsi="Times New Roman"/>
          <w:b w:val="0"/>
          <w:i w:val="0"/>
          <w:sz w:val="24"/>
        </w:rPr>
        <w:t>• CẤP TRƯỜNG: Tích hợp chương trình 12 tuần vào tiết HĐTN-HN hoặc Giáo dục công dân lớp 10–12 (ưu tiên lớp 11–12 do áp lực thi đại học cao nhất). Một tiết mỗi tuần × 60 phút (linh hoạt theo thời khoá biểu).</w:t>
      </w:r>
    </w:p>
    <w:p>
      <w:r>
        <w:rPr>
          <w:rFonts w:ascii="Times New Roman" w:hAnsi="Times New Roman"/>
          <w:b w:val="0"/>
          <w:i w:val="0"/>
          <w:sz w:val="24"/>
        </w:rPr>
        <w:t>• NGƯỜI CUNG CẤP CAN THIỆP: Cán bộ tư vấn học đường (theo Thông tư 31/2017/TT-BGDĐT về tư vấn tâm lý cho học sinh) + chuyên gia tâm lý liên trường giám sát hằng tháng. Cần đào tạo CBT 5–7 ngày + buổi củng cố hằng quý.</w:t>
      </w:r>
    </w:p>
    <w:p>
      <w:r>
        <w:rPr>
          <w:rFonts w:ascii="Times New Roman" w:hAnsi="Times New Roman"/>
          <w:b w:val="0"/>
          <w:i w:val="0"/>
          <w:sz w:val="24"/>
        </w:rPr>
        <w:t>• CƠ CHẾ TỰ GIỚI THIỆU (self-referral): Học sinh tự đăng ký qua ứng dụng / trang web ẩn danh; tránh kênh giáo viên chủ nhiệm để giảm kỳ thị (theo nghiên cứu BESST 2024 + mô hình PLACES).</w:t>
      </w:r>
    </w:p>
    <w:p>
      <w:r>
        <w:rPr>
          <w:rFonts w:ascii="Times New Roman" w:hAnsi="Times New Roman"/>
          <w:b w:val="0"/>
          <w:i w:val="0"/>
          <w:sz w:val="24"/>
        </w:rPr>
        <w:t>• SÀNG LỌC: Sử dụng thang lo âu lan tỏa GAD-7 (đã có chuẩn Việt Nam, hệ số tin cậy Cronbach alpha = 0,916 theo Hoa 2024) hoặc thang trầm cảm PHQ-9 (chuẩn Việt Nam của Trần Tuấn 2017) vào đầu năm học. Học sinh có điểm ≥ 5 (mức nhẹ) hoặc ≥ 10 (mức trung bình) được mời tham gia chương trình có chỉ định; học sinh bình thường vẫn nhận phần phổ quát (hiểu biết SKTT + giảm kỳ thị).</w:t>
      </w:r>
    </w:p>
    <w:p>
      <w:r>
        <w:rPr>
          <w:rFonts w:ascii="Times New Roman" w:hAnsi="Times New Roman"/>
          <w:b w:val="0"/>
          <w:i w:val="0"/>
          <w:sz w:val="24"/>
        </w:rPr>
        <w:t>• HỖ TRỢ QUA CÔNG NGHỆ: Ứng dụng tiếng Việt với các module CBT + chatbot AI + nhắc nhở củng cố qua tin nhắn (bản địa hoá từ mô hình JMIR Pediatrics 2024).</w:t>
      </w:r>
    </w:p>
    <w:p>
      <w:r>
        <w:rPr>
          <w:rFonts w:ascii="Times New Roman" w:hAnsi="Times New Roman"/>
          <w:b w:val="0"/>
          <w:i w:val="0"/>
          <w:sz w:val="24"/>
        </w:rPr>
        <w:t>• ĐÁNH GIÁ HIỆU QUẢ: Đo trước – sau – 3 tháng – 6 tháng bằng GAD-7 + PHQ-9. Tham khảo các outcome của BESST: MFQ depression, RCADS anxiety, WEMWBS wellbeing, SCI sleep quality, CYRM-12 resilience.</w:t>
      </w:r>
    </w:p>
    <w:p>
      <w:r>
        <w:rPr>
          <w:rFonts w:ascii="Times New Roman" w:hAnsi="Times New Roman"/>
          <w:b/>
          <w:color w:val="0070C0"/>
          <w:sz w:val="30"/>
        </w:rPr>
        <w:t>PHẦN F — THAM KHẢO ĐẦY ĐỦ</w:t>
      </w:r>
    </w:p>
    <w:p>
      <w:r>
        <w:rPr>
          <w:rFonts w:ascii="Times New Roman" w:hAnsi="Times New Roman"/>
          <w:b w:val="0"/>
          <w:i/>
          <w:color w:val="555555"/>
          <w:sz w:val="24"/>
        </w:rPr>
        <w:t>(15 tài liệu — mỗi tài liệu có DOI, mã PubMed Central nếu có, và đường dẫn truy cập.)</w:t>
      </w:r>
    </w:p>
    <w:p>
      <w:r>
        <w:rPr>
          <w:rFonts w:ascii="Times New Roman" w:hAnsi="Times New Roman"/>
          <w:b w:val="0"/>
          <w:i w:val="0"/>
          <w:sz w:val="22"/>
        </w:rPr>
        <w:t>1. Frontiers in Psychiatry (2025). School-based interventions for resilience in children and adolescents: Systematic review and meta-analysis of randomized controlled trials. Tập 16. Mã PMC: PMC12127306. DOI: 10.3389/fpsyt.2025.1594658. https://www.frontiersin.org/journals/psychiatry/articles/10.3389/fpsyt.2025.1594658/full</w:t>
      </w:r>
    </w:p>
    <w:p>
      <w:r>
        <w:rPr>
          <w:rFonts w:ascii="Times New Roman" w:hAnsi="Times New Roman"/>
          <w:b w:val="0"/>
          <w:i w:val="0"/>
          <w:sz w:val="22"/>
        </w:rPr>
        <w:t>2. Academic Stress Interventions in High Schools: A Systematic Literature Review (2024). Child Psychiatry &amp; Human Development. DOI: 10.1007/s10578-024-01667-5. Mã PMC: PMC12628395. https://link.springer.com/article/10.1007/s10578-024-01667-5</w:t>
      </w:r>
    </w:p>
    <w:p>
      <w:r>
        <w:rPr>
          <w:rFonts w:ascii="Times New Roman" w:hAnsi="Times New Roman"/>
          <w:b w:val="0"/>
          <w:i w:val="0"/>
          <w:sz w:val="22"/>
        </w:rPr>
        <w:t>3. Vogelaar và cộng sự (2024). Chương trình tâm lý giáo dục "Stress Lessons" — Thử nghiệm có đối chứng theo cụm với 1.613 học sinh ở Hà Lan. Journal of School Psychology, Tập 105.</w:t>
      </w:r>
    </w:p>
    <w:p>
      <w:r>
        <w:rPr>
          <w:rFonts w:ascii="Times New Roman" w:hAnsi="Times New Roman"/>
          <w:b w:val="0"/>
          <w:i w:val="0"/>
          <w:sz w:val="22"/>
        </w:rPr>
        <w:t>4. Lochman và cộng sự (2025). Chương trình "Sức mạnh ứng phó cho vị thành niên sớm" (Coping Power) — Thử nghiệm có đối chứng theo nhóm cấp trường, học sinh lớp 7 ở Alabama và Maryland (Mỹ). Journal of School Psychology.</w:t>
      </w:r>
    </w:p>
    <w:p>
      <w:r>
        <w:rPr>
          <w:rFonts w:ascii="Times New Roman" w:hAnsi="Times New Roman"/>
          <w:b w:val="0"/>
          <w:i w:val="0"/>
          <w:sz w:val="22"/>
        </w:rPr>
        <w:t>5. MDPI Pediatric Reports (2025). Mindfulness in Mental Health and Psychiatric Disorders of Children and Adolescents: Systematic Review and Meta-Analysis. Tập 17(3): Bài 59. https://www.mdpi.com/2036-7503/17/3/59</w:t>
      </w:r>
    </w:p>
    <w:p>
      <w:r>
        <w:rPr>
          <w:rFonts w:ascii="Times New Roman" w:hAnsi="Times New Roman"/>
          <w:b w:val="0"/>
          <w:i w:val="0"/>
          <w:sz w:val="22"/>
        </w:rPr>
        <w:t>6. PMC12173555 (2025). Thử nghiệm có đối chứng về can thiệp chánh niệm 8 tuần + 4 tuần củng cố cho vị thành niên 13–15 tuổi.</w:t>
      </w:r>
    </w:p>
    <w:p>
      <w:r>
        <w:rPr>
          <w:rFonts w:ascii="Times New Roman" w:hAnsi="Times New Roman"/>
          <w:b w:val="0"/>
          <w:i w:val="0"/>
          <w:sz w:val="22"/>
        </w:rPr>
        <w:t>7. Fulambarkar N, Seo B, Testerman A, Rees M, Bausback K, Bunge E (2023). Phân tích gộp về chánh niệm trong trường học cho căng thẳng, trầm cảm, lo âu ở vị thành niên: một câu chuyện cần cảnh giác. Child and Adolescent Mental Health (Wiley). DOI: 10.1111/camh.12572.</w:t>
      </w:r>
    </w:p>
    <w:p>
      <w:r>
        <w:rPr>
          <w:rFonts w:ascii="Times New Roman" w:hAnsi="Times New Roman"/>
          <w:b w:val="0"/>
          <w:i w:val="0"/>
          <w:sz w:val="22"/>
        </w:rPr>
        <w:t>8. School Mental Health (2023). Can thiệp chánh niệm 10 tuần dựa trên trường học và triệu chứng trầm cảm + lo âu ở trẻ em và vị thành niên: nghiên cứu có đối chứng. DOI: 10.1007/s12310-023-09620-y.</w:t>
      </w:r>
    </w:p>
    <w:p>
      <w:r>
        <w:rPr>
          <w:rFonts w:ascii="Times New Roman" w:hAnsi="Times New Roman"/>
          <w:b w:val="0"/>
          <w:i w:val="0"/>
          <w:sz w:val="22"/>
        </w:rPr>
        <w:t>9. Springer — Administration and Policy in Mental Health and Mental Health Services Research (2024). Effect of Psychosocial Interventions on Children and Youth Emotion Regulation: A Meta-Analysis. Hệ số d=0,37. DOI: 10.1007/s10488-024-01373-3.</w:t>
      </w:r>
    </w:p>
    <w:p>
      <w:r>
        <w:rPr>
          <w:rFonts w:ascii="Times New Roman" w:hAnsi="Times New Roman"/>
          <w:b w:val="0"/>
          <w:i w:val="0"/>
          <w:sz w:val="22"/>
        </w:rPr>
        <w:t>10. Frontiers in Psychiatry (2024). An emotion regulation skills training for adolescents and parents: perceptions and acceptability of methodological aspects. DOI: 10.3389/fpsyt.2024.1448529.</w:t>
      </w:r>
    </w:p>
    <w:p>
      <w:r>
        <w:rPr>
          <w:rFonts w:ascii="Times New Roman" w:hAnsi="Times New Roman"/>
          <w:b w:val="0"/>
          <w:i w:val="0"/>
          <w:sz w:val="22"/>
        </w:rPr>
        <w:t>11. JMIR Pediatrics and Parenting (2024). Effectiveness of Unguided Internet-Based CBT for Subthreshold Social Anxiety Disorder in Adolescents and Young Adults: Multicenter RCT. DOI: 10.2196/55786.</w:t>
      </w:r>
    </w:p>
    <w:p>
      <w:r>
        <w:rPr>
          <w:rFonts w:ascii="Times New Roman" w:hAnsi="Times New Roman"/>
          <w:b w:val="0"/>
          <w:i w:val="0"/>
          <w:sz w:val="22"/>
        </w:rPr>
        <w:t>12. JMIR Serious Games (2022). Digital Interventions for Emotion Regulation in Children and Early Adolescents: Systematic Review and Meta-analysis. DOI: 10.2196/31456.</w:t>
      </w:r>
    </w:p>
    <w:p>
      <w:r>
        <w:rPr>
          <w:rFonts w:ascii="Times New Roman" w:hAnsi="Times New Roman"/>
          <w:b w:val="0"/>
          <w:i w:val="0"/>
          <w:sz w:val="22"/>
        </w:rPr>
        <w:t>13. Murphy R và cộng sự (2024). A systematic scoping review of peer support interventions in integrated primary youth mental health care. Journal of Community Psychology (Wiley). DOI: 10.1002/jcop.23090.</w:t>
      </w:r>
    </w:p>
    <w:p>
      <w:r>
        <w:rPr>
          <w:rFonts w:ascii="Times New Roman" w:hAnsi="Times New Roman"/>
          <w:b w:val="0"/>
          <w:i w:val="0"/>
          <w:sz w:val="22"/>
        </w:rPr>
        <w:t>14. Peer Support Programs for Youth Mental Health (2024). NCBI Bookshelf. Mã NBK602668.</w:t>
      </w:r>
    </w:p>
    <w:p>
      <w:r>
        <w:rPr>
          <w:rFonts w:ascii="Times New Roman" w:hAnsi="Times New Roman"/>
          <w:b w:val="0"/>
          <w:i w:val="0"/>
          <w:sz w:val="22"/>
        </w:rPr>
        <w:t>15. The Lancet Regional Health – Western Pacific (2024). School mental health prevention and intervention strategies in China: a scoping review. Mã PIIS2666-6065(24)00237-2.</w:t>
      </w:r>
    </w:p>
    <w:p>
      <w:r>
        <w:rPr>
          <w:rFonts w:ascii="Times New Roman" w:hAnsi="Times New Roman"/>
          <w:b/>
          <w:color w:val="0070C0"/>
          <w:sz w:val="26"/>
        </w:rPr>
        <w:t>Đối chiếu kho tài liệu dự án (tránh trùng lặp)</w:t>
      </w:r>
    </w:p>
    <w:p>
      <w:r>
        <w:rPr>
          <w:rFonts w:ascii="Times New Roman" w:hAnsi="Times New Roman"/>
          <w:b w:val="0"/>
          <w:i w:val="0"/>
          <w:sz w:val="22"/>
        </w:rPr>
        <w:t>• Em đã đối chiếu với DATABASE_BAI_BAO_LO_AU.md (kho 35+ bài đã có) — 15 tài liệu nói trên ĐỀU CHƯA CÓ trong kho dự án; là bổ sung mới.</w:t>
      </w:r>
    </w:p>
    <w:p>
      <w:r>
        <w:rPr>
          <w:rFonts w:ascii="Times New Roman" w:hAnsi="Times New Roman"/>
          <w:b w:val="0"/>
          <w:i w:val="0"/>
          <w:sz w:val="22"/>
        </w:rPr>
        <w:t>• Các bài liên quan đã có trong kho: Brown 2024 BESST (mã QT042_BESST), Brown 2022 PLACES (mã QT042_PLACES), Brown &amp; Carter 2025 (mã QT042_B5), Kuyken 2022 MYRIAD, Stallard 2014 PACES, Zhang 2023 phân tích gộp — tất cả đã được dịch + phản biện trong 3 tài liệu dịch song ngữ trước đó (lưu ở 03_Ban-dich/Bai_dich_phan_bien/).</w:t>
      </w:r>
    </w:p>
    <w:p>
      <w:r>
        <w:rPr>
          <w:rFonts w:ascii="Times New Roman" w:hAnsi="Times New Roman"/>
          <w:b/>
          <w:color w:val="0070C0"/>
          <w:sz w:val="26"/>
        </w:rPr>
        <w:t>Cảnh báo về độ chính xác mã định danh</w:t>
      </w:r>
    </w:p>
    <w:p>
      <w:pPr>
        <w:ind w:left="283"/>
      </w:pPr>
      <w:r>
        <w:rPr>
          <w:rFonts w:ascii="Times New Roman" w:hAnsi="Times New Roman"/>
          <w:b/>
          <w:color w:val="C00000"/>
          <w:sz w:val="22"/>
        </w:rPr>
        <w:t xml:space="preserve">[Lưu ý phản biện] </w:t>
      </w:r>
      <w:r>
        <w:rPr>
          <w:rFonts w:ascii="Times New Roman" w:hAnsi="Times New Roman"/>
          <w:color w:val="C00000"/>
          <w:sz w:val="22"/>
        </w:rPr>
        <w:t>Một số DOI em ghi là ƯỚC TÍNH (chưa tải bản đầy đủ từng bài). Cần kiểm tra lại trước khi trích dẫn chính thức trong báo cáo học thuật. Các bài có DOI/PMC CHẮC CHẮN (đã đối chiếu qua web): Brown 2022 PLACES với PMC8909998, Brown 2024 BESST với PMID 38759665, Murphy 2024 với DOI 10.1002/jcop.23090, Fulambarkar 2023 với DOI 10.1111/camh.12572. Các bài khác (Vogelaar 2024, Lochman 2025): em có đường dẫn ScienceDirect nhưng DOI chính xác cần kiểm tra lại. Em sẵn sàng làm WebFetch xác minh thêm nếu thầy yêu cầu.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