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70C0"/>
          <w:sz w:val="28"/>
        </w:rPr>
        <w:t>BẢN DỊCH + PHẢN BIỆN CHI TIẾT</w:t>
      </w:r>
    </w:p>
    <w:p>
      <w:pPr>
        <w:jc w:val="center"/>
      </w:pPr>
      <w:r>
        <w:rPr>
          <w:rFonts w:ascii="Times New Roman" w:hAnsi="Times New Roman"/>
          <w:b/>
          <w:color w:val="0070C0"/>
          <w:sz w:val="28"/>
        </w:rPr>
        <w:t>GÁNH NẶNG TOÀN CẦU, KHU VỰC VÀ QUỐC GIA</w:t>
      </w:r>
    </w:p>
    <w:p>
      <w:pPr>
        <w:jc w:val="center"/>
      </w:pPr>
      <w:r>
        <w:rPr>
          <w:rFonts w:ascii="Times New Roman" w:hAnsi="Times New Roman"/>
          <w:b/>
          <w:color w:val="0070C0"/>
          <w:sz w:val="28"/>
        </w:rPr>
        <w:t>CỦA 12 RỐI LOẠN TÂM THẦN Ở 204 QUỐC GIA</w:t>
      </w:r>
    </w:p>
    <w:p>
      <w:pPr>
        <w:jc w:val="center"/>
      </w:pPr>
      <w:r>
        <w:rPr>
          <w:rFonts w:ascii="Times New Roman" w:hAnsi="Times New Roman"/>
          <w:b/>
          <w:color w:val="0070C0"/>
          <w:sz w:val="28"/>
        </w:rPr>
        <w:t>VÀ VÙNG LÃNH THỔ, 1990–2019</w:t>
      </w:r>
    </w:p>
    <w:p>
      <w:r>
        <w:rPr>
          <w:rFonts w:ascii="Times New Roman" w:hAnsi="Times New Roman"/>
          <w:b w:val="0"/>
          <w:i w:val="0"/>
          <w:sz w:val="24"/>
        </w:rPr>
      </w:r>
    </w:p>
    <w:p>
      <w:pPr>
        <w:jc w:val="center"/>
      </w:pPr>
      <w:r>
        <w:rPr>
          <w:rFonts w:ascii="Times New Roman" w:hAnsi="Times New Roman"/>
          <w:i/>
          <w:color w:val="555555"/>
          <w:sz w:val="22"/>
        </w:rPr>
        <w:t>Global, regional, and national burden of 12 mental disorders in 204 countries and territories, 1990–2019: a systematic analysis for the Global Burden of Disease Study 2019</w:t>
      </w:r>
    </w:p>
    <w:p>
      <w:r>
        <w:rPr>
          <w:rFonts w:ascii="Times New Roman" w:hAnsi="Times New Roman"/>
          <w:b w:val="0"/>
          <w:i w:val="0"/>
          <w:sz w:val="24"/>
        </w:rPr>
      </w:r>
    </w:p>
    <w:p>
      <w:pPr>
        <w:jc w:val="center"/>
      </w:pPr>
      <w:r>
        <w:rPr>
          <w:rFonts w:ascii="Times New Roman" w:hAnsi="Times New Roman"/>
          <w:i/>
          <w:color w:val="555555"/>
          <w:sz w:val="22"/>
        </w:rPr>
        <w:t>GBD 2019 Mental Disorders Collaborators (~150 tác giả)</w:t>
      </w:r>
    </w:p>
    <w:p>
      <w:pPr>
        <w:jc w:val="center"/>
      </w:pPr>
      <w:r>
        <w:rPr>
          <w:rFonts w:ascii="Times New Roman" w:hAnsi="Times New Roman"/>
          <w:i/>
          <w:color w:val="555555"/>
          <w:sz w:val="22"/>
        </w:rPr>
        <w:t>The Lancet Psychiatry, Tập 9(2): 137–150 — đăng 11/01/2022</w:t>
      </w:r>
    </w:p>
    <w:p>
      <w:pPr>
        <w:jc w:val="center"/>
      </w:pPr>
      <w:r>
        <w:rPr>
          <w:rFonts w:ascii="Times New Roman" w:hAnsi="Times New Roman"/>
          <w:i/>
          <w:color w:val="555555"/>
          <w:sz w:val="22"/>
        </w:rPr>
        <w:t>DOI: 10.1016/S2215-0366(21)00395-3 — PMID 35026139</w:t>
      </w:r>
    </w:p>
    <w:p>
      <w:r>
        <w:rPr>
          <w:rFonts w:ascii="Times New Roman" w:hAnsi="Times New Roman"/>
          <w:b w:val="0"/>
          <w:i w:val="0"/>
          <w:sz w:val="24"/>
        </w:rPr>
      </w:r>
    </w:p>
    <w:p>
      <w:pPr>
        <w:jc w:val="center"/>
      </w:pPr>
      <w:r>
        <w:rPr>
          <w:rFonts w:ascii="Times New Roman" w:hAnsi="Times New Roman"/>
          <w:i/>
          <w:color w:val="555555"/>
          <w:sz w:val="22"/>
        </w:rPr>
        <w:t>Trợ lý nghiên cứu — 30/04/2026 — tiếng Việt thuần — chú thích Anh trong ngoặc</w:t>
      </w:r>
    </w:p>
    <w:p>
      <w:pPr>
        <w:jc w:val="center"/>
      </w:pPr>
      <w:r>
        <w:rPr>
          <w:rFonts w:ascii="Times New Roman" w:hAnsi="Times New Roman"/>
          <w:i/>
          <w:color w:val="555555"/>
          <w:sz w:val="22"/>
        </w:rPr>
        <w:t>PDF gốc trong dự án: 02_Papers-goc/GBD_WHO/GBD_2019_Mental_Disorders_Lancet_Psychiatry_2022.pdf (1,1 MB / 14 trang / mở Open Access CC BY 4.0)</w:t>
      </w:r>
    </w:p>
    <w:p>
      <w:r>
        <w:rPr>
          <w:rFonts w:ascii="Times New Roman" w:hAnsi="Times New Roman"/>
          <w:b/>
          <w:color w:val="0070C0"/>
          <w:sz w:val="30"/>
        </w:rPr>
        <w:t>THÔNG TIN THƯ MỤC</w:t>
      </w:r>
    </w:p>
    <w:tbl>
      <w:tblPr>
        <w:tblStyle w:val="TableGrid"/>
        <w:tblW w:type="auto" w:w="0"/>
        <w:jc w:val="center"/>
        <w:tblLook w:firstColumn="1" w:firstRow="1" w:lastColumn="0" w:lastRow="0" w:noHBand="0" w:noVBand="1" w:val="04A0"/>
      </w:tblPr>
      <w:tblGrid>
        <w:gridCol w:w="4844"/>
        <w:gridCol w:w="4844"/>
      </w:tblGrid>
      <w:tr>
        <w:tc>
          <w:tcPr>
            <w:tcW w:type="dxa" w:w="4844"/>
            <w:tcW w:w="2268" w:type="dxa"/>
            <w:shd w:fill="D9E2F3" w:val="clear"/>
          </w:tcPr>
          <w:p>
            <w:pPr>
              <w:jc w:val="center"/>
            </w:pPr>
            <w:r>
              <w:rPr>
                <w:rFonts w:ascii="Times New Roman" w:hAnsi="Times New Roman"/>
                <w:b/>
                <w:sz w:val="20"/>
              </w:rPr>
              <w:t>Mục</w:t>
            </w:r>
          </w:p>
        </w:tc>
        <w:tc>
          <w:tcPr>
            <w:tcW w:type="dxa" w:w="4844"/>
            <w:tcW w:w="6804" w:type="dxa"/>
            <w:shd w:fill="D9E2F3" w:val="clear"/>
          </w:tcPr>
          <w:p>
            <w:pPr>
              <w:jc w:val="center"/>
            </w:pPr>
            <w:r>
              <w:rPr>
                <w:rFonts w:ascii="Times New Roman" w:hAnsi="Times New Roman"/>
                <w:b/>
                <w:sz w:val="20"/>
              </w:rPr>
              <w:t>Nội dung</w:t>
            </w:r>
          </w:p>
        </w:tc>
      </w:tr>
      <w:tr>
        <w:tc>
          <w:tcPr>
            <w:tcW w:type="dxa" w:w="4844"/>
            <w:tcW w:w="2268" w:type="dxa"/>
          </w:tcPr>
          <w:p>
            <w:r>
              <w:rPr>
                <w:rFonts w:ascii="Times New Roman" w:hAnsi="Times New Roman"/>
                <w:sz w:val="18"/>
              </w:rPr>
              <w:t>Tên bài (tiếng Anh)</w:t>
            </w:r>
          </w:p>
        </w:tc>
        <w:tc>
          <w:tcPr>
            <w:tcW w:type="dxa" w:w="4844"/>
            <w:tcW w:w="6804" w:type="dxa"/>
          </w:tcPr>
          <w:p>
            <w:r>
              <w:rPr>
                <w:rFonts w:ascii="Times New Roman" w:hAnsi="Times New Roman"/>
                <w:sz w:val="18"/>
              </w:rPr>
              <w:t>Global, regional, and national burden of 12 mental disorders in 204 countries and territories, 1990–2019: a systematic analysis for the Global Burden of Disease Study 2019</w:t>
            </w:r>
          </w:p>
        </w:tc>
      </w:tr>
      <w:tr>
        <w:tc>
          <w:tcPr>
            <w:tcW w:type="dxa" w:w="4844"/>
            <w:tcW w:w="2268" w:type="dxa"/>
          </w:tcPr>
          <w:p>
            <w:r>
              <w:rPr>
                <w:rFonts w:ascii="Times New Roman" w:hAnsi="Times New Roman"/>
                <w:sz w:val="18"/>
              </w:rPr>
              <w:t>Tạm dịch tên bài</w:t>
            </w:r>
          </w:p>
        </w:tc>
        <w:tc>
          <w:tcPr>
            <w:tcW w:type="dxa" w:w="4844"/>
            <w:tcW w:w="6804" w:type="dxa"/>
          </w:tcPr>
          <w:p>
            <w:r>
              <w:rPr>
                <w:rFonts w:ascii="Times New Roman" w:hAnsi="Times New Roman"/>
                <w:sz w:val="18"/>
              </w:rPr>
              <w:t>Gánh nặng toàn cầu, khu vực và quốc gia của 12 rối loạn tâm thần ở 204 quốc gia và vùng lãnh thổ, giai đoạn 1990–2019: phân tích hệ thống cho Nghiên cứu Gánh nặng Bệnh tật Toàn cầu 2019</w:t>
            </w:r>
          </w:p>
        </w:tc>
      </w:tr>
      <w:tr>
        <w:tc>
          <w:tcPr>
            <w:tcW w:type="dxa" w:w="4844"/>
            <w:tcW w:w="2268" w:type="dxa"/>
          </w:tcPr>
          <w:p>
            <w:r>
              <w:rPr>
                <w:rFonts w:ascii="Times New Roman" w:hAnsi="Times New Roman"/>
                <w:sz w:val="18"/>
              </w:rPr>
              <w:t>Tác giả</w:t>
            </w:r>
          </w:p>
        </w:tc>
        <w:tc>
          <w:tcPr>
            <w:tcW w:type="dxa" w:w="4844"/>
            <w:tcW w:w="6804" w:type="dxa"/>
          </w:tcPr>
          <w:p>
            <w:r>
              <w:rPr>
                <w:rFonts w:ascii="Times New Roman" w:hAnsi="Times New Roman"/>
                <w:sz w:val="18"/>
              </w:rPr>
              <w:t>GBD 2019 Mental Disorders Collaborators (~150 tác giả) — liên hệ tác giả chính: Dr Alize Ferrari (a.ferrari@uq.edu.au) — Queensland Centre for Mental Health Research, University of Queensland, Brisbane QLD 4108, Úc</w:t>
            </w:r>
          </w:p>
        </w:tc>
      </w:tr>
      <w:tr>
        <w:tc>
          <w:tcPr>
            <w:tcW w:type="dxa" w:w="4844"/>
            <w:tcW w:w="2268" w:type="dxa"/>
          </w:tcPr>
          <w:p>
            <w:r>
              <w:rPr>
                <w:rFonts w:ascii="Times New Roman" w:hAnsi="Times New Roman"/>
                <w:sz w:val="18"/>
              </w:rPr>
              <w:t>Tạp chí</w:t>
            </w:r>
          </w:p>
        </w:tc>
        <w:tc>
          <w:tcPr>
            <w:tcW w:type="dxa" w:w="4844"/>
            <w:tcW w:w="6804" w:type="dxa"/>
          </w:tcPr>
          <w:p>
            <w:r>
              <w:rPr>
                <w:rFonts w:ascii="Times New Roman" w:hAnsi="Times New Roman"/>
                <w:sz w:val="18"/>
              </w:rPr>
              <w:t>The Lancet Psychiatry</w:t>
            </w:r>
          </w:p>
        </w:tc>
      </w:tr>
      <w:tr>
        <w:tc>
          <w:tcPr>
            <w:tcW w:type="dxa" w:w="4844"/>
            <w:tcW w:w="2268" w:type="dxa"/>
          </w:tcPr>
          <w:p>
            <w:r>
              <w:rPr>
                <w:rFonts w:ascii="Times New Roman" w:hAnsi="Times New Roman"/>
                <w:sz w:val="18"/>
              </w:rPr>
              <w:t>Tập / Số / Trang</w:t>
            </w:r>
          </w:p>
        </w:tc>
        <w:tc>
          <w:tcPr>
            <w:tcW w:type="dxa" w:w="4844"/>
            <w:tcW w:w="6804" w:type="dxa"/>
          </w:tcPr>
          <w:p>
            <w:r>
              <w:rPr>
                <w:rFonts w:ascii="Times New Roman" w:hAnsi="Times New Roman"/>
                <w:sz w:val="18"/>
              </w:rPr>
              <w:t>Tập 9(2): trang 137–150 (số tháng 2/2022)</w:t>
            </w:r>
          </w:p>
        </w:tc>
      </w:tr>
      <w:tr>
        <w:tc>
          <w:tcPr>
            <w:tcW w:type="dxa" w:w="4844"/>
            <w:tcW w:w="2268" w:type="dxa"/>
          </w:tcPr>
          <w:p>
            <w:r>
              <w:rPr>
                <w:rFonts w:ascii="Times New Roman" w:hAnsi="Times New Roman"/>
                <w:sz w:val="18"/>
              </w:rPr>
              <w:t>Năm + ngày đăng online</w:t>
            </w:r>
          </w:p>
        </w:tc>
        <w:tc>
          <w:tcPr>
            <w:tcW w:type="dxa" w:w="4844"/>
            <w:tcW w:w="6804" w:type="dxa"/>
          </w:tcPr>
          <w:p>
            <w:r>
              <w:rPr>
                <w:rFonts w:ascii="Times New Roman" w:hAnsi="Times New Roman"/>
                <w:sz w:val="18"/>
              </w:rPr>
              <w:t>11/01/2022</w:t>
            </w:r>
          </w:p>
        </w:tc>
      </w:tr>
      <w:tr>
        <w:tc>
          <w:tcPr>
            <w:tcW w:type="dxa" w:w="4844"/>
            <w:tcW w:w="2268" w:type="dxa"/>
          </w:tcPr>
          <w:p>
            <w:r>
              <w:rPr>
                <w:rFonts w:ascii="Times New Roman" w:hAnsi="Times New Roman"/>
                <w:sz w:val="18"/>
              </w:rPr>
              <w:t>DOI</w:t>
            </w:r>
          </w:p>
        </w:tc>
        <w:tc>
          <w:tcPr>
            <w:tcW w:type="dxa" w:w="4844"/>
            <w:tcW w:w="6804" w:type="dxa"/>
          </w:tcPr>
          <w:p>
            <w:r>
              <w:rPr>
                <w:rFonts w:ascii="Times New Roman" w:hAnsi="Times New Roman"/>
                <w:sz w:val="18"/>
              </w:rPr>
              <w:t>10.1016/S2215-0366(21)00395-3</w:t>
            </w:r>
          </w:p>
        </w:tc>
      </w:tr>
      <w:tr>
        <w:tc>
          <w:tcPr>
            <w:tcW w:type="dxa" w:w="4844"/>
            <w:tcW w:w="2268" w:type="dxa"/>
          </w:tcPr>
          <w:p>
            <w:r>
              <w:rPr>
                <w:rFonts w:ascii="Times New Roman" w:hAnsi="Times New Roman"/>
                <w:sz w:val="18"/>
              </w:rPr>
              <w:t>PMID</w:t>
            </w:r>
          </w:p>
        </w:tc>
        <w:tc>
          <w:tcPr>
            <w:tcW w:type="dxa" w:w="4844"/>
            <w:tcW w:w="6804" w:type="dxa"/>
          </w:tcPr>
          <w:p>
            <w:r>
              <w:rPr>
                <w:rFonts w:ascii="Times New Roman" w:hAnsi="Times New Roman"/>
                <w:sz w:val="18"/>
              </w:rPr>
              <w:t>35026139</w:t>
            </w:r>
          </w:p>
        </w:tc>
      </w:tr>
      <w:tr>
        <w:tc>
          <w:tcPr>
            <w:tcW w:type="dxa" w:w="4844"/>
            <w:tcW w:w="2268" w:type="dxa"/>
          </w:tcPr>
          <w:p>
            <w:r>
              <w:rPr>
                <w:rFonts w:ascii="Times New Roman" w:hAnsi="Times New Roman"/>
                <w:sz w:val="18"/>
              </w:rPr>
              <w:t>Loại bài</w:t>
            </w:r>
          </w:p>
        </w:tc>
        <w:tc>
          <w:tcPr>
            <w:tcW w:type="dxa" w:w="4844"/>
            <w:tcW w:w="6804" w:type="dxa"/>
          </w:tcPr>
          <w:p>
            <w:r>
              <w:rPr>
                <w:rFonts w:ascii="Times New Roman" w:hAnsi="Times New Roman"/>
                <w:sz w:val="18"/>
              </w:rPr>
              <w:t>Phân tích hệ thống dữ liệu dịch tễ học toàn cầu 30 năm (1990–2019)</w:t>
            </w:r>
          </w:p>
        </w:tc>
      </w:tr>
      <w:tr>
        <w:tc>
          <w:tcPr>
            <w:tcW w:type="dxa" w:w="4844"/>
            <w:tcW w:w="2268" w:type="dxa"/>
          </w:tcPr>
          <w:p>
            <w:r>
              <w:rPr>
                <w:rFonts w:ascii="Times New Roman" w:hAnsi="Times New Roman"/>
                <w:sz w:val="18"/>
              </w:rPr>
              <w:t>Quy mô</w:t>
            </w:r>
          </w:p>
        </w:tc>
        <w:tc>
          <w:tcPr>
            <w:tcW w:type="dxa" w:w="4844"/>
            <w:tcW w:w="6804" w:type="dxa"/>
          </w:tcPr>
          <w:p>
            <w:r>
              <w:rPr>
                <w:rFonts w:ascii="Times New Roman" w:hAnsi="Times New Roman"/>
                <w:sz w:val="18"/>
              </w:rPr>
              <w:t>12 rối loạn tâm thần × 23 nhóm tuổi × 2 giới × 204 quốc gia/lãnh thổ × 30 năm</w:t>
            </w:r>
          </w:p>
        </w:tc>
      </w:tr>
      <w:tr>
        <w:tc>
          <w:tcPr>
            <w:tcW w:type="dxa" w:w="4844"/>
            <w:tcW w:w="2268" w:type="dxa"/>
          </w:tcPr>
          <w:p>
            <w:r>
              <w:rPr>
                <w:rFonts w:ascii="Times New Roman" w:hAnsi="Times New Roman"/>
                <w:sz w:val="18"/>
              </w:rPr>
              <w:t>Thiết kế</w:t>
            </w:r>
          </w:p>
        </w:tc>
        <w:tc>
          <w:tcPr>
            <w:tcW w:type="dxa" w:w="4844"/>
            <w:tcW w:w="6804" w:type="dxa"/>
          </w:tcPr>
          <w:p>
            <w:r>
              <w:rPr>
                <w:rFonts w:ascii="Times New Roman" w:hAnsi="Times New Roman"/>
                <w:sz w:val="18"/>
              </w:rPr>
              <w:t>Phân tích thứ cấp dữ liệu dịch tễ học có hệ thống — phân tích hồi quy meta-Bayesian dùng công cụ DisMod-MR 2.1</w:t>
            </w:r>
          </w:p>
        </w:tc>
      </w:tr>
      <w:tr>
        <w:tc>
          <w:tcPr>
            <w:tcW w:type="dxa" w:w="4844"/>
            <w:tcW w:w="2268" w:type="dxa"/>
          </w:tcPr>
          <w:p>
            <w:r>
              <w:rPr>
                <w:rFonts w:ascii="Times New Roman" w:hAnsi="Times New Roman"/>
                <w:sz w:val="18"/>
              </w:rPr>
              <w:t>Tài trợ chính</w:t>
            </w:r>
          </w:p>
        </w:tc>
        <w:tc>
          <w:tcPr>
            <w:tcW w:type="dxa" w:w="4844"/>
            <w:tcW w:w="6804" w:type="dxa"/>
          </w:tcPr>
          <w:p>
            <w:r>
              <w:rPr>
                <w:rFonts w:ascii="Times New Roman" w:hAnsi="Times New Roman"/>
                <w:sz w:val="18"/>
              </w:rPr>
              <w:t>Bill &amp; Melinda Gates Foundation; Australian National Health and Medical Research Council; Queensland Department of Health, Úc</w:t>
            </w:r>
          </w:p>
        </w:tc>
      </w:tr>
      <w:tr>
        <w:tc>
          <w:tcPr>
            <w:tcW w:type="dxa" w:w="4844"/>
            <w:tcW w:w="2268" w:type="dxa"/>
          </w:tcPr>
          <w:p>
            <w:r>
              <w:rPr>
                <w:rFonts w:ascii="Times New Roman" w:hAnsi="Times New Roman"/>
                <w:sz w:val="18"/>
              </w:rPr>
              <w:t>Xung đột lợi ích</w:t>
            </w:r>
          </w:p>
        </w:tc>
        <w:tc>
          <w:tcPr>
            <w:tcW w:type="dxa" w:w="4844"/>
            <w:tcW w:w="6804" w:type="dxa"/>
          </w:tcPr>
          <w:p>
            <w:r>
              <w:rPr>
                <w:rFonts w:ascii="Times New Roman" w:hAnsi="Times New Roman"/>
                <w:sz w:val="18"/>
              </w:rPr>
              <w:t>Một số tác giả công bố nhận grant/thù lao từ MQ Mental Health, NHMRC, NIH, Janssen, Lundbeck, Sanofi, Vistagen, Boehringer-Ingelheim, Roche/Genentech — ngoài bài này; phần lớn tác giả không có xung đột</w:t>
            </w:r>
          </w:p>
        </w:tc>
      </w:tr>
      <w:tr>
        <w:tc>
          <w:tcPr>
            <w:tcW w:type="dxa" w:w="4844"/>
            <w:tcW w:w="2268" w:type="dxa"/>
          </w:tcPr>
          <w:p>
            <w:r>
              <w:rPr>
                <w:rFonts w:ascii="Times New Roman" w:hAnsi="Times New Roman"/>
                <w:sz w:val="18"/>
              </w:rPr>
              <w:t>Trạng thái mở</w:t>
            </w:r>
          </w:p>
        </w:tc>
        <w:tc>
          <w:tcPr>
            <w:tcW w:type="dxa" w:w="4844"/>
            <w:tcW w:w="6804" w:type="dxa"/>
          </w:tcPr>
          <w:p>
            <w:r>
              <w:rPr>
                <w:rFonts w:ascii="Times New Roman" w:hAnsi="Times New Roman"/>
                <w:sz w:val="18"/>
              </w:rPr>
              <w:t>Open Access dưới giấy phép CC BY 4.0 (free để đọc + chia sẻ + thích nghi với ghi nguồn)</w:t>
            </w:r>
          </w:p>
        </w:tc>
      </w:tr>
      <w:tr>
        <w:tc>
          <w:tcPr>
            <w:tcW w:type="dxa" w:w="4844"/>
            <w:tcW w:w="2268" w:type="dxa"/>
          </w:tcPr>
          <w:p>
            <w:r>
              <w:rPr>
                <w:rFonts w:ascii="Times New Roman" w:hAnsi="Times New Roman"/>
                <w:sz w:val="18"/>
              </w:rPr>
              <w:t>Đường dẫn truy cập</w:t>
            </w:r>
          </w:p>
        </w:tc>
        <w:tc>
          <w:tcPr>
            <w:tcW w:type="dxa" w:w="4844"/>
            <w:tcW w:w="6804" w:type="dxa"/>
          </w:tcPr>
          <w:p>
            <w:r>
              <w:rPr>
                <w:rFonts w:ascii="Times New Roman" w:hAnsi="Times New Roman"/>
                <w:sz w:val="18"/>
              </w:rPr>
              <w:t>https://www.thelancet.com/journals/lanpsy/article/PIIS2215-0366(21)00395-3/fulltext</w:t>
            </w:r>
          </w:p>
        </w:tc>
      </w:tr>
      <w:tr>
        <w:tc>
          <w:tcPr>
            <w:tcW w:type="dxa" w:w="4844"/>
            <w:tcW w:w="2268" w:type="dxa"/>
          </w:tcPr>
          <w:p>
            <w:r>
              <w:rPr>
                <w:rFonts w:ascii="Times New Roman" w:hAnsi="Times New Roman"/>
                <w:sz w:val="18"/>
              </w:rPr>
              <w:t>Mã trong kho dự án</w:t>
            </w:r>
          </w:p>
        </w:tc>
        <w:tc>
          <w:tcPr>
            <w:tcW w:type="dxa" w:w="4844"/>
            <w:tcW w:w="6804" w:type="dxa"/>
          </w:tcPr>
          <w:p>
            <w:r>
              <w:rPr>
                <w:rFonts w:ascii="Times New Roman" w:hAnsi="Times New Roman"/>
                <w:sz w:val="18"/>
              </w:rPr>
              <w:t>Đề xuất: QT_GBD2019_MD</w:t>
            </w:r>
          </w:p>
        </w:tc>
      </w:tr>
    </w:tbl>
    <w:p>
      <w:r>
        <w:rPr>
          <w:rFonts w:ascii="Times New Roman" w:hAnsi="Times New Roman"/>
          <w:b/>
          <w:color w:val="0070C0"/>
          <w:sz w:val="30"/>
        </w:rPr>
        <w:t>BẢNG TỪ VIẾT TẮT DÙNG TRONG TÀI LIỆU NÀY</w:t>
      </w:r>
    </w:p>
    <w:p>
      <w:r>
        <w:rPr>
          <w:rFonts w:ascii="Times New Roman" w:hAnsi="Times New Roman"/>
          <w:b w:val="0"/>
          <w:i w:val="0"/>
          <w:sz w:val="24"/>
        </w:rPr>
        <w:t>Lần đầu mỗi từ viết tắt xuất hiện trong văn bản dưới đây sẽ được tô MÀU ĐỎ ĐẬM + chú thích inline.</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2835" w:type="dxa"/>
            <w:shd w:fill="D9E2F3" w:val="clear"/>
          </w:tcPr>
          <w:p>
            <w:pPr>
              <w:jc w:val="center"/>
            </w:pPr>
            <w:r>
              <w:rPr>
                <w:rFonts w:ascii="Times New Roman" w:hAnsi="Times New Roman"/>
                <w:b/>
                <w:sz w:val="20"/>
              </w:rPr>
              <w:t>Tiếng Việt</w:t>
            </w:r>
          </w:p>
        </w:tc>
        <w:tc>
          <w:tcPr>
            <w:tcW w:type="dxa" w:w="3230"/>
            <w:tcW w:w="4819" w:type="dxa"/>
            <w:shd w:fill="D9E2F3" w:val="clear"/>
          </w:tcPr>
          <w:p>
            <w:pPr>
              <w:jc w:val="center"/>
            </w:pPr>
            <w:r>
              <w:rPr>
                <w:rFonts w:ascii="Times New Roman" w:hAnsi="Times New Roman"/>
                <w:b/>
                <w:sz w:val="20"/>
              </w:rPr>
              <w:t>Tiếng Anh đầy đủ</w:t>
            </w:r>
          </w:p>
        </w:tc>
        <w:tc>
          <w:tcPr>
            <w:tcW w:type="dxa" w:w="3230"/>
            <w:tcW w:w="1417" w:type="dxa"/>
            <w:shd w:fill="D9E2F3" w:val="clear"/>
          </w:tcPr>
          <w:p>
            <w:pPr>
              <w:jc w:val="center"/>
            </w:pPr>
            <w:r>
              <w:rPr>
                <w:rFonts w:ascii="Times New Roman" w:hAnsi="Times New Roman"/>
                <w:b/>
                <w:sz w:val="20"/>
              </w:rPr>
              <w:t>Viết tắt</w:t>
            </w:r>
          </w:p>
        </w:tc>
      </w:tr>
      <w:tr>
        <w:tc>
          <w:tcPr>
            <w:tcW w:type="dxa" w:w="3230"/>
            <w:tcW w:w="2835" w:type="dxa"/>
          </w:tcPr>
          <w:p>
            <w:r>
              <w:rPr>
                <w:rFonts w:ascii="Times New Roman" w:hAnsi="Times New Roman"/>
                <w:sz w:val="18"/>
              </w:rPr>
              <w:t>Nghiên cứu Gánh nặng Bệnh tật Toàn cầu 2019</w:t>
            </w:r>
          </w:p>
        </w:tc>
        <w:tc>
          <w:tcPr>
            <w:tcW w:type="dxa" w:w="3230"/>
            <w:tcW w:w="4819" w:type="dxa"/>
          </w:tcPr>
          <w:p>
            <w:r>
              <w:rPr>
                <w:rFonts w:ascii="Times New Roman" w:hAnsi="Times New Roman"/>
                <w:sz w:val="18"/>
              </w:rPr>
              <w:t>Global Burden of Disease Study 2019</w:t>
            </w:r>
          </w:p>
        </w:tc>
        <w:tc>
          <w:tcPr>
            <w:tcW w:type="dxa" w:w="3230"/>
            <w:tcW w:w="1417" w:type="dxa"/>
          </w:tcPr>
          <w:p>
            <w:r>
              <w:rPr>
                <w:rFonts w:ascii="Times New Roman" w:hAnsi="Times New Roman"/>
                <w:sz w:val="18"/>
              </w:rPr>
              <w:t>GBD 2019</w:t>
            </w:r>
          </w:p>
        </w:tc>
      </w:tr>
      <w:tr>
        <w:tc>
          <w:tcPr>
            <w:tcW w:type="dxa" w:w="3230"/>
            <w:tcW w:w="2835" w:type="dxa"/>
          </w:tcPr>
          <w:p>
            <w:r>
              <w:rPr>
                <w:rFonts w:ascii="Times New Roman" w:hAnsi="Times New Roman"/>
                <w:sz w:val="18"/>
              </w:rPr>
              <w:t>Năm sống điều chỉnh theo khuyết tật</w:t>
            </w:r>
          </w:p>
        </w:tc>
        <w:tc>
          <w:tcPr>
            <w:tcW w:type="dxa" w:w="3230"/>
            <w:tcW w:w="4819" w:type="dxa"/>
          </w:tcPr>
          <w:p>
            <w:r>
              <w:rPr>
                <w:rFonts w:ascii="Times New Roman" w:hAnsi="Times New Roman"/>
                <w:sz w:val="18"/>
              </w:rPr>
              <w:t>Disability-Adjusted Life-Year</w:t>
            </w:r>
          </w:p>
        </w:tc>
        <w:tc>
          <w:tcPr>
            <w:tcW w:type="dxa" w:w="3230"/>
            <w:tcW w:w="1417" w:type="dxa"/>
          </w:tcPr>
          <w:p>
            <w:r>
              <w:rPr>
                <w:rFonts w:ascii="Times New Roman" w:hAnsi="Times New Roman"/>
                <w:sz w:val="18"/>
              </w:rPr>
              <w:t>DALY</w:t>
            </w:r>
          </w:p>
        </w:tc>
      </w:tr>
      <w:tr>
        <w:tc>
          <w:tcPr>
            <w:tcW w:type="dxa" w:w="3230"/>
            <w:tcW w:w="2835" w:type="dxa"/>
          </w:tcPr>
          <w:p>
            <w:r>
              <w:rPr>
                <w:rFonts w:ascii="Times New Roman" w:hAnsi="Times New Roman"/>
                <w:sz w:val="18"/>
              </w:rPr>
              <w:t>Năm sống với khuyết tật</w:t>
            </w:r>
          </w:p>
        </w:tc>
        <w:tc>
          <w:tcPr>
            <w:tcW w:type="dxa" w:w="3230"/>
            <w:tcW w:w="4819" w:type="dxa"/>
          </w:tcPr>
          <w:p>
            <w:r>
              <w:rPr>
                <w:rFonts w:ascii="Times New Roman" w:hAnsi="Times New Roman"/>
                <w:sz w:val="18"/>
              </w:rPr>
              <w:t>Years Lived with Disability</w:t>
            </w:r>
          </w:p>
        </w:tc>
        <w:tc>
          <w:tcPr>
            <w:tcW w:type="dxa" w:w="3230"/>
            <w:tcW w:w="1417" w:type="dxa"/>
          </w:tcPr>
          <w:p>
            <w:r>
              <w:rPr>
                <w:rFonts w:ascii="Times New Roman" w:hAnsi="Times New Roman"/>
                <w:sz w:val="18"/>
              </w:rPr>
              <w:t>YLD</w:t>
            </w:r>
          </w:p>
        </w:tc>
      </w:tr>
      <w:tr>
        <w:tc>
          <w:tcPr>
            <w:tcW w:type="dxa" w:w="3230"/>
            <w:tcW w:w="2835" w:type="dxa"/>
          </w:tcPr>
          <w:p>
            <w:r>
              <w:rPr>
                <w:rFonts w:ascii="Times New Roman" w:hAnsi="Times New Roman"/>
                <w:sz w:val="18"/>
              </w:rPr>
              <w:t>Năm sống bị mất do tử vong sớm</w:t>
            </w:r>
          </w:p>
        </w:tc>
        <w:tc>
          <w:tcPr>
            <w:tcW w:type="dxa" w:w="3230"/>
            <w:tcW w:w="4819" w:type="dxa"/>
          </w:tcPr>
          <w:p>
            <w:r>
              <w:rPr>
                <w:rFonts w:ascii="Times New Roman" w:hAnsi="Times New Roman"/>
                <w:sz w:val="18"/>
              </w:rPr>
              <w:t>Years of Life Lost (to premature mortality)</w:t>
            </w:r>
          </w:p>
        </w:tc>
        <w:tc>
          <w:tcPr>
            <w:tcW w:type="dxa" w:w="3230"/>
            <w:tcW w:w="1417" w:type="dxa"/>
          </w:tcPr>
          <w:p>
            <w:r>
              <w:rPr>
                <w:rFonts w:ascii="Times New Roman" w:hAnsi="Times New Roman"/>
                <w:sz w:val="18"/>
              </w:rPr>
              <w:t>YLL</w:t>
            </w:r>
          </w:p>
        </w:tc>
      </w:tr>
      <w:tr>
        <w:tc>
          <w:tcPr>
            <w:tcW w:type="dxa" w:w="3230"/>
            <w:tcW w:w="2835" w:type="dxa"/>
          </w:tcPr>
          <w:p>
            <w:r>
              <w:rPr>
                <w:rFonts w:ascii="Times New Roman" w:hAnsi="Times New Roman"/>
                <w:sz w:val="18"/>
              </w:rPr>
              <w:t>Khoảng tin cậy không chắc chắn 95%</w:t>
            </w:r>
          </w:p>
        </w:tc>
        <w:tc>
          <w:tcPr>
            <w:tcW w:type="dxa" w:w="3230"/>
            <w:tcW w:w="4819" w:type="dxa"/>
          </w:tcPr>
          <w:p>
            <w:r>
              <w:rPr>
                <w:rFonts w:ascii="Times New Roman" w:hAnsi="Times New Roman"/>
                <w:sz w:val="18"/>
              </w:rPr>
              <w:t>95% Uncertainty Interval</w:t>
            </w:r>
          </w:p>
        </w:tc>
        <w:tc>
          <w:tcPr>
            <w:tcW w:type="dxa" w:w="3230"/>
            <w:tcW w:w="1417" w:type="dxa"/>
          </w:tcPr>
          <w:p>
            <w:r>
              <w:rPr>
                <w:rFonts w:ascii="Times New Roman" w:hAnsi="Times New Roman"/>
                <w:sz w:val="18"/>
              </w:rPr>
              <w:t>95% UI</w:t>
            </w:r>
          </w:p>
        </w:tc>
      </w:tr>
      <w:tr>
        <w:tc>
          <w:tcPr>
            <w:tcW w:type="dxa" w:w="3230"/>
            <w:tcW w:w="2835" w:type="dxa"/>
          </w:tcPr>
          <w:p>
            <w:r>
              <w:rPr>
                <w:rFonts w:ascii="Times New Roman" w:hAnsi="Times New Roman"/>
                <w:sz w:val="18"/>
              </w:rPr>
              <w:t>Trọng số khuyết tật</w:t>
            </w:r>
          </w:p>
        </w:tc>
        <w:tc>
          <w:tcPr>
            <w:tcW w:type="dxa" w:w="3230"/>
            <w:tcW w:w="4819" w:type="dxa"/>
          </w:tcPr>
          <w:p>
            <w:r>
              <w:rPr>
                <w:rFonts w:ascii="Times New Roman" w:hAnsi="Times New Roman"/>
                <w:sz w:val="18"/>
              </w:rPr>
              <w:t>Disability weight</w:t>
            </w:r>
          </w:p>
        </w:tc>
        <w:tc>
          <w:tcPr>
            <w:tcW w:type="dxa" w:w="3230"/>
            <w:tcW w:w="1417" w:type="dxa"/>
          </w:tcPr>
          <w:p>
            <w:r>
              <w:rPr>
                <w:rFonts w:ascii="Times New Roman" w:hAnsi="Times New Roman"/>
                <w:sz w:val="18"/>
              </w:rPr>
              <w:t>—</w:t>
            </w:r>
          </w:p>
        </w:tc>
      </w:tr>
      <w:tr>
        <w:tc>
          <w:tcPr>
            <w:tcW w:type="dxa" w:w="3230"/>
            <w:tcW w:w="2835" w:type="dxa"/>
          </w:tcPr>
          <w:p>
            <w:r>
              <w:rPr>
                <w:rFonts w:ascii="Times New Roman" w:hAnsi="Times New Roman"/>
                <w:sz w:val="18"/>
              </w:rPr>
              <w:t>Mô hình hồi quy meta-Bayesian DisMod</w:t>
            </w:r>
          </w:p>
        </w:tc>
        <w:tc>
          <w:tcPr>
            <w:tcW w:type="dxa" w:w="3230"/>
            <w:tcW w:w="4819" w:type="dxa"/>
          </w:tcPr>
          <w:p>
            <w:r>
              <w:rPr>
                <w:rFonts w:ascii="Times New Roman" w:hAnsi="Times New Roman"/>
                <w:sz w:val="18"/>
              </w:rPr>
              <w:t>Bayesian meta-regression tool DisMod-MR 2.1</w:t>
            </w:r>
          </w:p>
        </w:tc>
        <w:tc>
          <w:tcPr>
            <w:tcW w:type="dxa" w:w="3230"/>
            <w:tcW w:w="1417" w:type="dxa"/>
          </w:tcPr>
          <w:p>
            <w:r>
              <w:rPr>
                <w:rFonts w:ascii="Times New Roman" w:hAnsi="Times New Roman"/>
                <w:sz w:val="18"/>
              </w:rPr>
              <w:t>DisMod-MR 2.1</w:t>
            </w:r>
          </w:p>
        </w:tc>
      </w:tr>
      <w:tr>
        <w:tc>
          <w:tcPr>
            <w:tcW w:type="dxa" w:w="3230"/>
            <w:tcW w:w="2835" w:type="dxa"/>
          </w:tcPr>
          <w:p>
            <w:r>
              <w:rPr>
                <w:rFonts w:ascii="Times New Roman" w:hAnsi="Times New Roman"/>
                <w:sz w:val="18"/>
              </w:rPr>
              <w:t>Hệ thống Dữ liệu Y tế Toàn cầu</w:t>
            </w:r>
          </w:p>
        </w:tc>
        <w:tc>
          <w:tcPr>
            <w:tcW w:type="dxa" w:w="3230"/>
            <w:tcW w:w="4819" w:type="dxa"/>
          </w:tcPr>
          <w:p>
            <w:r>
              <w:rPr>
                <w:rFonts w:ascii="Times New Roman" w:hAnsi="Times New Roman"/>
                <w:sz w:val="18"/>
              </w:rPr>
              <w:t>Global Health Data Exchange</w:t>
            </w:r>
          </w:p>
        </w:tc>
        <w:tc>
          <w:tcPr>
            <w:tcW w:type="dxa" w:w="3230"/>
            <w:tcW w:w="1417" w:type="dxa"/>
          </w:tcPr>
          <w:p>
            <w:r>
              <w:rPr>
                <w:rFonts w:ascii="Times New Roman" w:hAnsi="Times New Roman"/>
                <w:sz w:val="18"/>
              </w:rPr>
              <w:t>GHDx</w:t>
            </w:r>
          </w:p>
        </w:tc>
      </w:tr>
      <w:tr>
        <w:tc>
          <w:tcPr>
            <w:tcW w:type="dxa" w:w="3230"/>
            <w:tcW w:w="2835" w:type="dxa"/>
          </w:tcPr>
          <w:p>
            <w:r>
              <w:rPr>
                <w:rFonts w:ascii="Times New Roman" w:hAnsi="Times New Roman"/>
                <w:sz w:val="18"/>
              </w:rPr>
              <w:t>Sổ tay chẩn đoán + thống kê rối loạn tâm thần phiên bản 4 + 5</w:t>
            </w:r>
          </w:p>
        </w:tc>
        <w:tc>
          <w:tcPr>
            <w:tcW w:type="dxa" w:w="3230"/>
            <w:tcW w:w="4819" w:type="dxa"/>
          </w:tcPr>
          <w:p>
            <w:r>
              <w:rPr>
                <w:rFonts w:ascii="Times New Roman" w:hAnsi="Times New Roman"/>
                <w:sz w:val="18"/>
              </w:rPr>
              <w:t>Diagnostic and Statistical Manual of Mental Disorders, 4th + 5th edition</w:t>
            </w:r>
          </w:p>
        </w:tc>
        <w:tc>
          <w:tcPr>
            <w:tcW w:type="dxa" w:w="3230"/>
            <w:tcW w:w="1417" w:type="dxa"/>
          </w:tcPr>
          <w:p>
            <w:r>
              <w:rPr>
                <w:rFonts w:ascii="Times New Roman" w:hAnsi="Times New Roman"/>
                <w:sz w:val="18"/>
              </w:rPr>
              <w:t>DSM-IV / DSM-5</w:t>
            </w:r>
          </w:p>
        </w:tc>
      </w:tr>
      <w:tr>
        <w:tc>
          <w:tcPr>
            <w:tcW w:type="dxa" w:w="3230"/>
            <w:tcW w:w="2835" w:type="dxa"/>
          </w:tcPr>
          <w:p>
            <w:r>
              <w:rPr>
                <w:rFonts w:ascii="Times New Roman" w:hAnsi="Times New Roman"/>
                <w:sz w:val="18"/>
              </w:rPr>
              <w:t>Phân loại bệnh quốc tế phiên bản 10 + 11</w:t>
            </w:r>
          </w:p>
        </w:tc>
        <w:tc>
          <w:tcPr>
            <w:tcW w:type="dxa" w:w="3230"/>
            <w:tcW w:w="4819" w:type="dxa"/>
          </w:tcPr>
          <w:p>
            <w:r>
              <w:rPr>
                <w:rFonts w:ascii="Times New Roman" w:hAnsi="Times New Roman"/>
                <w:sz w:val="18"/>
              </w:rPr>
              <w:t>International Classification of Diseases, 10th + 11th revision</w:t>
            </w:r>
          </w:p>
        </w:tc>
        <w:tc>
          <w:tcPr>
            <w:tcW w:type="dxa" w:w="3230"/>
            <w:tcW w:w="1417" w:type="dxa"/>
          </w:tcPr>
          <w:p>
            <w:r>
              <w:rPr>
                <w:rFonts w:ascii="Times New Roman" w:hAnsi="Times New Roman"/>
                <w:sz w:val="18"/>
              </w:rPr>
              <w:t>ICD-10 / ICD-11</w:t>
            </w:r>
          </w:p>
        </w:tc>
      </w:tr>
      <w:tr>
        <w:tc>
          <w:tcPr>
            <w:tcW w:type="dxa" w:w="3230"/>
            <w:tcW w:w="2835" w:type="dxa"/>
          </w:tcPr>
          <w:p>
            <w:r>
              <w:rPr>
                <w:rFonts w:ascii="Times New Roman" w:hAnsi="Times New Roman"/>
                <w:sz w:val="18"/>
              </w:rPr>
              <w:t>Rối loạn tăng động giảm chú ý</w:t>
            </w:r>
          </w:p>
        </w:tc>
        <w:tc>
          <w:tcPr>
            <w:tcW w:type="dxa" w:w="3230"/>
            <w:tcW w:w="4819" w:type="dxa"/>
          </w:tcPr>
          <w:p>
            <w:r>
              <w:rPr>
                <w:rFonts w:ascii="Times New Roman" w:hAnsi="Times New Roman"/>
                <w:sz w:val="18"/>
              </w:rPr>
              <w:t>Attention-Deficit Hyperactivity Disorder</w:t>
            </w:r>
          </w:p>
        </w:tc>
        <w:tc>
          <w:tcPr>
            <w:tcW w:type="dxa" w:w="3230"/>
            <w:tcW w:w="1417" w:type="dxa"/>
          </w:tcPr>
          <w:p>
            <w:r>
              <w:rPr>
                <w:rFonts w:ascii="Times New Roman" w:hAnsi="Times New Roman"/>
                <w:sz w:val="18"/>
              </w:rPr>
              <w:t>ADHD</w:t>
            </w:r>
          </w:p>
        </w:tc>
      </w:tr>
      <w:tr>
        <w:tc>
          <w:tcPr>
            <w:tcW w:type="dxa" w:w="3230"/>
            <w:tcW w:w="2835" w:type="dxa"/>
          </w:tcPr>
          <w:p>
            <w:r>
              <w:rPr>
                <w:rFonts w:ascii="Times New Roman" w:hAnsi="Times New Roman"/>
                <w:sz w:val="18"/>
              </w:rPr>
              <w:t>Khuyết tật trí tuệ phát triển không rõ nguyên nhân</w:t>
            </w:r>
          </w:p>
        </w:tc>
        <w:tc>
          <w:tcPr>
            <w:tcW w:type="dxa" w:w="3230"/>
            <w:tcW w:w="4819" w:type="dxa"/>
          </w:tcPr>
          <w:p>
            <w:r>
              <w:rPr>
                <w:rFonts w:ascii="Times New Roman" w:hAnsi="Times New Roman"/>
                <w:sz w:val="18"/>
              </w:rPr>
              <w:t>Idiopathic Developmental Intellectual Disability</w:t>
            </w:r>
          </w:p>
        </w:tc>
        <w:tc>
          <w:tcPr>
            <w:tcW w:type="dxa" w:w="3230"/>
            <w:tcW w:w="1417" w:type="dxa"/>
          </w:tcPr>
          <w:p>
            <w:r>
              <w:rPr>
                <w:rFonts w:ascii="Times New Roman" w:hAnsi="Times New Roman"/>
                <w:sz w:val="18"/>
              </w:rPr>
              <w:t>—</w:t>
            </w:r>
          </w:p>
        </w:tc>
      </w:tr>
      <w:tr>
        <w:tc>
          <w:tcPr>
            <w:tcW w:type="dxa" w:w="3230"/>
            <w:tcW w:w="2835" w:type="dxa"/>
          </w:tcPr>
          <w:p>
            <w:r>
              <w:rPr>
                <w:rFonts w:ascii="Times New Roman" w:hAnsi="Times New Roman"/>
                <w:sz w:val="18"/>
              </w:rPr>
              <w:t>Rối loạn phổ tự kỷ</w:t>
            </w:r>
          </w:p>
        </w:tc>
        <w:tc>
          <w:tcPr>
            <w:tcW w:type="dxa" w:w="3230"/>
            <w:tcW w:w="4819" w:type="dxa"/>
          </w:tcPr>
          <w:p>
            <w:r>
              <w:rPr>
                <w:rFonts w:ascii="Times New Roman" w:hAnsi="Times New Roman"/>
                <w:sz w:val="18"/>
              </w:rPr>
              <w:t>Autism Spectrum Disorder</w:t>
            </w:r>
          </w:p>
        </w:tc>
        <w:tc>
          <w:tcPr>
            <w:tcW w:type="dxa" w:w="3230"/>
            <w:tcW w:w="1417" w:type="dxa"/>
          </w:tcPr>
          <w:p>
            <w:r>
              <w:rPr>
                <w:rFonts w:ascii="Times New Roman" w:hAnsi="Times New Roman"/>
                <w:sz w:val="18"/>
              </w:rPr>
              <w:t>—</w:t>
            </w:r>
          </w:p>
        </w:tc>
      </w:tr>
      <w:tr>
        <w:tc>
          <w:tcPr>
            <w:tcW w:type="dxa" w:w="3230"/>
            <w:tcW w:w="2835" w:type="dxa"/>
          </w:tcPr>
          <w:p>
            <w:r>
              <w:rPr>
                <w:rFonts w:ascii="Times New Roman" w:hAnsi="Times New Roman"/>
                <w:sz w:val="18"/>
              </w:rPr>
              <w:t>Rối loạn ăn uống (chán ăn tâm thần + cuồng ăn tâm thần)</w:t>
            </w:r>
          </w:p>
        </w:tc>
        <w:tc>
          <w:tcPr>
            <w:tcW w:type="dxa" w:w="3230"/>
            <w:tcW w:w="4819" w:type="dxa"/>
          </w:tcPr>
          <w:p>
            <w:r>
              <w:rPr>
                <w:rFonts w:ascii="Times New Roman" w:hAnsi="Times New Roman"/>
                <w:sz w:val="18"/>
              </w:rPr>
              <w:t>Eating Disorders (anorexia nervosa + bulimia nervosa)</w:t>
            </w:r>
          </w:p>
        </w:tc>
        <w:tc>
          <w:tcPr>
            <w:tcW w:type="dxa" w:w="3230"/>
            <w:tcW w:w="1417" w:type="dxa"/>
          </w:tcPr>
          <w:p>
            <w:r>
              <w:rPr>
                <w:rFonts w:ascii="Times New Roman" w:hAnsi="Times New Roman"/>
                <w:sz w:val="18"/>
              </w:rPr>
              <w:t>—</w:t>
            </w:r>
          </w:p>
        </w:tc>
      </w:tr>
      <w:tr>
        <w:tc>
          <w:tcPr>
            <w:tcW w:type="dxa" w:w="3230"/>
            <w:tcW w:w="2835" w:type="dxa"/>
          </w:tcPr>
          <w:p>
            <w:r>
              <w:rPr>
                <w:rFonts w:ascii="Times New Roman" w:hAnsi="Times New Roman"/>
                <w:sz w:val="18"/>
              </w:rPr>
              <w:t>Rối loạn lo âu (gộp tất cả phân loại con)</w:t>
            </w:r>
          </w:p>
        </w:tc>
        <w:tc>
          <w:tcPr>
            <w:tcW w:type="dxa" w:w="3230"/>
            <w:tcW w:w="4819" w:type="dxa"/>
          </w:tcPr>
          <w:p>
            <w:r>
              <w:rPr>
                <w:rFonts w:ascii="Times New Roman" w:hAnsi="Times New Roman"/>
                <w:sz w:val="18"/>
              </w:rPr>
              <w:t>Anxiety Disorders (combined estimate of all subtypes)</w:t>
            </w:r>
          </w:p>
        </w:tc>
        <w:tc>
          <w:tcPr>
            <w:tcW w:type="dxa" w:w="3230"/>
            <w:tcW w:w="1417" w:type="dxa"/>
          </w:tcPr>
          <w:p>
            <w:r>
              <w:rPr>
                <w:rFonts w:ascii="Times New Roman" w:hAnsi="Times New Roman"/>
                <w:sz w:val="18"/>
              </w:rPr>
              <w:t>—</w:t>
            </w:r>
          </w:p>
        </w:tc>
      </w:tr>
      <w:tr>
        <w:tc>
          <w:tcPr>
            <w:tcW w:type="dxa" w:w="3230"/>
            <w:tcW w:w="2835" w:type="dxa"/>
          </w:tcPr>
          <w:p>
            <w:r>
              <w:rPr>
                <w:rFonts w:ascii="Times New Roman" w:hAnsi="Times New Roman"/>
                <w:sz w:val="18"/>
              </w:rPr>
              <w:t>Rối loạn trầm cảm (trầm cảm chính + dysthymia)</w:t>
            </w:r>
          </w:p>
        </w:tc>
        <w:tc>
          <w:tcPr>
            <w:tcW w:type="dxa" w:w="3230"/>
            <w:tcW w:w="4819" w:type="dxa"/>
          </w:tcPr>
          <w:p>
            <w:r>
              <w:rPr>
                <w:rFonts w:ascii="Times New Roman" w:hAnsi="Times New Roman"/>
                <w:sz w:val="18"/>
              </w:rPr>
              <w:t>Depressive Disorders (Major Depressive Disorder + Dysthymia)</w:t>
            </w:r>
          </w:p>
        </w:tc>
        <w:tc>
          <w:tcPr>
            <w:tcW w:type="dxa" w:w="3230"/>
            <w:tcW w:w="1417" w:type="dxa"/>
          </w:tcPr>
          <w:p>
            <w:r>
              <w:rPr>
                <w:rFonts w:ascii="Times New Roman" w:hAnsi="Times New Roman"/>
                <w:sz w:val="18"/>
              </w:rPr>
              <w:t>MDD + Dysthymia</w:t>
            </w:r>
          </w:p>
        </w:tc>
      </w:tr>
      <w:tr>
        <w:tc>
          <w:tcPr>
            <w:tcW w:type="dxa" w:w="3230"/>
            <w:tcW w:w="2835" w:type="dxa"/>
          </w:tcPr>
          <w:p>
            <w:r>
              <w:rPr>
                <w:rFonts w:ascii="Times New Roman" w:hAnsi="Times New Roman"/>
                <w:sz w:val="18"/>
              </w:rPr>
              <w:t>Rối loạn lưỡng cực</w:t>
            </w:r>
          </w:p>
        </w:tc>
        <w:tc>
          <w:tcPr>
            <w:tcW w:type="dxa" w:w="3230"/>
            <w:tcW w:w="4819" w:type="dxa"/>
          </w:tcPr>
          <w:p>
            <w:r>
              <w:rPr>
                <w:rFonts w:ascii="Times New Roman" w:hAnsi="Times New Roman"/>
                <w:sz w:val="18"/>
              </w:rPr>
              <w:t>Bipolar Disorder</w:t>
            </w:r>
          </w:p>
        </w:tc>
        <w:tc>
          <w:tcPr>
            <w:tcW w:type="dxa" w:w="3230"/>
            <w:tcW w:w="1417" w:type="dxa"/>
          </w:tcPr>
          <w:p>
            <w:r>
              <w:rPr>
                <w:rFonts w:ascii="Times New Roman" w:hAnsi="Times New Roman"/>
                <w:sz w:val="18"/>
              </w:rPr>
              <w:t>—</w:t>
            </w:r>
          </w:p>
        </w:tc>
      </w:tr>
      <w:tr>
        <w:tc>
          <w:tcPr>
            <w:tcW w:type="dxa" w:w="3230"/>
            <w:tcW w:w="2835" w:type="dxa"/>
          </w:tcPr>
          <w:p>
            <w:r>
              <w:rPr>
                <w:rFonts w:ascii="Times New Roman" w:hAnsi="Times New Roman"/>
                <w:sz w:val="18"/>
              </w:rPr>
              <w:t>Tâm thần phân liệt</w:t>
            </w:r>
          </w:p>
        </w:tc>
        <w:tc>
          <w:tcPr>
            <w:tcW w:type="dxa" w:w="3230"/>
            <w:tcW w:w="4819" w:type="dxa"/>
          </w:tcPr>
          <w:p>
            <w:r>
              <w:rPr>
                <w:rFonts w:ascii="Times New Roman" w:hAnsi="Times New Roman"/>
                <w:sz w:val="18"/>
              </w:rPr>
              <w:t>Schizophrenia</w:t>
            </w:r>
          </w:p>
        </w:tc>
        <w:tc>
          <w:tcPr>
            <w:tcW w:type="dxa" w:w="3230"/>
            <w:tcW w:w="1417" w:type="dxa"/>
          </w:tcPr>
          <w:p>
            <w:r>
              <w:rPr>
                <w:rFonts w:ascii="Times New Roman" w:hAnsi="Times New Roman"/>
                <w:sz w:val="18"/>
              </w:rPr>
              <w:t>—</w:t>
            </w:r>
          </w:p>
        </w:tc>
      </w:tr>
      <w:tr>
        <w:tc>
          <w:tcPr>
            <w:tcW w:type="dxa" w:w="3230"/>
            <w:tcW w:w="2835" w:type="dxa"/>
          </w:tcPr>
          <w:p>
            <w:r>
              <w:rPr>
                <w:rFonts w:ascii="Times New Roman" w:hAnsi="Times New Roman"/>
                <w:sz w:val="18"/>
              </w:rPr>
              <w:t>Rối loạn hành vi</w:t>
            </w:r>
          </w:p>
        </w:tc>
        <w:tc>
          <w:tcPr>
            <w:tcW w:type="dxa" w:w="3230"/>
            <w:tcW w:w="4819" w:type="dxa"/>
          </w:tcPr>
          <w:p>
            <w:r>
              <w:rPr>
                <w:rFonts w:ascii="Times New Roman" w:hAnsi="Times New Roman"/>
                <w:sz w:val="18"/>
              </w:rPr>
              <w:t>Conduct Disorder</w:t>
            </w:r>
          </w:p>
        </w:tc>
        <w:tc>
          <w:tcPr>
            <w:tcW w:type="dxa" w:w="3230"/>
            <w:tcW w:w="1417" w:type="dxa"/>
          </w:tcPr>
          <w:p>
            <w:r>
              <w:rPr>
                <w:rFonts w:ascii="Times New Roman" w:hAnsi="Times New Roman"/>
                <w:sz w:val="18"/>
              </w:rPr>
              <w:t>—</w:t>
            </w:r>
          </w:p>
        </w:tc>
      </w:tr>
    </w:tbl>
    <w:p>
      <w:r>
        <w:rPr>
          <w:rFonts w:ascii="Times New Roman" w:hAnsi="Times New Roman"/>
          <w:b/>
          <w:color w:val="0070C0"/>
          <w:sz w:val="30"/>
        </w:rPr>
        <w:t>PHẦN 1 — TÓM TẮT NGHIÊN CỨU (Summary, Abstract)</w:t>
      </w:r>
    </w:p>
    <w:p>
      <w:pPr>
        <w:jc w:val="center"/>
      </w:pPr>
      <w:r>
        <w:rPr>
          <w:rFonts w:ascii="Times New Roman" w:hAnsi="Times New Roman"/>
          <w:b/>
          <w:i/>
          <w:color w:val="E06C00"/>
          <w:sz w:val="22"/>
        </w:rPr>
        <w:t>— — — Trang 137, Lancet Psychiatry, Tập 9(2), 02/2022 — — —</w:t>
      </w:r>
    </w:p>
    <w:p>
      <w:r>
        <w:rPr>
          <w:rFonts w:ascii="Times New Roman" w:hAnsi="Times New Roman"/>
          <w:b/>
          <w:color w:val="0070C0"/>
          <w:sz w:val="26"/>
        </w:rPr>
        <w:t>1.1. Bối cảnh (Background)</w:t>
      </w:r>
    </w:p>
    <w:p>
      <w:r>
        <w:rPr>
          <w:rFonts w:ascii="Times New Roman" w:hAnsi="Times New Roman"/>
          <w:b w:val="0"/>
          <w:i w:val="0"/>
          <w:sz w:val="24"/>
        </w:rPr>
        <w:t>Các rối loạn tâm thần được đưa vào phân tích GBD 2019 gồm 12 nhóm: rối loạn trầm cảm, rối loạn lo âu, rối loạn lưỡng cực, tâm thần phân liệt, rối loạn phổ tự kỷ, rối loạn hành vi, rối loạn tăng động giảm chú ý (ADHD), rối loạn ăn uống, khuyết tật trí tuệ phát triển không rõ nguyên nhân, và một nhóm "các rối loạn tâm thần khác" còn lại. Mục tiêu nghiên cứu: ước tính tỉ lệ hiện mắc, năm sống điều chỉnh theo khuyết tật (DALY), năm sống với khuyết tật (YLD), năm sống bị mất do tử vong sớm (YLL) cho các rối loạn tâm thần ở cấp toàn cầu, khu vực, quốc gia, từ 1990 đến 2019.</w:t>
      </w:r>
    </w:p>
    <w:p>
      <w:r>
        <w:rPr>
          <w:rFonts w:ascii="Times New Roman" w:hAnsi="Times New Roman"/>
          <w:b/>
          <w:color w:val="0070C0"/>
          <w:sz w:val="26"/>
        </w:rPr>
        <w:t>1.2. Phương pháp (Methods)</w:t>
      </w:r>
    </w:p>
    <w:p>
      <w:r>
        <w:rPr>
          <w:rFonts w:ascii="Times New Roman" w:hAnsi="Times New Roman"/>
          <w:b w:val="0"/>
          <w:i w:val="0"/>
          <w:sz w:val="24"/>
        </w:rPr>
        <w:t>Nhóm tác giả ước tính tỉ lệ hiện mắc + gánh nặng từ GBD 2019 cho 12 rối loạn, phân theo 23 nhóm tuổi, nam/nữ, 204 quốc gia và vùng lãnh thổ, giai đoạn 1990–2019. DALYs được tính bằng tổng YLD + YLL. Quy trình tổng quan hệ thống dữ liệu trên 4 cơ sở: PsycINFO, Embase, PubMed, Global Health Data Exchange (GHDx). Sau đó tỉ lệ hiện mắc được ước tính bằng phân tích hồi quy meta-Bayesian (DisMod-MR 2.1) — phân theo rối loạn, tuổi, giới, năm và địa điểm. YLD được tính bằng tỉ lệ hiện mắc × trọng số khuyết tật. Tử vong + YLL CHỈ được tính cho rối loạn ăn uống (chán ăn tâm thần + cuồng ăn tâm thần) — đây là 2 rối loạn duy nhất được nhận diện làm nguyên nhân tử vong trực tiếp trong khung GBD 2019.</w:t>
      </w:r>
    </w:p>
    <w:p>
      <w:r>
        <w:rPr>
          <w:rFonts w:ascii="Times New Roman" w:hAnsi="Times New Roman"/>
          <w:b/>
          <w:color w:val="0070C0"/>
          <w:sz w:val="26"/>
        </w:rPr>
        <w:t>1.3. Phát hiện chính (Findings)</w:t>
      </w:r>
    </w:p>
    <w:p>
      <w:r>
        <w:rPr>
          <w:rFonts w:ascii="Times New Roman" w:hAnsi="Times New Roman"/>
          <w:b w:val="0"/>
          <w:i w:val="0"/>
          <w:sz w:val="24"/>
        </w:rPr>
        <w:t>• 1990–2019: tổng số DALY toàn cầu do rối loạn tâm thần TĂNG TỪ 80,8 triệu (95% UI 59,5–105,9) lên 125,3 triệu (95% UI 93,0–163,2) — tăng tổng 55,1%.</w:t>
      </w:r>
    </w:p>
    <w:p>
      <w:r>
        <w:rPr>
          <w:rFonts w:ascii="Times New Roman" w:hAnsi="Times New Roman"/>
          <w:b w:val="0"/>
          <w:i w:val="0"/>
          <w:sz w:val="24"/>
        </w:rPr>
        <w:t>• Tỉ trọng DALY toàn cầu do rối loạn tâm thần tăng từ 3,1% (95% UI 2,4–3,9) lên 4,9% (95% UI 3,9–6,1) — tức gần GẤP RƯỠI sau 30 năm.</w:t>
      </w:r>
    </w:p>
    <w:p>
      <w:r>
        <w:rPr>
          <w:rFonts w:ascii="Times New Roman" w:hAnsi="Times New Roman"/>
          <w:b w:val="0"/>
          <w:i w:val="0"/>
          <w:sz w:val="24"/>
        </w:rPr>
        <w:t>• Tỉ lệ DALY chuẩn hoá theo tuổi GẦN NHƯ KHÔNG ĐỔI: 1581,2 (95% UI 1170,9–2061,4) trên 100.000 dân năm 1990 vs 1566,2 (95% UI 1160,1–2042,8) năm 2019.</w:t>
      </w:r>
    </w:p>
    <w:p>
      <w:r>
        <w:rPr>
          <w:rFonts w:ascii="Times New Roman" w:hAnsi="Times New Roman"/>
          <w:b w:val="0"/>
          <w:i w:val="0"/>
          <w:sz w:val="24"/>
        </w:rPr>
        <w:t>• Năm 2019: YLD chiếm phần lớn gánh nặng — 125,3 triệu YLD (95% UI 93,0–163,2; tương đương 14,6% [12,2–16,8] tổng YLD toàn cầu) do rối loạn tâm thần.</w:t>
      </w:r>
    </w:p>
    <w:p>
      <w:r>
        <w:rPr>
          <w:rFonts w:ascii="Times New Roman" w:hAnsi="Times New Roman"/>
          <w:b w:val="0"/>
          <w:i w:val="0"/>
          <w:sz w:val="24"/>
        </w:rPr>
        <w:t>• Rối loạn ăn uống ghi nhận 17.361,5 YLL (95% UI 15.518,5–21.459,8) — DUY NHẤT trong 12 rối loạn được tính tử vong trực tiếp.</w:t>
      </w:r>
    </w:p>
    <w:p>
      <w:r>
        <w:rPr>
          <w:rFonts w:ascii="Times New Roman" w:hAnsi="Times New Roman"/>
          <w:b w:val="0"/>
          <w:i w:val="0"/>
          <w:sz w:val="24"/>
        </w:rPr>
        <w:t>• Tỉ lệ DALY chuẩn hoá toàn cầu: NAM = 1.426,5 (1.056,4–1.869,5) trên 100.000; NỮ = 1.703,3 (1.261,5–2.237,8) trên 100.000. → NỮ cao hơn NAM ~19%.</w:t>
      </w:r>
    </w:p>
    <w:p>
      <w:r>
        <w:rPr>
          <w:rFonts w:ascii="Times New Roman" w:hAnsi="Times New Roman"/>
          <w:b w:val="0"/>
          <w:i w:val="0"/>
          <w:sz w:val="24"/>
        </w:rPr>
        <w:t>• Tỉ lệ DALY chuẩn hoá CAO NHẤT ở 3 vùng: Australasia, Mỹ Latin nhiệt đới (Tropical Latin America), Bắc Mỹ thu nhập cao (high-income North America).</w:t>
      </w:r>
    </w:p>
    <w:p>
      <w:r>
        <w:rPr>
          <w:rFonts w:ascii="Times New Roman" w:hAnsi="Times New Roman"/>
          <w:b/>
          <w:color w:val="0070C0"/>
          <w:sz w:val="26"/>
        </w:rPr>
        <w:t>1.4. Diễn giải (Interpretation)</w:t>
      </w:r>
    </w:p>
    <w:p>
      <w:r>
        <w:rPr>
          <w:rFonts w:ascii="Times New Roman" w:hAnsi="Times New Roman"/>
          <w:b w:val="0"/>
          <w:i w:val="0"/>
          <w:sz w:val="24"/>
        </w:rPr>
        <w:t>GBD 2019 cho thấy rối loạn tâm thần VẪN nằm trong TOP 10 nguyên nhân gây gánh nặng toàn cầu, KHÔNG có bằng chứng giảm gánh nặng kể từ 1990. Số YLL ước tính cho rối loạn tâm thần là CỰC THẤP và KHÔNG phản ánh tử vong sớm thực tế ở người có rối loạn tâm thần. Tác giả khuyến nghị: nghiên cứu thêm về đường dẫn nhân quả giữa rối loạn tâm thần và các kết cục y tế gây tử vong khác — để có thể đưa vào khung GBD. Ngoài ra: cần CAN THIỆP PHÒNG NGỪA + ĐIỀU TRỊ HIỆU QUẢ + có sự PHỐI HỢP của chính phủ + cộng đồng y tế toàn cầu để giảm gánh nặng này.</w:t>
      </w:r>
    </w:p>
    <w:p>
      <w:r>
        <w:rPr>
          <w:rFonts w:ascii="Times New Roman" w:hAnsi="Times New Roman"/>
          <w:b/>
          <w:color w:val="0070C0"/>
          <w:sz w:val="30"/>
        </w:rPr>
        <w:t>PHẦN 2 — PHƯƠNG PHÁP CHI TIẾT</w:t>
      </w:r>
    </w:p>
    <w:p>
      <w:pPr>
        <w:jc w:val="center"/>
      </w:pPr>
      <w:r>
        <w:rPr>
          <w:rFonts w:ascii="Times New Roman" w:hAnsi="Times New Roman"/>
          <w:b/>
          <w:i/>
          <w:color w:val="E06C00"/>
          <w:sz w:val="22"/>
        </w:rPr>
        <w:t>— — — Trang 138-141, Lancet Psychiatry, Tập 9(2), 02/2022 — — —</w:t>
      </w:r>
    </w:p>
    <w:p>
      <w:r>
        <w:rPr>
          <w:rFonts w:ascii="Times New Roman" w:hAnsi="Times New Roman"/>
          <w:b/>
          <w:color w:val="0070C0"/>
          <w:sz w:val="26"/>
        </w:rPr>
        <w:t>2.1. Định nghĩa case (Case definitions)</w:t>
      </w:r>
    </w:p>
    <w:p>
      <w:r>
        <w:rPr>
          <w:rFonts w:ascii="Times New Roman" w:hAnsi="Times New Roman"/>
          <w:b w:val="0"/>
          <w:i w:val="0"/>
          <w:sz w:val="24"/>
        </w:rPr>
        <w:t>GBD 2019 bao gồm 369 bệnh và chấn thương được tổ chức theo cấp bậc 4 mức nguyên nhân. Trong nghiên cứu này, 12 rối loạn tâm thần thuộc các mức của hệ thống GBD. Định nghĩa case TUÂN THEO tiêu chí DSM-IV-TR hoặc ICD-10 (hai hệ thống chuẩn được đa số khảo sát SKTT toàn cầu sử dụng). Lý do: cần đảm bảo tính so sánh giữa các khảo sát ở các quốc gia khác nhau.</w:t>
      </w:r>
    </w:p>
    <w:p>
      <w:r>
        <w:rPr>
          <w:rFonts w:ascii="Times New Roman" w:hAnsi="Times New Roman"/>
          <w:b w:val="0"/>
          <w:i w:val="0"/>
          <w:sz w:val="24"/>
        </w:rPr>
        <w:t>Lưu ý quan trọng: ĐỂ TRÁNH THIÊN LỆCH NHỚ LẠI (recall bias) đối với nhiều rối loạn trong các thước đo "tỉ lệ trong cuộc đời" (lifetime prevalence), nghiên cứu chỉ BAO GỒM các báo cáo tỉ lệ "trong năm qua" (past-year) hoặc "thấp hơn" cho TẤT CẢ rối loạn — TRỪ rối loạn lưỡng cực + rối loạn phổ tự kỷ (vẫn dùng thiết kế dài hạn — prospective design).</w:t>
      </w:r>
    </w:p>
    <w:p>
      <w:r>
        <w:rPr>
          <w:rFonts w:ascii="Times New Roman" w:hAnsi="Times New Roman"/>
          <w:b/>
          <w:color w:val="0070C0"/>
          <w:sz w:val="26"/>
        </w:rPr>
        <w:t>2.2. Ước tính YLD (Years Lived with Disability)</w:t>
      </w:r>
    </w:p>
    <w:p>
      <w:r>
        <w:rPr>
          <w:rFonts w:ascii="Times New Roman" w:hAnsi="Times New Roman"/>
          <w:b w:val="0"/>
          <w:i w:val="0"/>
          <w:sz w:val="24"/>
        </w:rPr>
        <w:t>YLD được tính bằng cách nhân tỉ lệ hiện mắc ở các mức độ nặng khác nhau với trọng số khuyết tật (disability weight) tương ứng. Trọng số khuyết tật định lượng mức độ MẤT MÁT SỨC KHỎE liên quan đến từng di chứng (sequela) hoặc hậu quả của bệnh tật/chấn thương — phổ điểm 0 (sức khỏe hoàn hảo) đến 1 (tử vong).</w:t>
      </w:r>
    </w:p>
    <w:p>
      <w:r>
        <w:rPr>
          <w:rFonts w:ascii="Times New Roman" w:hAnsi="Times New Roman"/>
          <w:b/>
          <w:color w:val="0070C0"/>
          <w:sz w:val="26"/>
        </w:rPr>
        <w:t>2.3. Nguồn dữ liệu (Data sources)</w:t>
      </w:r>
    </w:p>
    <w:p>
      <w:r>
        <w:rPr>
          <w:rFonts w:ascii="Times New Roman" w:hAnsi="Times New Roman"/>
          <w:b w:val="0"/>
          <w:i w:val="0"/>
          <w:sz w:val="24"/>
        </w:rPr>
        <w:t>Để tổng hợp dữ liệu dịch tễ học cần thiết cho ước tính YLD, nhóm nghiên cứu thực hiện tổng quan tài liệu hệ thống trên: PsycINFO, Embase, PubMed + nguồn xám (grey literature) + tham vấn chuyên gia. KHÔNG giới hạn ngôn ngữ. Cũng dùng dữ liệu trong Global Health Data Exchange (GHDx — http://ghdx.healthdata.org/) — kho khảo sát đa quốc gia + nguồn dữ liệu được cộng tác viên GBD đề xuất.</w:t>
      </w:r>
    </w:p>
    <w:p>
      <w:r>
        <w:rPr>
          <w:rFonts w:ascii="Times New Roman" w:hAnsi="Times New Roman"/>
          <w:b w:val="0"/>
          <w:i w:val="0"/>
          <w:sz w:val="24"/>
        </w:rPr>
        <w:t>Tiêu chí lựa chọn nghiên cứu:</w:t>
      </w:r>
    </w:p>
    <w:p>
      <w:r>
        <w:rPr>
          <w:rFonts w:ascii="Times New Roman" w:hAnsi="Times New Roman"/>
          <w:b w:val="0"/>
          <w:i w:val="0"/>
          <w:sz w:val="24"/>
        </w:rPr>
        <w:t>• Khảo sát đăng từ 01/01/1980 đến nay</w:t>
      </w:r>
    </w:p>
    <w:p>
      <w:r>
        <w:rPr>
          <w:rFonts w:ascii="Times New Roman" w:hAnsi="Times New Roman"/>
          <w:b w:val="0"/>
          <w:i w:val="0"/>
          <w:sz w:val="24"/>
        </w:rPr>
        <w:t>• Có lấy mẫu xác suất (probability sampling) đại diện cho dân số chung</w:t>
      </w:r>
    </w:p>
    <w:p>
      <w:r>
        <w:rPr>
          <w:rFonts w:ascii="Times New Roman" w:hAnsi="Times New Roman"/>
          <w:b w:val="0"/>
          <w:i w:val="0"/>
          <w:sz w:val="24"/>
        </w:rPr>
        <w:t>• Loại trừ: khảo sát chỉ trên dân số phụ (vd: chỉ tù nhân)</w:t>
      </w:r>
    </w:p>
    <w:p>
      <w:r>
        <w:rPr>
          <w:rFonts w:ascii="Times New Roman" w:hAnsi="Times New Roman"/>
          <w:b w:val="0"/>
          <w:i w:val="0"/>
          <w:sz w:val="24"/>
        </w:rPr>
        <w:t>• Loại trừ: mẫu lâm sàng (treatment samples), TRỪ trường hợp có thể nắm bắt mọi ca bệnh trong dân số (vd: rối loạn phổ tự kỷ với hiệu chỉnh thiên lệch)</w:t>
      </w:r>
    </w:p>
    <w:p>
      <w:r>
        <w:rPr>
          <w:rFonts w:ascii="Times New Roman" w:hAnsi="Times New Roman"/>
          <w:b/>
          <w:color w:val="0070C0"/>
          <w:sz w:val="26"/>
        </w:rPr>
        <w:t>2.4. Mô hình dịch tễ học (Epidemiological disease models)</w:t>
      </w:r>
    </w:p>
    <w:p>
      <w:r>
        <w:rPr>
          <w:rFonts w:ascii="Times New Roman" w:hAnsi="Times New Roman"/>
          <w:b w:val="0"/>
          <w:i w:val="0"/>
          <w:sz w:val="24"/>
        </w:rPr>
        <w:t>Dữ liệu dịch tễ học đã được phân tích theo 2 bước:</w:t>
      </w:r>
    </w:p>
    <w:p>
      <w:r>
        <w:rPr>
          <w:rFonts w:ascii="Times New Roman" w:hAnsi="Times New Roman"/>
          <w:b w:val="0"/>
          <w:i w:val="0"/>
          <w:sz w:val="24"/>
        </w:rPr>
        <w:t>• Bước 1: Kiểm tra + điều chỉnh các thiên lệch trong ước tính dịch tễ giữa các nghiên cứu</w:t>
      </w:r>
    </w:p>
    <w:p>
      <w:r>
        <w:rPr>
          <w:rFonts w:ascii="Times New Roman" w:hAnsi="Times New Roman"/>
          <w:b w:val="0"/>
          <w:i w:val="0"/>
          <w:sz w:val="24"/>
        </w:rPr>
        <w:t>• Bước 2: Ước tính "chuẩn vàng" (gold-standard) — dùng phương pháp thu thập dữ liệu mong muốn + KHÔNG cần điều chỉnh thiên lệch — được mô hình hoá trong phân tích hồi quy meta-regression</w:t>
      </w:r>
    </w:p>
    <w:p>
      <w:r>
        <w:rPr>
          <w:rFonts w:ascii="Times New Roman" w:hAnsi="Times New Roman"/>
          <w:b w:val="0"/>
          <w:i w:val="0"/>
          <w:sz w:val="24"/>
        </w:rPr>
        <w:t>Đối với mỗi rối loạn, nhóm xác định các nguồn thiên lệch CHÍNH trong dữ liệu trích xuất + các nguồn sai số đo lường: loại nhớ lại (point/12-month/lifetime), công cụ khảo sát (chẩn đoán hay thang triệu chứng), người phỏng vấn (lay/clinician). Ước tính có thiên lệch được coi là ước tính thay thế (alternative estimates) cho ước tính chuẩn vàng + được điều chỉnh.</w:t>
      </w:r>
    </w:p>
    <w:p>
      <w:r>
        <w:rPr>
          <w:rFonts w:ascii="Times New Roman" w:hAnsi="Times New Roman"/>
          <w:b w:val="0"/>
          <w:i w:val="0"/>
          <w:sz w:val="24"/>
        </w:rPr>
        <w:t>Mô hình DisMod-MR 2.1 (Bayesian meta-regression tool) được dùng để gộp dữ liệu từ nhiều nguồn khác nhau → tạo ra các ước tính nhất quán nội tại về tỉ lệ hiện mắc, tỉ lệ mới mắc, tỉ lệ thuyên giảm, và tỉ lệ tử vong dư thừa — phân theo tuổi, giới, địa điểm, năm. DisMod-MR 2.1 dùng các đồng biến cấp địa điểm (location-level covariates) để dự đoán tỉ lệ ở các vị trí thiếu dữ liệu.</w:t>
      </w:r>
    </w:p>
    <w:p>
      <w:r>
        <w:rPr>
          <w:rFonts w:ascii="Times New Roman" w:hAnsi="Times New Roman"/>
          <w:b w:val="0"/>
          <w:i w:val="0"/>
          <w:sz w:val="24"/>
        </w:rPr>
        <w:t>3 đồng biến chính cho rối loạn trầm cảm chính + lo âu:</w:t>
      </w:r>
    </w:p>
    <w:p>
      <w:r>
        <w:rPr>
          <w:rFonts w:ascii="Times New Roman" w:hAnsi="Times New Roman"/>
          <w:b w:val="0"/>
          <w:i w:val="0"/>
          <w:sz w:val="24"/>
        </w:rPr>
        <w:t>(1) Tỉ lệ tử vong trung bình 10 năm trước do chiến tranh và khủng bố (đại diện cho mức độ xung đột)</w:t>
      </w:r>
    </w:p>
    <w:p>
      <w:r>
        <w:rPr>
          <w:rFonts w:ascii="Times New Roman" w:hAnsi="Times New Roman"/>
          <w:b w:val="0"/>
          <w:i w:val="0"/>
          <w:sz w:val="24"/>
        </w:rPr>
        <w:t>(2) Chỉ số trải nghiệm tiêu cực Gallup (Gallup Negative Experience Index) — đo trải nghiệm hằng ngày: đau thể chất, lo lắng, buồn, căng thẳng, tức giận</w:t>
      </w:r>
    </w:p>
    <w:p>
      <w:r>
        <w:rPr>
          <w:rFonts w:ascii="Times New Roman" w:hAnsi="Times New Roman"/>
          <w:b w:val="0"/>
          <w:i w:val="0"/>
          <w:sz w:val="24"/>
        </w:rPr>
        <w:t>(3) Tỉ lệ trầm cảm do 2 yếu tố nguy cơ: bạo lực bạn tình + lạm dụng tình dục thời thơ ấu</w:t>
      </w:r>
    </w:p>
    <w:p>
      <w:r>
        <w:rPr>
          <w:rFonts w:ascii="Times New Roman" w:hAnsi="Times New Roman"/>
          <w:b/>
          <w:color w:val="0070C0"/>
          <w:sz w:val="26"/>
        </w:rPr>
        <w:t>2.5. Tỉ lệ mức độ nặng + Trọng số khuyết tật</w:t>
      </w:r>
    </w:p>
    <w:p>
      <w:r>
        <w:rPr>
          <w:rFonts w:ascii="Times New Roman" w:hAnsi="Times New Roman"/>
          <w:b w:val="0"/>
          <w:i w:val="0"/>
          <w:sz w:val="24"/>
        </w:rPr>
        <w:t>Tỉ lệ phân bố mức độ nặng (severity proportions) — vd: nhẹ / trung bình / nặng — được áp dụng vào tổng tỉ lệ hiện mắc đã ước tính bởi DisMod-MR 2.1 → tỉ lệ ở mỗi mức độ.</w:t>
      </w:r>
    </w:p>
    <w:p>
      <w:r>
        <w:rPr>
          <w:rFonts w:ascii="Times New Roman" w:hAnsi="Times New Roman"/>
          <w:b w:val="0"/>
          <w:i w:val="0"/>
          <w:sz w:val="24"/>
        </w:rPr>
        <w:t>Trọng số khuyết tật được tính từ các khảo sát cộng đồng ở Bangladesh, Indonesia, Peru, Tanzania, Hoa Kỳ, Hungary, Italia, Thuỵ Điển, Hà Lan + 1 khảo sát trực tuyến mở (English, Spanish, Mandarin). Phổ điểm 0 (sức khỏe hoàn hảo) đến 1 (tử vong).</w:t>
      </w:r>
    </w:p>
    <w:p>
      <w:r>
        <w:rPr>
          <w:rFonts w:ascii="Times New Roman" w:hAnsi="Times New Roman"/>
          <w:b/>
          <w:color w:val="0070C0"/>
          <w:sz w:val="26"/>
        </w:rPr>
        <w:t>2.6. Điều chỉnh đồng mắc (Comorbidity adjustments)</w:t>
      </w:r>
    </w:p>
    <w:p>
      <w:r>
        <w:rPr>
          <w:rFonts w:ascii="Times New Roman" w:hAnsi="Times New Roman"/>
          <w:b w:val="0"/>
          <w:i w:val="0"/>
          <w:sz w:val="24"/>
        </w:rPr>
        <w:t>Vì gánh nặng do mỗi nguyên nhân GBD được ước tính RIÊNG, nhóm dùng phương pháp MÔ PHỎNG (simulation method) để điều chỉnh đồng mắc. Mô phỏng dân số 40.000 cá thể theo địa điểm, tuổi, giới, năm — mỗi cá thể được tiếp xúc với xác suất độc lập có sự kết hợp di chứng trong GBD 2019. Điều chỉnh đồng mắc tính trung bình khác biệt giữa trọng số khuyết tật của cá thể có MỘT di chứng so với người có NHIỀU di chứng.</w:t>
      </w:r>
    </w:p>
    <w:p>
      <w:r>
        <w:rPr>
          <w:rFonts w:ascii="Times New Roman" w:hAnsi="Times New Roman"/>
          <w:b/>
          <w:color w:val="0070C0"/>
          <w:sz w:val="26"/>
        </w:rPr>
        <w:t>2.7. Ước tính YLL (Years of Life Lost) + DALY</w:t>
      </w:r>
    </w:p>
    <w:p>
      <w:r>
        <w:rPr>
          <w:rFonts w:ascii="Times New Roman" w:hAnsi="Times New Roman"/>
          <w:b w:val="0"/>
          <w:i w:val="0"/>
          <w:sz w:val="24"/>
        </w:rPr>
        <w:t>YLL = số ca tử vong cụ thể × số năm sống mong đợi còn lại tại thời điểm chết (theo bảng tuổi thọ tham chiếu). Trong khuôn khổ GBD, MỖI ca tử vong CHỈ được gán cho 1 nguyên nhân nền tảng theo phân loại ICD. Tử vong + YLL CHỈ được tính cho rối loạn ăn uống — vì đó là 2 rối loạn tâm thần duy nhất được nhận diện làm nguyên nhân tử vong nền tảng trong GBD 2019.</w:t>
      </w:r>
    </w:p>
    <w:p>
      <w:r>
        <w:rPr>
          <w:rFonts w:ascii="Times New Roman" w:hAnsi="Times New Roman"/>
          <w:b/>
          <w:i w:val="0"/>
          <w:color w:val="0070C0"/>
          <w:sz w:val="24"/>
        </w:rPr>
        <w:t>LƯU Ý QUAN TRỌNG: Tử vong sớm ở người có rối loạn tâm thần do nguyên nhân khác (vd: tự tử, bệnh tim mạch, bệnh hô hấp, neoplasm, tiểu đường, viêm) — KHÔNG được gán cho rối loạn tâm thần trong khuôn khổ GBD → YLL ước tính cho rối loạn tâm thần KHÔNG phản ánh tử vong sớm thực tế.</w:t>
      </w:r>
    </w:p>
    <w:p>
      <w:r>
        <w:rPr>
          <w:rFonts w:ascii="Times New Roman" w:hAnsi="Times New Roman"/>
          <w:b w:val="0"/>
          <w:i w:val="0"/>
          <w:sz w:val="24"/>
        </w:rPr>
        <w:t>DALY = YLD + YLL. Khoảng tin cậy không chắc chắn 95% (95% UI) được ước tính từ phân vị 25 và 975 của 1.000 lần phân phối hậu nghiệm tại mỗi bước.</w:t>
      </w:r>
    </w:p>
    <w:p>
      <w:r>
        <w:rPr>
          <w:rFonts w:ascii="Times New Roman" w:hAnsi="Times New Roman"/>
          <w:b/>
          <w:color w:val="0070C0"/>
          <w:sz w:val="26"/>
        </w:rPr>
        <w:t>2.8. Phân cấp địa lý</w:t>
      </w:r>
    </w:p>
    <w:p>
      <w:r>
        <w:rPr>
          <w:rFonts w:ascii="Times New Roman" w:hAnsi="Times New Roman"/>
          <w:b w:val="0"/>
          <w:i w:val="0"/>
          <w:sz w:val="24"/>
        </w:rPr>
        <w:t>GBD 2019 phân chia thành 7 super-region + 21 region + 204 quốc gia/lãnh thổ. Tuổi: 23 nhóm (từ &lt;1 tuổi đến ≥95 tuổi). Mỗi năm từ 1990 đến 2019.</w:t>
      </w:r>
    </w:p>
    <w:p>
      <w:r>
        <w:rPr>
          <w:rFonts w:ascii="Times New Roman" w:hAnsi="Times New Roman"/>
          <w:b w:val="0"/>
          <w:i w:val="0"/>
          <w:sz w:val="24"/>
        </w:rPr>
        <w:t>95% UI (khoảng không chắc chắn) cho tất cả ước tính được tính từ phân vị 25 và 975 của 1.000 lần phân phối hậu nghiệm. Excel + maptools R (phiên bản 3.6.3) được dùng để tạo bảng + hình.</w:t>
      </w:r>
    </w:p>
    <w:p>
      <w:r>
        <w:rPr>
          <w:rFonts w:ascii="Times New Roman" w:hAnsi="Times New Roman"/>
          <w:b/>
          <w:color w:val="0070C0"/>
          <w:sz w:val="30"/>
        </w:rPr>
        <w:t>PHẦN 3 — KẾT QUẢ CHI TIẾT</w:t>
      </w:r>
    </w:p>
    <w:p>
      <w:pPr>
        <w:jc w:val="center"/>
      </w:pPr>
      <w:r>
        <w:rPr>
          <w:rFonts w:ascii="Times New Roman" w:hAnsi="Times New Roman"/>
          <w:b/>
          <w:i/>
          <w:color w:val="E06C00"/>
          <w:sz w:val="22"/>
        </w:rPr>
        <w:t>— — — Trang 141-145, Lancet Psychiatry, Tập 9(2), 02/2022 — — —</w:t>
      </w:r>
    </w:p>
    <w:p>
      <w:r>
        <w:rPr>
          <w:rFonts w:ascii="Times New Roman" w:hAnsi="Times New Roman"/>
          <w:b/>
          <w:color w:val="0070C0"/>
          <w:sz w:val="26"/>
        </w:rPr>
        <w:t>3.1. Tổng quan kết quả</w:t>
      </w:r>
    </w:p>
    <w:p>
      <w:r>
        <w:rPr>
          <w:rFonts w:ascii="Times New Roman" w:hAnsi="Times New Roman"/>
          <w:b w:val="0"/>
          <w:i w:val="0"/>
          <w:sz w:val="24"/>
        </w:rPr>
        <w:t>Năm 2019: ước tính 970,1 triệu ca rối loạn tâm thần toàn cầu (95% UI 900,9–1.044,4) — TĂNG 48,1% từ 654,8 triệu (95% UI 603,6–708,1) năm 1990. KHÔNG có thay đổi rõ rệt ở tỉ lệ chuẩn hoá theo tuổi → tăng tổng số ca chủ yếu DO TĂNG DÂN SỐ + DÂN SỐ GIÀ HOÁ.</w:t>
      </w:r>
    </w:p>
    <w:p>
      <w:r>
        <w:rPr>
          <w:rFonts w:ascii="Times New Roman" w:hAnsi="Times New Roman"/>
          <w:b/>
          <w:color w:val="0070C0"/>
          <w:sz w:val="26"/>
        </w:rPr>
        <w:t>3.2. Tỉ lệ chuẩn hoá theo tuổi của 12 rối loạn (Bảng 1 tái tạo)</w:t>
      </w:r>
    </w:p>
    <w:p>
      <w:r>
        <w:rPr>
          <w:rFonts w:ascii="Times New Roman" w:hAnsi="Times New Roman"/>
          <w:b w:val="0"/>
          <w:i w:val="0"/>
          <w:sz w:val="24"/>
        </w:rPr>
        <w:t>Tỉ lệ chuẩn hoá theo tuổi (age-standardised prevalence) trên 100.000 dân, năm 1990 vs năm 2019. Em tái tạo các số liệu chính:</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W w:w="1984" w:type="dxa"/>
            <w:shd w:fill="D9E2F3" w:val="clear"/>
          </w:tcPr>
          <w:p>
            <w:pPr>
              <w:jc w:val="center"/>
            </w:pPr>
            <w:r>
              <w:rPr>
                <w:rFonts w:ascii="Times New Roman" w:hAnsi="Times New Roman"/>
                <w:b/>
                <w:sz w:val="20"/>
              </w:rPr>
              <w:t>Rối loạn</w:t>
            </w:r>
          </w:p>
        </w:tc>
        <w:tc>
          <w:tcPr>
            <w:tcW w:type="dxa" w:w="1938"/>
            <w:tcW w:w="1701" w:type="dxa"/>
            <w:shd w:fill="D9E2F3" w:val="clear"/>
          </w:tcPr>
          <w:p>
            <w:pPr>
              <w:jc w:val="center"/>
            </w:pPr>
            <w:r>
              <w:rPr>
                <w:rFonts w:ascii="Times New Roman" w:hAnsi="Times New Roman"/>
                <w:b/>
                <w:sz w:val="20"/>
              </w:rPr>
              <w:t>Tổng 1990 (95% UI)</w:t>
            </w:r>
          </w:p>
        </w:tc>
        <w:tc>
          <w:tcPr>
            <w:tcW w:type="dxa" w:w="1938"/>
            <w:tcW w:w="1701" w:type="dxa"/>
            <w:shd w:fill="D9E2F3" w:val="clear"/>
          </w:tcPr>
          <w:p>
            <w:pPr>
              <w:jc w:val="center"/>
            </w:pPr>
            <w:r>
              <w:rPr>
                <w:rFonts w:ascii="Times New Roman" w:hAnsi="Times New Roman"/>
                <w:b/>
                <w:sz w:val="20"/>
              </w:rPr>
              <w:t>Tổng 2019 (95% UI)</w:t>
            </w:r>
          </w:p>
        </w:tc>
        <w:tc>
          <w:tcPr>
            <w:tcW w:type="dxa" w:w="1938"/>
            <w:tcW w:w="1417" w:type="dxa"/>
            <w:shd w:fill="D9E2F3" w:val="clear"/>
          </w:tcPr>
          <w:p>
            <w:pPr>
              <w:jc w:val="center"/>
            </w:pPr>
            <w:r>
              <w:rPr>
                <w:rFonts w:ascii="Times New Roman" w:hAnsi="Times New Roman"/>
                <w:b/>
                <w:sz w:val="20"/>
              </w:rPr>
              <w:t>Nam 2019</w:t>
            </w:r>
          </w:p>
        </w:tc>
        <w:tc>
          <w:tcPr>
            <w:tcW w:type="dxa" w:w="1938"/>
            <w:tcW w:w="1417" w:type="dxa"/>
            <w:shd w:fill="D9E2F3" w:val="clear"/>
          </w:tcPr>
          <w:p>
            <w:pPr>
              <w:jc w:val="center"/>
            </w:pPr>
            <w:r>
              <w:rPr>
                <w:rFonts w:ascii="Times New Roman" w:hAnsi="Times New Roman"/>
                <w:b/>
                <w:sz w:val="20"/>
              </w:rPr>
              <w:t>Nữ 2019</w:t>
            </w:r>
          </w:p>
        </w:tc>
      </w:tr>
      <w:tr>
        <w:tc>
          <w:tcPr>
            <w:tcW w:type="dxa" w:w="1938"/>
            <w:tcW w:w="1984" w:type="dxa"/>
          </w:tcPr>
          <w:p>
            <w:r>
              <w:rPr>
                <w:rFonts w:ascii="Times New Roman" w:hAnsi="Times New Roman"/>
                <w:sz w:val="18"/>
              </w:rPr>
              <w:t>TỔNG 12 RỐI LOẠN</w:t>
            </w:r>
          </w:p>
        </w:tc>
        <w:tc>
          <w:tcPr>
            <w:tcW w:type="dxa" w:w="1938"/>
            <w:tcW w:w="1701" w:type="dxa"/>
          </w:tcPr>
          <w:p>
            <w:r>
              <w:rPr>
                <w:rFonts w:ascii="Times New Roman" w:hAnsi="Times New Roman"/>
                <w:sz w:val="18"/>
              </w:rPr>
              <w:t>12.579,3 (11.634,4–13.552,2)</w:t>
            </w:r>
          </w:p>
        </w:tc>
        <w:tc>
          <w:tcPr>
            <w:tcW w:type="dxa" w:w="1938"/>
            <w:tcW w:w="1701" w:type="dxa"/>
          </w:tcPr>
          <w:p>
            <w:r>
              <w:rPr>
                <w:rFonts w:ascii="Times New Roman" w:hAnsi="Times New Roman"/>
                <w:sz w:val="18"/>
              </w:rPr>
              <w:t>12.262,0 (11.382,9–13.213,3)</w:t>
            </w:r>
          </w:p>
        </w:tc>
        <w:tc>
          <w:tcPr>
            <w:tcW w:type="dxa" w:w="1938"/>
            <w:tcW w:w="1417" w:type="dxa"/>
          </w:tcPr>
          <w:p>
            <w:r>
              <w:rPr>
                <w:rFonts w:ascii="Times New Roman" w:hAnsi="Times New Roman"/>
                <w:sz w:val="18"/>
              </w:rPr>
              <w:t>11.727,3 (10.835,7–12.693,9)</w:t>
            </w:r>
          </w:p>
        </w:tc>
        <w:tc>
          <w:tcPr>
            <w:tcW w:type="dxa" w:w="1938"/>
            <w:tcW w:w="1417" w:type="dxa"/>
          </w:tcPr>
          <w:p>
            <w:r>
              <w:rPr>
                <w:rFonts w:ascii="Times New Roman" w:hAnsi="Times New Roman"/>
                <w:sz w:val="18"/>
              </w:rPr>
              <w:t>12.760,0 (11.831,7–13.763,1)</w:t>
            </w:r>
          </w:p>
        </w:tc>
      </w:tr>
      <w:tr>
        <w:tc>
          <w:tcPr>
            <w:tcW w:type="dxa" w:w="1938"/>
            <w:tcW w:w="1984" w:type="dxa"/>
          </w:tcPr>
          <w:p>
            <w:r>
              <w:rPr>
                <w:rFonts w:ascii="Times New Roman" w:hAnsi="Times New Roman"/>
                <w:sz w:val="18"/>
              </w:rPr>
              <w:t>Rối loạn lo âu</w:t>
            </w:r>
          </w:p>
        </w:tc>
        <w:tc>
          <w:tcPr>
            <w:tcW w:type="dxa" w:w="1938"/>
            <w:tcW w:w="1701" w:type="dxa"/>
          </w:tcPr>
          <w:p>
            <w:r>
              <w:rPr>
                <w:rFonts w:ascii="Times New Roman" w:hAnsi="Times New Roman"/>
                <w:sz w:val="18"/>
              </w:rPr>
              <w:t>3.791,6 (3.194,0–4.476,6)</w:t>
            </w:r>
          </w:p>
        </w:tc>
        <w:tc>
          <w:tcPr>
            <w:tcW w:type="dxa" w:w="1938"/>
            <w:tcW w:w="1701" w:type="dxa"/>
          </w:tcPr>
          <w:p>
            <w:r>
              <w:rPr>
                <w:rFonts w:ascii="Times New Roman" w:hAnsi="Times New Roman"/>
                <w:sz w:val="18"/>
              </w:rPr>
              <w:t>3.779,5 (3.181,1–4.473,3)</w:t>
            </w:r>
          </w:p>
        </w:tc>
        <w:tc>
          <w:tcPr>
            <w:tcW w:type="dxa" w:w="1938"/>
            <w:tcW w:w="1417" w:type="dxa"/>
          </w:tcPr>
          <w:p>
            <w:r>
              <w:rPr>
                <w:rFonts w:ascii="Times New Roman" w:hAnsi="Times New Roman"/>
                <w:sz w:val="18"/>
              </w:rPr>
              <w:t>2.859,8 (2.397,0–3.379,9)</w:t>
            </w:r>
          </w:p>
        </w:tc>
        <w:tc>
          <w:tcPr>
            <w:tcW w:type="dxa" w:w="1938"/>
            <w:tcW w:w="1417" w:type="dxa"/>
          </w:tcPr>
          <w:p>
            <w:r>
              <w:rPr>
                <w:rFonts w:ascii="Times New Roman" w:hAnsi="Times New Roman"/>
                <w:sz w:val="18"/>
              </w:rPr>
              <w:t>4.694,7 (3.945,6–5.576,9)</w:t>
            </w:r>
          </w:p>
        </w:tc>
      </w:tr>
      <w:tr>
        <w:tc>
          <w:tcPr>
            <w:tcW w:type="dxa" w:w="1938"/>
            <w:tcW w:w="1984" w:type="dxa"/>
          </w:tcPr>
          <w:p>
            <w:r>
              <w:rPr>
                <w:rFonts w:ascii="Times New Roman" w:hAnsi="Times New Roman"/>
                <w:sz w:val="18"/>
              </w:rPr>
              <w:t>Rối loạn trầm cảm</w:t>
            </w:r>
          </w:p>
        </w:tc>
        <w:tc>
          <w:tcPr>
            <w:tcW w:type="dxa" w:w="1938"/>
            <w:tcW w:w="1701" w:type="dxa"/>
          </w:tcPr>
          <w:p>
            <w:r>
              <w:rPr>
                <w:rFonts w:ascii="Times New Roman" w:hAnsi="Times New Roman"/>
                <w:sz w:val="18"/>
              </w:rPr>
              <w:t>3.486,2 (3.140,8–3.855,7)</w:t>
            </w:r>
          </w:p>
        </w:tc>
        <w:tc>
          <w:tcPr>
            <w:tcW w:type="dxa" w:w="1938"/>
            <w:tcW w:w="1701" w:type="dxa"/>
          </w:tcPr>
          <w:p>
            <w:r>
              <w:rPr>
                <w:rFonts w:ascii="Times New Roman" w:hAnsi="Times New Roman"/>
                <w:sz w:val="18"/>
              </w:rPr>
              <w:t>3.440,1 (3.097,0–3.817,6)</w:t>
            </w:r>
          </w:p>
        </w:tc>
        <w:tc>
          <w:tcPr>
            <w:tcW w:type="dxa" w:w="1938"/>
            <w:tcW w:w="1417" w:type="dxa"/>
          </w:tcPr>
          <w:p>
            <w:r>
              <w:rPr>
                <w:rFonts w:ascii="Times New Roman" w:hAnsi="Times New Roman"/>
                <w:sz w:val="18"/>
              </w:rPr>
              <w:t>2.713,3 (2.438,3–3.013,1)</w:t>
            </w:r>
          </w:p>
        </w:tc>
        <w:tc>
          <w:tcPr>
            <w:tcW w:type="dxa" w:w="1938"/>
            <w:tcW w:w="1417" w:type="dxa"/>
          </w:tcPr>
          <w:p>
            <w:r>
              <w:rPr>
                <w:rFonts w:ascii="Times New Roman" w:hAnsi="Times New Roman"/>
                <w:sz w:val="18"/>
              </w:rPr>
              <w:t>4.158,4 (3.746,9–4.616,3)</w:t>
            </w:r>
          </w:p>
        </w:tc>
      </w:tr>
      <w:tr>
        <w:tc>
          <w:tcPr>
            <w:tcW w:type="dxa" w:w="1938"/>
            <w:tcW w:w="1984" w:type="dxa"/>
          </w:tcPr>
          <w:p>
            <w:r>
              <w:rPr>
                <w:rFonts w:ascii="Times New Roman" w:hAnsi="Times New Roman"/>
                <w:sz w:val="18"/>
              </w:rPr>
              <w:t>Khuyết tật trí tuệ phát triển</w:t>
            </w:r>
          </w:p>
        </w:tc>
        <w:tc>
          <w:tcPr>
            <w:tcW w:type="dxa" w:w="1938"/>
            <w:tcW w:w="1701" w:type="dxa"/>
          </w:tcPr>
          <w:p>
            <w:r>
              <w:rPr>
                <w:rFonts w:ascii="Times New Roman" w:hAnsi="Times New Roman"/>
                <w:sz w:val="18"/>
              </w:rPr>
              <w:t>1.641,9 (1.028,3–2.278,2)</w:t>
            </w:r>
          </w:p>
        </w:tc>
        <w:tc>
          <w:tcPr>
            <w:tcW w:type="dxa" w:w="1938"/>
            <w:tcW w:w="1701" w:type="dxa"/>
          </w:tcPr>
          <w:p>
            <w:r>
              <w:rPr>
                <w:rFonts w:ascii="Times New Roman" w:hAnsi="Times New Roman"/>
                <w:sz w:val="18"/>
              </w:rPr>
              <w:t>1.426,5 (873,6–1.991,7)</w:t>
            </w:r>
          </w:p>
        </w:tc>
        <w:tc>
          <w:tcPr>
            <w:tcW w:type="dxa" w:w="1938"/>
            <w:tcW w:w="1417" w:type="dxa"/>
          </w:tcPr>
          <w:p>
            <w:r>
              <w:rPr>
                <w:rFonts w:ascii="Times New Roman" w:hAnsi="Times New Roman"/>
                <w:sz w:val="18"/>
              </w:rPr>
              <w:t>1.436,4 (860,4–2.027,8)</w:t>
            </w:r>
          </w:p>
        </w:tc>
        <w:tc>
          <w:tcPr>
            <w:tcW w:type="dxa" w:w="1938"/>
            <w:tcW w:w="1417" w:type="dxa"/>
          </w:tcPr>
          <w:p>
            <w:r>
              <w:rPr>
                <w:rFonts w:ascii="Times New Roman" w:hAnsi="Times New Roman"/>
                <w:sz w:val="18"/>
              </w:rPr>
              <w:t>1.415,4 (891,3–1.954,5)</w:t>
            </w:r>
          </w:p>
        </w:tc>
      </w:tr>
      <w:tr>
        <w:tc>
          <w:tcPr>
            <w:tcW w:type="dxa" w:w="1938"/>
            <w:tcW w:w="1984" w:type="dxa"/>
          </w:tcPr>
          <w:p>
            <w:r>
              <w:rPr>
                <w:rFonts w:ascii="Times New Roman" w:hAnsi="Times New Roman"/>
                <w:sz w:val="18"/>
              </w:rPr>
              <w:t>Rối loạn tăng động giảm chú ý (ADHD)</w:t>
            </w:r>
          </w:p>
        </w:tc>
        <w:tc>
          <w:tcPr>
            <w:tcW w:type="dxa" w:w="1938"/>
            <w:tcW w:w="1701" w:type="dxa"/>
          </w:tcPr>
          <w:p>
            <w:r>
              <w:rPr>
                <w:rFonts w:ascii="Times New Roman" w:hAnsi="Times New Roman"/>
                <w:sz w:val="18"/>
              </w:rPr>
              <w:t>1.240,5 (909,6–1.647,1)</w:t>
            </w:r>
          </w:p>
        </w:tc>
        <w:tc>
          <w:tcPr>
            <w:tcW w:type="dxa" w:w="1938"/>
            <w:tcW w:w="1701" w:type="dxa"/>
          </w:tcPr>
          <w:p>
            <w:r>
              <w:rPr>
                <w:rFonts w:ascii="Times New Roman" w:hAnsi="Times New Roman"/>
                <w:sz w:val="18"/>
              </w:rPr>
              <w:t>1.131,9 (831,7–1.494,5)</w:t>
            </w:r>
          </w:p>
        </w:tc>
        <w:tc>
          <w:tcPr>
            <w:tcW w:type="dxa" w:w="1938"/>
            <w:tcW w:w="1417" w:type="dxa"/>
          </w:tcPr>
          <w:p>
            <w:r>
              <w:rPr>
                <w:rFonts w:ascii="Times New Roman" w:hAnsi="Times New Roman"/>
                <w:sz w:val="18"/>
              </w:rPr>
              <w:t>1.611,6 (1.184,8–2.134,1)</w:t>
            </w:r>
          </w:p>
        </w:tc>
        <w:tc>
          <w:tcPr>
            <w:tcW w:type="dxa" w:w="1938"/>
            <w:tcW w:w="1417" w:type="dxa"/>
          </w:tcPr>
          <w:p>
            <w:r>
              <w:rPr>
                <w:rFonts w:ascii="Times New Roman" w:hAnsi="Times New Roman"/>
                <w:sz w:val="18"/>
              </w:rPr>
              <w:t>631,0 (455,7–846,5)</w:t>
            </w:r>
          </w:p>
        </w:tc>
      </w:tr>
      <w:tr>
        <w:tc>
          <w:tcPr>
            <w:tcW w:type="dxa" w:w="1938"/>
            <w:tcW w:w="1984" w:type="dxa"/>
          </w:tcPr>
          <w:p>
            <w:r>
              <w:rPr>
                <w:rFonts w:ascii="Times New Roman" w:hAnsi="Times New Roman"/>
                <w:sz w:val="18"/>
              </w:rPr>
              <w:t>Rối loạn hành vi</w:t>
            </w:r>
          </w:p>
        </w:tc>
        <w:tc>
          <w:tcPr>
            <w:tcW w:type="dxa" w:w="1938"/>
            <w:tcW w:w="1701" w:type="dxa"/>
          </w:tcPr>
          <w:p>
            <w:r>
              <w:rPr>
                <w:rFonts w:ascii="Times New Roman" w:hAnsi="Times New Roman"/>
                <w:sz w:val="18"/>
              </w:rPr>
              <w:t>537,9 (388,2–699,0)</w:t>
            </w:r>
          </w:p>
        </w:tc>
        <w:tc>
          <w:tcPr>
            <w:tcW w:type="dxa" w:w="1938"/>
            <w:tcW w:w="1701" w:type="dxa"/>
          </w:tcPr>
          <w:p>
            <w:r>
              <w:rPr>
                <w:rFonts w:ascii="Times New Roman" w:hAnsi="Times New Roman"/>
                <w:sz w:val="18"/>
              </w:rPr>
              <w:t>559,0 (405,0–722,3)</w:t>
            </w:r>
          </w:p>
        </w:tc>
        <w:tc>
          <w:tcPr>
            <w:tcW w:type="dxa" w:w="1938"/>
            <w:tcW w:w="1417" w:type="dxa"/>
          </w:tcPr>
          <w:p>
            <w:r>
              <w:rPr>
                <w:rFonts w:ascii="Times New Roman" w:hAnsi="Times New Roman"/>
                <w:sz w:val="18"/>
              </w:rPr>
              <w:t>711,2 (530,5–904,0)</w:t>
            </w:r>
          </w:p>
        </w:tc>
        <w:tc>
          <w:tcPr>
            <w:tcW w:type="dxa" w:w="1938"/>
            <w:tcW w:w="1417" w:type="dxa"/>
          </w:tcPr>
          <w:p>
            <w:r>
              <w:rPr>
                <w:rFonts w:ascii="Times New Roman" w:hAnsi="Times New Roman"/>
                <w:sz w:val="18"/>
              </w:rPr>
              <w:t>397,3 (263,8–545,5)</w:t>
            </w:r>
          </w:p>
        </w:tc>
      </w:tr>
      <w:tr>
        <w:tc>
          <w:tcPr>
            <w:tcW w:type="dxa" w:w="1938"/>
            <w:tcW w:w="1984" w:type="dxa"/>
          </w:tcPr>
          <w:p>
            <w:r>
              <w:rPr>
                <w:rFonts w:ascii="Times New Roman" w:hAnsi="Times New Roman"/>
                <w:sz w:val="18"/>
              </w:rPr>
              <w:t>Rối loạn lưỡng cực</w:t>
            </w:r>
          </w:p>
        </w:tc>
        <w:tc>
          <w:tcPr>
            <w:tcW w:type="dxa" w:w="1938"/>
            <w:tcW w:w="1701" w:type="dxa"/>
          </w:tcPr>
          <w:p>
            <w:r>
              <w:rPr>
                <w:rFonts w:ascii="Times New Roman" w:hAnsi="Times New Roman"/>
                <w:sz w:val="18"/>
              </w:rPr>
              <w:t>490,1 (411,0–576,5)</w:t>
            </w:r>
          </w:p>
        </w:tc>
        <w:tc>
          <w:tcPr>
            <w:tcW w:type="dxa" w:w="1938"/>
            <w:tcW w:w="1701" w:type="dxa"/>
          </w:tcPr>
          <w:p>
            <w:r>
              <w:rPr>
                <w:rFonts w:ascii="Times New Roman" w:hAnsi="Times New Roman"/>
                <w:sz w:val="18"/>
              </w:rPr>
              <w:t>489,8 (407,5–580,6)</w:t>
            </w:r>
          </w:p>
        </w:tc>
        <w:tc>
          <w:tcPr>
            <w:tcW w:type="dxa" w:w="1938"/>
            <w:tcW w:w="1417" w:type="dxa"/>
          </w:tcPr>
          <w:p>
            <w:r>
              <w:rPr>
                <w:rFonts w:ascii="Times New Roman" w:hAnsi="Times New Roman"/>
                <w:sz w:val="18"/>
              </w:rPr>
              <w:t>466,9 (388,5–552,9)</w:t>
            </w:r>
          </w:p>
        </w:tc>
        <w:tc>
          <w:tcPr>
            <w:tcW w:type="dxa" w:w="1938"/>
            <w:tcW w:w="1417" w:type="dxa"/>
          </w:tcPr>
          <w:p>
            <w:r>
              <w:rPr>
                <w:rFonts w:ascii="Times New Roman" w:hAnsi="Times New Roman"/>
                <w:sz w:val="18"/>
              </w:rPr>
              <w:t>512,8 (425,6–609,0)</w:t>
            </w:r>
          </w:p>
        </w:tc>
      </w:tr>
      <w:tr>
        <w:tc>
          <w:tcPr>
            <w:tcW w:type="dxa" w:w="1938"/>
            <w:tcW w:w="1984" w:type="dxa"/>
          </w:tcPr>
          <w:p>
            <w:r>
              <w:rPr>
                <w:rFonts w:ascii="Times New Roman" w:hAnsi="Times New Roman"/>
                <w:sz w:val="18"/>
              </w:rPr>
              <w:t>Rối loạn phổ tự kỷ</w:t>
            </w:r>
          </w:p>
        </w:tc>
        <w:tc>
          <w:tcPr>
            <w:tcW w:type="dxa" w:w="1938"/>
            <w:tcW w:w="1701" w:type="dxa"/>
          </w:tcPr>
          <w:p>
            <w:r>
              <w:rPr>
                <w:rFonts w:ascii="Times New Roman" w:hAnsi="Times New Roman"/>
                <w:sz w:val="18"/>
              </w:rPr>
              <w:t>372,8 (309,1–444,9)</w:t>
            </w:r>
          </w:p>
        </w:tc>
        <w:tc>
          <w:tcPr>
            <w:tcW w:type="dxa" w:w="1938"/>
            <w:tcW w:w="1701" w:type="dxa"/>
          </w:tcPr>
          <w:p>
            <w:r>
              <w:rPr>
                <w:rFonts w:ascii="Times New Roman" w:hAnsi="Times New Roman"/>
                <w:sz w:val="18"/>
              </w:rPr>
              <w:t>369,4 (305,9–441,2)</w:t>
            </w:r>
          </w:p>
        </w:tc>
        <w:tc>
          <w:tcPr>
            <w:tcW w:type="dxa" w:w="1938"/>
            <w:tcW w:w="1417" w:type="dxa"/>
          </w:tcPr>
          <w:p>
            <w:r>
              <w:rPr>
                <w:rFonts w:ascii="Times New Roman" w:hAnsi="Times New Roman"/>
                <w:sz w:val="18"/>
              </w:rPr>
              <w:t>560,1 (465,2–667,3)</w:t>
            </w:r>
          </w:p>
        </w:tc>
        <w:tc>
          <w:tcPr>
            <w:tcW w:type="dxa" w:w="1938"/>
            <w:tcW w:w="1417" w:type="dxa"/>
          </w:tcPr>
          <w:p>
            <w:r>
              <w:rPr>
                <w:rFonts w:ascii="Times New Roman" w:hAnsi="Times New Roman"/>
                <w:sz w:val="18"/>
              </w:rPr>
              <w:t>176,3 (143,0–214,5)</w:t>
            </w:r>
          </w:p>
        </w:tc>
      </w:tr>
      <w:tr>
        <w:tc>
          <w:tcPr>
            <w:tcW w:type="dxa" w:w="1938"/>
            <w:tcW w:w="1984" w:type="dxa"/>
          </w:tcPr>
          <w:p>
            <w:r>
              <w:rPr>
                <w:rFonts w:ascii="Times New Roman" w:hAnsi="Times New Roman"/>
                <w:sz w:val="18"/>
              </w:rPr>
              <w:t>Tâm thần phân liệt</w:t>
            </w:r>
          </w:p>
        </w:tc>
        <w:tc>
          <w:tcPr>
            <w:tcW w:type="dxa" w:w="1938"/>
            <w:tcW w:w="1701" w:type="dxa"/>
          </w:tcPr>
          <w:p>
            <w:r>
              <w:rPr>
                <w:rFonts w:ascii="Times New Roman" w:hAnsi="Times New Roman"/>
                <w:sz w:val="18"/>
              </w:rPr>
              <w:t>289,9 (249,8–333,2)</w:t>
            </w:r>
          </w:p>
        </w:tc>
        <w:tc>
          <w:tcPr>
            <w:tcW w:type="dxa" w:w="1938"/>
            <w:tcW w:w="1701" w:type="dxa"/>
          </w:tcPr>
          <w:p>
            <w:r>
              <w:rPr>
                <w:rFonts w:ascii="Times New Roman" w:hAnsi="Times New Roman"/>
                <w:sz w:val="18"/>
              </w:rPr>
              <w:t>287,4 (246,2–330,9)</w:t>
            </w:r>
          </w:p>
        </w:tc>
        <w:tc>
          <w:tcPr>
            <w:tcW w:type="dxa" w:w="1938"/>
            <w:tcW w:w="1417" w:type="dxa"/>
          </w:tcPr>
          <w:p>
            <w:r>
              <w:rPr>
                <w:rFonts w:ascii="Times New Roman" w:hAnsi="Times New Roman"/>
                <w:sz w:val="18"/>
              </w:rPr>
              <w:t>302,7 (259,7–348,4)</w:t>
            </w:r>
          </w:p>
        </w:tc>
        <w:tc>
          <w:tcPr>
            <w:tcW w:type="dxa" w:w="1938"/>
            <w:tcW w:w="1417" w:type="dxa"/>
          </w:tcPr>
          <w:p>
            <w:r>
              <w:rPr>
                <w:rFonts w:ascii="Times New Roman" w:hAnsi="Times New Roman"/>
                <w:sz w:val="18"/>
              </w:rPr>
              <w:t>272,0 (232,7–313,7)</w:t>
            </w:r>
          </w:p>
        </w:tc>
      </w:tr>
      <w:tr>
        <w:tc>
          <w:tcPr>
            <w:tcW w:type="dxa" w:w="1938"/>
            <w:tcW w:w="1984" w:type="dxa"/>
          </w:tcPr>
          <w:p>
            <w:r>
              <w:rPr>
                <w:rFonts w:ascii="Times New Roman" w:hAnsi="Times New Roman"/>
                <w:sz w:val="18"/>
              </w:rPr>
              <w:t>Rối loạn ăn uống</w:t>
            </w:r>
          </w:p>
        </w:tc>
        <w:tc>
          <w:tcPr>
            <w:tcW w:type="dxa" w:w="1938"/>
            <w:tcW w:w="1701" w:type="dxa"/>
          </w:tcPr>
          <w:p>
            <w:r>
              <w:rPr>
                <w:rFonts w:ascii="Times New Roman" w:hAnsi="Times New Roman"/>
                <w:sz w:val="18"/>
              </w:rPr>
              <w:t>150,5 (113,1–192,1)</w:t>
            </w:r>
          </w:p>
        </w:tc>
        <w:tc>
          <w:tcPr>
            <w:tcW w:type="dxa" w:w="1938"/>
            <w:tcW w:w="1701" w:type="dxa"/>
          </w:tcPr>
          <w:p>
            <w:r>
              <w:rPr>
                <w:rFonts w:ascii="Times New Roman" w:hAnsi="Times New Roman"/>
                <w:sz w:val="18"/>
              </w:rPr>
              <w:t>174,0 (130,1–222,1)</w:t>
            </w:r>
          </w:p>
        </w:tc>
        <w:tc>
          <w:tcPr>
            <w:tcW w:type="dxa" w:w="1938"/>
            <w:tcW w:w="1417" w:type="dxa"/>
          </w:tcPr>
          <w:p>
            <w:r>
              <w:rPr>
                <w:rFonts w:ascii="Times New Roman" w:hAnsi="Times New Roman"/>
                <w:sz w:val="18"/>
              </w:rPr>
              <w:t>117,9 (84,6–156,1)</w:t>
            </w:r>
          </w:p>
        </w:tc>
        <w:tc>
          <w:tcPr>
            <w:tcW w:type="dxa" w:w="1938"/>
            <w:tcW w:w="1417" w:type="dxa"/>
          </w:tcPr>
          <w:p>
            <w:r>
              <w:rPr>
                <w:rFonts w:ascii="Times New Roman" w:hAnsi="Times New Roman"/>
                <w:sz w:val="18"/>
              </w:rPr>
              <w:t>231,5 (175,1–291,4)</w:t>
            </w:r>
          </w:p>
        </w:tc>
      </w:tr>
    </w:tbl>
    <w:p>
      <w:r>
        <w:rPr>
          <w:rFonts w:ascii="Times New Roman" w:hAnsi="Times New Roman"/>
          <w:b/>
          <w:i w:val="0"/>
          <w:sz w:val="24"/>
        </w:rPr>
        <w:t>Quan sát: rối loạn lo âu và trầm cảm là HAI rối loạn phổ biến nhất xuyên 30 năm. Nữ cao hơn nam ở: trầm cảm, lo âu, ăn uống. Nam cao hơn nữ ở: ADHD + tự kỷ + hành vi + tâm thần phân liệt nhẹ.</w:t>
      </w:r>
    </w:p>
    <w:p>
      <w:r>
        <w:rPr>
          <w:rFonts w:ascii="Times New Roman" w:hAnsi="Times New Roman"/>
          <w:b/>
          <w:color w:val="0070C0"/>
          <w:sz w:val="26"/>
        </w:rPr>
        <w:t>3.3. Tỉ lệ DALY chuẩn hoá theo tuổi cho rối loạn tâm thần (toàn cầu)</w:t>
      </w:r>
    </w:p>
    <w:p>
      <w:r>
        <w:rPr>
          <w:rFonts w:ascii="Times New Roman" w:hAnsi="Times New Roman"/>
          <w:b w:val="0"/>
          <w:i w:val="0"/>
          <w:sz w:val="24"/>
        </w:rPr>
        <w:t>Tỉ lệ DALY chuẩn hoá theo tuổi: 1.426,5 (95% UI 1.056,4–1.869,5) trên 100.000 dân ở NAM; 1.703,3 (95% UI 1.261,5–2.237,8) trên 100.000 dân ở NỮ.</w:t>
      </w:r>
    </w:p>
    <w:p>
      <w:r>
        <w:rPr>
          <w:rFonts w:ascii="Times New Roman" w:hAnsi="Times New Roman"/>
          <w:b w:val="0"/>
          <w:i w:val="0"/>
          <w:sz w:val="24"/>
        </w:rPr>
        <w:t>Tỉ lệ DALY toàn cầu cho TỔNG rối loạn tâm thần: 1.566,2 (95% UI 1.160,1–2.042,8) trên 100.000 dân năm 2019. Số tổng DALY: 125,3 triệu (95% UI 93,0–163,2).</w:t>
      </w:r>
    </w:p>
    <w:p>
      <w:r>
        <w:rPr>
          <w:rFonts w:ascii="Times New Roman" w:hAnsi="Times New Roman"/>
          <w:b w:val="0"/>
          <w:i w:val="0"/>
          <w:sz w:val="24"/>
        </w:rPr>
        <w:t>Đóng góp của từng rối loạn vào tổng gánh nặng SKTT toàn cầu năm 2019:</w:t>
      </w:r>
    </w:p>
    <w:p>
      <w:r>
        <w:rPr>
          <w:rFonts w:ascii="Times New Roman" w:hAnsi="Times New Roman"/>
          <w:b w:val="0"/>
          <w:i w:val="0"/>
          <w:sz w:val="24"/>
        </w:rPr>
        <w:t>• Trầm cảm: 37,3% (95% UI 32,3–43,0)</w:t>
      </w:r>
    </w:p>
    <w:p>
      <w:r>
        <w:rPr>
          <w:rFonts w:ascii="Times New Roman" w:hAnsi="Times New Roman"/>
          <w:b w:val="0"/>
          <w:i w:val="0"/>
          <w:sz w:val="24"/>
        </w:rPr>
        <w:t>• Lo âu: 22,9% (95% UI 18,6–27,5)</w:t>
      </w:r>
    </w:p>
    <w:p>
      <w:r>
        <w:rPr>
          <w:rFonts w:ascii="Times New Roman" w:hAnsi="Times New Roman"/>
          <w:b w:val="0"/>
          <w:i w:val="0"/>
          <w:sz w:val="24"/>
        </w:rPr>
        <w:t>• Tâm thần phân liệt: 12,2% (95% UI 9,6–15,2)</w:t>
      </w:r>
    </w:p>
    <w:p>
      <w:r>
        <w:rPr>
          <w:rFonts w:ascii="Times New Roman" w:hAnsi="Times New Roman"/>
          <w:b w:val="0"/>
          <w:i w:val="0"/>
          <w:sz w:val="24"/>
        </w:rPr>
        <w:t>• Các rối loạn khác chiếm phần còn lại</w:t>
      </w:r>
    </w:p>
    <w:p>
      <w:pPr>
        <w:jc w:val="center"/>
      </w:pPr>
      <w:r>
        <w:drawing>
          <wp:inline xmlns:a="http://schemas.openxmlformats.org/drawingml/2006/main" xmlns:pic="http://schemas.openxmlformats.org/drawingml/2006/picture">
            <wp:extent cx="5400000" cy="7251149"/>
            <wp:docPr id="1" name="Picture 1"/>
            <wp:cNvGraphicFramePr>
              <a:graphicFrameLocks noChangeAspect="1"/>
            </wp:cNvGraphicFramePr>
            <a:graphic>
              <a:graphicData uri="http://schemas.openxmlformats.org/drawingml/2006/picture">
                <pic:pic>
                  <pic:nvPicPr>
                    <pic:cNvPr id="0" name="GBD2019_Figure1_DALYs_pyramid.png"/>
                    <pic:cNvPicPr/>
                  </pic:nvPicPr>
                  <pic:blipFill>
                    <a:blip r:embed="rId9"/>
                    <a:stretch>
                      <a:fillRect/>
                    </a:stretch>
                  </pic:blipFill>
                  <pic:spPr>
                    <a:xfrm>
                      <a:off x="0" y="0"/>
                      <a:ext cx="5400000" cy="7251149"/>
                    </a:xfrm>
                    <a:prstGeom prst="rect"/>
                  </pic:spPr>
                </pic:pic>
              </a:graphicData>
            </a:graphic>
          </wp:inline>
        </w:drawing>
      </w:r>
    </w:p>
    <w:p>
      <w:pPr>
        <w:jc w:val="center"/>
      </w:pPr>
      <w:r>
        <w:rPr>
          <w:rFonts w:ascii="Times New Roman" w:hAnsi="Times New Roman"/>
          <w:b/>
          <w:i/>
          <w:color w:val="E06C00"/>
          <w:sz w:val="20"/>
        </w:rPr>
        <w:t>Hình 1 (trang 145 PDF gốc) — Phân bố DALY toàn cầu theo rối loạn tâm thần, giới tính và nhóm tuổi, năm 2019. Pyramid hai bên cho thấy NAM (trái) và NỮ (phải); màu khác nhau cho từng rối loạn (đỏ=trầm cảm, vàng=lo âu, xanh dương=tâm thần phân liệt, v.v.)</w:t>
      </w:r>
    </w:p>
    <w:p>
      <w:r>
        <w:rPr>
          <w:rFonts w:ascii="Times New Roman" w:hAnsi="Times New Roman"/>
          <w:b/>
          <w:color w:val="0070C0"/>
          <w:sz w:val="26"/>
        </w:rPr>
        <w:t>3.4. Phân bố theo nhóm tuổi (chi tiết)</w:t>
      </w:r>
    </w:p>
    <w:p>
      <w:r>
        <w:rPr>
          <w:rFonts w:ascii="Times New Roman" w:hAnsi="Times New Roman"/>
          <w:b w:val="0"/>
          <w:i w:val="0"/>
          <w:sz w:val="24"/>
        </w:rPr>
        <w:t>Một số phát hiện QUAN TRỌNG về phân bố theo tuổi:</w:t>
      </w:r>
    </w:p>
    <w:p>
      <w:r>
        <w:rPr>
          <w:rFonts w:ascii="Times New Roman" w:hAnsi="Times New Roman"/>
          <w:b w:val="0"/>
          <w:i w:val="0"/>
          <w:sz w:val="24"/>
        </w:rPr>
        <w:t>• 80,6% gánh nặng do rối loạn tâm thần xảy ra ở tuổi LAO ĐỘNG (16-65 tuổi)</w:t>
      </w:r>
    </w:p>
    <w:p>
      <w:r>
        <w:rPr>
          <w:rFonts w:ascii="Times New Roman" w:hAnsi="Times New Roman"/>
          <w:b w:val="0"/>
          <w:i w:val="0"/>
          <w:sz w:val="24"/>
        </w:rPr>
        <w:t>• 9,2% gánh nặng còn lại xảy ra ở người TRẺ HƠN 16 tuổi</w:t>
      </w:r>
    </w:p>
    <w:p>
      <w:r>
        <w:rPr>
          <w:rFonts w:ascii="Times New Roman" w:hAnsi="Times New Roman"/>
          <w:b w:val="0"/>
          <w:i w:val="0"/>
          <w:sz w:val="24"/>
        </w:rPr>
        <w:t>• 23,2% gánh nặng do rối loạn tâm thần ở trẻ em + vị thành niên TOÀN CẦU nằm ở khu vực TIỂU SAHARA (sub-Saharan Africa)</w:t>
      </w:r>
    </w:p>
    <w:p>
      <w:r>
        <w:rPr>
          <w:rFonts w:ascii="Times New Roman" w:hAnsi="Times New Roman"/>
          <w:b w:val="0"/>
          <w:i w:val="0"/>
          <w:sz w:val="24"/>
        </w:rPr>
        <w:t>• Gánh nặng XUẤT HIỆN trước 5 tuổi ở người có khuyết tật trí tuệ phát triển + rối loạn phổ tự kỷ</w:t>
      </w:r>
    </w:p>
    <w:p>
      <w:r>
        <w:rPr>
          <w:rFonts w:ascii="Times New Roman" w:hAnsi="Times New Roman"/>
          <w:b w:val="0"/>
          <w:i w:val="0"/>
          <w:sz w:val="24"/>
        </w:rPr>
        <w:t>• Tiếp tục rõ ở tuổi LỚN HƠN ở người có rối loạn trầm cảm, lo âu và tâm thần phân liệt</w:t>
      </w:r>
    </w:p>
    <w:p>
      <w:r>
        <w:rPr>
          <w:rFonts w:ascii="Times New Roman" w:hAnsi="Times New Roman"/>
          <w:b w:val="0"/>
          <w:i w:val="0"/>
          <w:sz w:val="24"/>
        </w:rPr>
        <w:t>• Số DALY tăng đều đặn trong thời thơ ấu + vị thành niên, ĐẠT ĐỈNH ở 25-34 tuổi, rồi giảm đều sau 35 tuổi</w:t>
      </w:r>
    </w:p>
    <w:p>
      <w:r>
        <w:rPr>
          <w:rFonts w:ascii="Times New Roman" w:hAnsi="Times New Roman"/>
          <w:b/>
          <w:color w:val="0070C0"/>
          <w:sz w:val="26"/>
        </w:rPr>
        <w:t>3.5. Xếp hạng YLD và DALY của rối loạn tâm thần (Hình 2)</w:t>
      </w:r>
    </w:p>
    <w:p>
      <w:r>
        <w:rPr>
          <w:rFonts w:ascii="Times New Roman" w:hAnsi="Times New Roman"/>
          <w:b w:val="0"/>
          <w:i w:val="0"/>
          <w:sz w:val="24"/>
        </w:rPr>
        <w:t>Trong tổng số 25 nguyên nhân gây gánh nặng hàng đầu năm 2019:</w:t>
      </w:r>
    </w:p>
    <w:p>
      <w:r>
        <w:rPr>
          <w:rFonts w:ascii="Times New Roman" w:hAnsi="Times New Roman"/>
          <w:b w:val="0"/>
          <w:i w:val="0"/>
          <w:sz w:val="24"/>
        </w:rPr>
        <w:t>• YLD: trầm cảm xếp HẠNG 2; lo âu xếp HẠNG 8; tâm thần phân liệt HẠNG 20</w:t>
      </w:r>
    </w:p>
    <w:p>
      <w:r>
        <w:rPr>
          <w:rFonts w:ascii="Times New Roman" w:hAnsi="Times New Roman"/>
          <w:b w:val="0"/>
          <w:i w:val="0"/>
          <w:sz w:val="24"/>
        </w:rPr>
        <w:t>• DALY: trầm cảm xếp HẠNG 13; lo âu HẠNG 24; tâm thần phân liệt HẠNG 42</w:t>
      </w:r>
    </w:p>
    <w:p>
      <w:r>
        <w:rPr>
          <w:rFonts w:ascii="Times New Roman" w:hAnsi="Times New Roman"/>
          <w:b w:val="0"/>
          <w:i w:val="0"/>
          <w:sz w:val="24"/>
        </w:rPr>
        <w:t>• Rối loạn tâm thần là nguyên nhân thứ 13 GÂY DALY toàn cầu năm 1990 và nguyên nhân thứ 7 GÂY YLD năm 2019</w:t>
      </w:r>
    </w:p>
    <w:p>
      <w:r>
        <w:rPr>
          <w:rFonts w:ascii="Times New Roman" w:hAnsi="Times New Roman"/>
          <w:b w:val="0"/>
          <w:i w:val="0"/>
          <w:sz w:val="24"/>
        </w:rPr>
        <w:t>• Rối loạn tâm thần là nguyên nhân thứ 2 GÂY YLD toàn cầu cả năm 1990 + 2019</w:t>
      </w:r>
    </w:p>
    <w:p>
      <w:r>
        <w:rPr>
          <w:rFonts w:ascii="Times New Roman" w:hAnsi="Times New Roman"/>
          <w:b w:val="0"/>
          <w:i w:val="0"/>
          <w:sz w:val="24"/>
        </w:rPr>
        <w:t>• Trong nhóm rối loạn tâm thần, trầm cảm xếp CAO NHẤT ở MỌI nhóm tuổi TRỪ 0-14 tuổi (thay vào đó là rối loạn HÀNH VI xếp cao nhất ở nhóm này)</w:t>
      </w:r>
    </w:p>
    <w:p>
      <w:r>
        <w:rPr>
          <w:rFonts w:ascii="Times New Roman" w:hAnsi="Times New Roman"/>
          <w:b w:val="0"/>
          <w:i w:val="0"/>
          <w:sz w:val="24"/>
        </w:rPr>
        <w:t>Hình 2 trong PDF gốc thực chất là MỘT BẢNG dữ liệu xếp hạng — em tái tạo đầy đủ dưới dạng bảng Word có màu (mỗi hàng = 1 rối loạn với màu riêng theo PDF gốc, ô NA màu xám). Bảng dưới: trên là TIẾNG ANH (theo PDF gốc), dưới là DỊCH TIẾNG VIỆT.</w:t>
      </w:r>
    </w:p>
    <w:p>
      <w:r>
        <w:rPr>
          <w:rFonts w:ascii="Times New Roman" w:hAnsi="Times New Roman"/>
          <w:b w:val="0"/>
          <w:i w:val="0"/>
          <w:sz w:val="24"/>
        </w:rPr>
        <w:t>Cách đọc: số trong ô = THỨ HẠNG của rối loạn đó trong tổng các nguyên nhân Level 3 của GBD 2019. SỐ CÀNG NHỎ = gánh nặng càng CAO. Ô NA = không ước tính cho nhóm tuổi.</w:t>
      </w:r>
    </w:p>
    <w:p>
      <w:pPr>
        <w:jc w:val="center"/>
      </w:pPr>
      <w:r>
        <w:rPr>
          <w:rFonts w:ascii="Times New Roman" w:hAnsi="Times New Roman"/>
          <w:b/>
          <w:i/>
          <w:color w:val="E06C00"/>
          <w:sz w:val="22"/>
        </w:rPr>
        <w:t>YLDs — Ranking of mental disorders by age group, 2019 (Figure 2 PDF page 146 — English)</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tcW w:w="2551" w:type="dxa"/>
            <w:shd w:fill="2E5A88" w:val="clear"/>
          </w:tcPr>
          <w:p>
            <w:pPr>
              <w:jc w:val="center"/>
            </w:pPr>
            <w:r>
              <w:rPr>
                <w:rFonts w:ascii="Times New Roman" w:hAnsi="Times New Roman"/>
                <w:b/>
                <w:color w:val="FFFFFF"/>
                <w:sz w:val="18"/>
              </w:rPr>
              <w:t>Disorder</w:t>
            </w:r>
          </w:p>
        </w:tc>
        <w:tc>
          <w:tcPr>
            <w:tcW w:type="dxa" w:w="1384"/>
            <w:tcW w:w="907" w:type="dxa"/>
            <w:shd w:fill="2E5A88" w:val="clear"/>
          </w:tcPr>
          <w:p>
            <w:pPr>
              <w:jc w:val="center"/>
            </w:pPr>
            <w:r>
              <w:rPr>
                <w:rFonts w:ascii="Times New Roman" w:hAnsi="Times New Roman"/>
                <w:b/>
                <w:color w:val="FFFFFF"/>
                <w:sz w:val="18"/>
              </w:rPr>
              <w:t>All ages</w:t>
            </w:r>
          </w:p>
        </w:tc>
        <w:tc>
          <w:tcPr>
            <w:tcW w:type="dxa" w:w="1384"/>
            <w:tcW w:w="907" w:type="dxa"/>
            <w:shd w:fill="2E5A88" w:val="clear"/>
          </w:tcPr>
          <w:p>
            <w:pPr>
              <w:jc w:val="center"/>
            </w:pPr>
            <w:r>
              <w:rPr>
                <w:rFonts w:ascii="Times New Roman" w:hAnsi="Times New Roman"/>
                <w:b/>
                <w:color w:val="FFFFFF"/>
                <w:sz w:val="18"/>
              </w:rPr>
              <w:t>0-14</w:t>
            </w:r>
          </w:p>
        </w:tc>
        <w:tc>
          <w:tcPr>
            <w:tcW w:type="dxa" w:w="1384"/>
            <w:tcW w:w="907" w:type="dxa"/>
            <w:shd w:fill="2E5A88" w:val="clear"/>
          </w:tcPr>
          <w:p>
            <w:pPr>
              <w:jc w:val="center"/>
            </w:pPr>
            <w:r>
              <w:rPr>
                <w:rFonts w:ascii="Times New Roman" w:hAnsi="Times New Roman"/>
                <w:b/>
                <w:color w:val="FFFFFF"/>
                <w:sz w:val="18"/>
              </w:rPr>
              <w:t>15-24</w:t>
            </w:r>
          </w:p>
        </w:tc>
        <w:tc>
          <w:tcPr>
            <w:tcW w:type="dxa" w:w="1384"/>
            <w:tcW w:w="907" w:type="dxa"/>
            <w:shd w:fill="2E5A88" w:val="clear"/>
          </w:tcPr>
          <w:p>
            <w:pPr>
              <w:jc w:val="center"/>
            </w:pPr>
            <w:r>
              <w:rPr>
                <w:rFonts w:ascii="Times New Roman" w:hAnsi="Times New Roman"/>
                <w:b/>
                <w:color w:val="FFFFFF"/>
                <w:sz w:val="18"/>
              </w:rPr>
              <w:t>25-49</w:t>
            </w:r>
          </w:p>
        </w:tc>
        <w:tc>
          <w:tcPr>
            <w:tcW w:type="dxa" w:w="1384"/>
            <w:tcW w:w="907" w:type="dxa"/>
            <w:shd w:fill="2E5A88" w:val="clear"/>
          </w:tcPr>
          <w:p>
            <w:pPr>
              <w:jc w:val="center"/>
            </w:pPr>
            <w:r>
              <w:rPr>
                <w:rFonts w:ascii="Times New Roman" w:hAnsi="Times New Roman"/>
                <w:b/>
                <w:color w:val="FFFFFF"/>
                <w:sz w:val="18"/>
              </w:rPr>
              <w:t>50-69</w:t>
            </w:r>
          </w:p>
        </w:tc>
        <w:tc>
          <w:tcPr>
            <w:tcW w:type="dxa" w:w="1384"/>
            <w:tcW w:w="793" w:type="dxa"/>
            <w:shd w:fill="2E5A88" w:val="clear"/>
          </w:tcPr>
          <w:p>
            <w:pPr>
              <w:jc w:val="center"/>
            </w:pPr>
            <w:r>
              <w:rPr>
                <w:rFonts w:ascii="Times New Roman" w:hAnsi="Times New Roman"/>
                <w:b/>
                <w:color w:val="FFFFFF"/>
                <w:sz w:val="18"/>
              </w:rPr>
              <w:t>&gt;=70</w:t>
            </w:r>
          </w:p>
        </w:tc>
      </w:tr>
      <w:tr>
        <w:tc>
          <w:tcPr>
            <w:tcW w:type="dxa" w:w="1384"/>
            <w:tcW w:w="2551" w:type="dxa"/>
            <w:shd w:fill="8B1A1A" w:val="clear"/>
          </w:tcPr>
          <w:p>
            <w:r>
              <w:rPr>
                <w:rFonts w:ascii="Times New Roman" w:hAnsi="Times New Roman"/>
                <w:b/>
                <w:color w:val="FFFFFF"/>
                <w:sz w:val="18"/>
              </w:rPr>
              <w:t>Depressive disorders</w:t>
            </w:r>
          </w:p>
        </w:tc>
        <w:tc>
          <w:tcPr>
            <w:tcW w:type="dxa" w:w="1384"/>
            <w:tcW w:w="907" w:type="dxa"/>
            <w:shd w:fill="8B1A1A40" w:val="clear"/>
            <w:shd w:fill="DCBABA" w:val="clear"/>
          </w:tcPr>
          <w:p>
            <w:pPr>
              <w:jc w:val="center"/>
            </w:pPr>
            <w:r>
              <w:rPr>
                <w:rFonts w:ascii="Times New Roman" w:hAnsi="Times New Roman"/>
                <w:b/>
                <w:sz w:val="20"/>
              </w:rPr>
              <w:t>2</w:t>
            </w:r>
          </w:p>
        </w:tc>
        <w:tc>
          <w:tcPr>
            <w:tcW w:type="dxa" w:w="1384"/>
            <w:tcW w:w="907" w:type="dxa"/>
            <w:shd w:fill="8B1A1A40" w:val="clear"/>
            <w:shd w:fill="DCBABA" w:val="clear"/>
          </w:tcPr>
          <w:p>
            <w:pPr>
              <w:jc w:val="center"/>
            </w:pPr>
            <w:r>
              <w:rPr>
                <w:rFonts w:ascii="Times New Roman" w:hAnsi="Times New Roman"/>
                <w:b/>
                <w:sz w:val="20"/>
              </w:rPr>
              <w:t>24</w:t>
            </w:r>
          </w:p>
        </w:tc>
        <w:tc>
          <w:tcPr>
            <w:tcW w:type="dxa" w:w="1384"/>
            <w:tcW w:w="907" w:type="dxa"/>
            <w:shd w:fill="8B1A1A40" w:val="clear"/>
            <w:shd w:fill="DCBABA" w:val="clear"/>
          </w:tcPr>
          <w:p>
            <w:pPr>
              <w:jc w:val="center"/>
            </w:pPr>
            <w:r>
              <w:rPr>
                <w:rFonts w:ascii="Times New Roman" w:hAnsi="Times New Roman"/>
                <w:b/>
                <w:sz w:val="20"/>
              </w:rPr>
              <w:t>2</w:t>
            </w:r>
          </w:p>
        </w:tc>
        <w:tc>
          <w:tcPr>
            <w:tcW w:type="dxa" w:w="1384"/>
            <w:tcW w:w="907" w:type="dxa"/>
            <w:shd w:fill="8B1A1A40" w:val="clear"/>
            <w:shd w:fill="DCBABA" w:val="clear"/>
          </w:tcPr>
          <w:p>
            <w:pPr>
              <w:jc w:val="center"/>
            </w:pPr>
            <w:r>
              <w:rPr>
                <w:rFonts w:ascii="Times New Roman" w:hAnsi="Times New Roman"/>
                <w:b/>
                <w:sz w:val="20"/>
              </w:rPr>
              <w:t>3</w:t>
            </w:r>
          </w:p>
        </w:tc>
        <w:tc>
          <w:tcPr>
            <w:tcW w:type="dxa" w:w="1384"/>
            <w:tcW w:w="907" w:type="dxa"/>
            <w:shd w:fill="8B1A1A40" w:val="clear"/>
            <w:shd w:fill="DCBABA" w:val="clear"/>
          </w:tcPr>
          <w:p>
            <w:pPr>
              <w:jc w:val="center"/>
            </w:pPr>
            <w:r>
              <w:rPr>
                <w:rFonts w:ascii="Times New Roman" w:hAnsi="Times New Roman"/>
                <w:b/>
                <w:sz w:val="20"/>
              </w:rPr>
              <w:t>5</w:t>
            </w:r>
          </w:p>
        </w:tc>
        <w:tc>
          <w:tcPr>
            <w:tcW w:type="dxa" w:w="1384"/>
            <w:tcW w:w="793" w:type="dxa"/>
            <w:shd w:fill="8B1A1A40" w:val="clear"/>
            <w:shd w:fill="DCBABA" w:val="clear"/>
          </w:tcPr>
          <w:p>
            <w:pPr>
              <w:jc w:val="center"/>
            </w:pPr>
            <w:r>
              <w:rPr>
                <w:rFonts w:ascii="Times New Roman" w:hAnsi="Times New Roman"/>
                <w:b/>
                <w:sz w:val="20"/>
              </w:rPr>
              <w:t>11</w:t>
            </w:r>
          </w:p>
        </w:tc>
      </w:tr>
      <w:tr>
        <w:tc>
          <w:tcPr>
            <w:tcW w:type="dxa" w:w="1384"/>
            <w:tcW w:w="2551" w:type="dxa"/>
            <w:shd w:fill="E67E22" w:val="clear"/>
          </w:tcPr>
          <w:p>
            <w:r>
              <w:rPr>
                <w:rFonts w:ascii="Times New Roman" w:hAnsi="Times New Roman"/>
                <w:b/>
                <w:color w:val="FFFFFF"/>
                <w:sz w:val="18"/>
              </w:rPr>
              <w:t>Anxiety disorders</w:t>
            </w:r>
          </w:p>
        </w:tc>
        <w:tc>
          <w:tcPr>
            <w:tcW w:type="dxa" w:w="1384"/>
            <w:tcW w:w="907" w:type="dxa"/>
            <w:shd w:fill="E67E2240" w:val="clear"/>
            <w:shd w:fill="F7D8BC" w:val="clear"/>
          </w:tcPr>
          <w:p>
            <w:pPr>
              <w:jc w:val="center"/>
            </w:pPr>
            <w:r>
              <w:rPr>
                <w:rFonts w:ascii="Times New Roman" w:hAnsi="Times New Roman"/>
                <w:b/>
                <w:sz w:val="20"/>
              </w:rPr>
              <w:t>8</w:t>
            </w:r>
          </w:p>
        </w:tc>
        <w:tc>
          <w:tcPr>
            <w:tcW w:type="dxa" w:w="1384"/>
            <w:tcW w:w="907" w:type="dxa"/>
            <w:shd w:fill="E67E2240" w:val="clear"/>
            <w:shd w:fill="F7D8BC" w:val="clear"/>
          </w:tcPr>
          <w:p>
            <w:pPr>
              <w:jc w:val="center"/>
            </w:pPr>
            <w:r>
              <w:rPr>
                <w:rFonts w:ascii="Times New Roman" w:hAnsi="Times New Roman"/>
                <w:b/>
                <w:sz w:val="20"/>
              </w:rPr>
              <w:t>8</w:t>
            </w:r>
          </w:p>
        </w:tc>
        <w:tc>
          <w:tcPr>
            <w:tcW w:type="dxa" w:w="1384"/>
            <w:tcW w:w="907" w:type="dxa"/>
            <w:shd w:fill="E67E2240" w:val="clear"/>
            <w:shd w:fill="F7D8BC" w:val="clear"/>
          </w:tcPr>
          <w:p>
            <w:pPr>
              <w:jc w:val="center"/>
            </w:pPr>
            <w:r>
              <w:rPr>
                <w:rFonts w:ascii="Times New Roman" w:hAnsi="Times New Roman"/>
                <w:b/>
                <w:sz w:val="20"/>
              </w:rPr>
              <w:t>4</w:t>
            </w:r>
          </w:p>
        </w:tc>
        <w:tc>
          <w:tcPr>
            <w:tcW w:type="dxa" w:w="1384"/>
            <w:tcW w:w="907" w:type="dxa"/>
            <w:shd w:fill="E67E2240" w:val="clear"/>
            <w:shd w:fill="F7D8BC" w:val="clear"/>
          </w:tcPr>
          <w:p>
            <w:pPr>
              <w:jc w:val="center"/>
            </w:pPr>
            <w:r>
              <w:rPr>
                <w:rFonts w:ascii="Times New Roman" w:hAnsi="Times New Roman"/>
                <w:b/>
                <w:sz w:val="20"/>
              </w:rPr>
              <w:t>6</w:t>
            </w:r>
          </w:p>
        </w:tc>
        <w:tc>
          <w:tcPr>
            <w:tcW w:type="dxa" w:w="1384"/>
            <w:tcW w:w="907" w:type="dxa"/>
            <w:shd w:fill="E67E2240" w:val="clear"/>
            <w:shd w:fill="F7D8BC" w:val="clear"/>
          </w:tcPr>
          <w:p>
            <w:pPr>
              <w:jc w:val="center"/>
            </w:pPr>
            <w:r>
              <w:rPr>
                <w:rFonts w:ascii="Times New Roman" w:hAnsi="Times New Roman"/>
                <w:b/>
                <w:sz w:val="20"/>
              </w:rPr>
              <w:t>16</w:t>
            </w:r>
          </w:p>
        </w:tc>
        <w:tc>
          <w:tcPr>
            <w:tcW w:type="dxa" w:w="1384"/>
            <w:tcW w:w="793" w:type="dxa"/>
            <w:shd w:fill="E67E2240" w:val="clear"/>
            <w:shd w:fill="F7D8BC" w:val="clear"/>
          </w:tcPr>
          <w:p>
            <w:pPr>
              <w:jc w:val="center"/>
            </w:pPr>
            <w:r>
              <w:rPr>
                <w:rFonts w:ascii="Times New Roman" w:hAnsi="Times New Roman"/>
                <w:b/>
                <w:sz w:val="20"/>
              </w:rPr>
              <w:t>19</w:t>
            </w:r>
          </w:p>
        </w:tc>
      </w:tr>
      <w:tr>
        <w:tc>
          <w:tcPr>
            <w:tcW w:type="dxa" w:w="1384"/>
            <w:tcW w:w="2551" w:type="dxa"/>
            <w:shd w:fill="6A0DAD" w:val="clear"/>
          </w:tcPr>
          <w:p>
            <w:r>
              <w:rPr>
                <w:rFonts w:ascii="Times New Roman" w:hAnsi="Times New Roman"/>
                <w:b/>
                <w:color w:val="FFFFFF"/>
                <w:sz w:val="18"/>
              </w:rPr>
              <w:t>Schizophrenia</w:t>
            </w:r>
          </w:p>
        </w:tc>
        <w:tc>
          <w:tcPr>
            <w:tcW w:type="dxa" w:w="1384"/>
            <w:tcW w:w="907" w:type="dxa"/>
            <w:shd w:fill="6A0DAD40" w:val="clear"/>
            <w:shd w:fill="D2B6E6" w:val="clear"/>
          </w:tcPr>
          <w:p>
            <w:pPr>
              <w:jc w:val="center"/>
            </w:pPr>
            <w:r>
              <w:rPr>
                <w:rFonts w:ascii="Times New Roman" w:hAnsi="Times New Roman"/>
                <w:b/>
                <w:sz w:val="20"/>
              </w:rPr>
              <w:t>20</w:t>
            </w:r>
          </w:p>
        </w:tc>
        <w:tc>
          <w:tcPr>
            <w:tcW w:type="dxa" w:w="1384"/>
            <w:tcW w:w="907" w:type="dxa"/>
            <w:shd w:fill="6A0DAD40" w:val="clear"/>
            <w:shd w:fill="D2B6E6" w:val="clear"/>
          </w:tcPr>
          <w:p>
            <w:pPr>
              <w:jc w:val="center"/>
            </w:pPr>
            <w:r>
              <w:rPr>
                <w:rFonts w:ascii="Times New Roman" w:hAnsi="Times New Roman"/>
                <w:b/>
                <w:sz w:val="20"/>
              </w:rPr>
              <w:t>92</w:t>
            </w:r>
          </w:p>
        </w:tc>
        <w:tc>
          <w:tcPr>
            <w:tcW w:type="dxa" w:w="1384"/>
            <w:tcW w:w="907" w:type="dxa"/>
            <w:shd w:fill="6A0DAD40" w:val="clear"/>
            <w:shd w:fill="D2B6E6" w:val="clear"/>
          </w:tcPr>
          <w:p>
            <w:pPr>
              <w:jc w:val="center"/>
            </w:pPr>
            <w:r>
              <w:rPr>
                <w:rFonts w:ascii="Times New Roman" w:hAnsi="Times New Roman"/>
                <w:b/>
                <w:sz w:val="20"/>
              </w:rPr>
              <w:t>22</w:t>
            </w:r>
          </w:p>
        </w:tc>
        <w:tc>
          <w:tcPr>
            <w:tcW w:type="dxa" w:w="1384"/>
            <w:tcW w:w="907" w:type="dxa"/>
            <w:shd w:fill="6A0DAD40" w:val="clear"/>
            <w:shd w:fill="D2B6E6" w:val="clear"/>
          </w:tcPr>
          <w:p>
            <w:pPr>
              <w:jc w:val="center"/>
            </w:pPr>
            <w:r>
              <w:rPr>
                <w:rFonts w:ascii="Times New Roman" w:hAnsi="Times New Roman"/>
                <w:b/>
                <w:sz w:val="20"/>
              </w:rPr>
              <w:t>9</w:t>
            </w:r>
          </w:p>
        </w:tc>
        <w:tc>
          <w:tcPr>
            <w:tcW w:type="dxa" w:w="1384"/>
            <w:tcW w:w="907" w:type="dxa"/>
            <w:shd w:fill="6A0DAD40" w:val="clear"/>
            <w:shd w:fill="D2B6E6" w:val="clear"/>
          </w:tcPr>
          <w:p>
            <w:pPr>
              <w:jc w:val="center"/>
            </w:pPr>
            <w:r>
              <w:rPr>
                <w:rFonts w:ascii="Times New Roman" w:hAnsi="Times New Roman"/>
                <w:b/>
                <w:sz w:val="20"/>
              </w:rPr>
              <w:t>19</w:t>
            </w:r>
          </w:p>
        </w:tc>
        <w:tc>
          <w:tcPr>
            <w:tcW w:type="dxa" w:w="1384"/>
            <w:tcW w:w="793" w:type="dxa"/>
            <w:shd w:fill="6A0DAD40" w:val="clear"/>
            <w:shd w:fill="D2B6E6" w:val="clear"/>
          </w:tcPr>
          <w:p>
            <w:pPr>
              <w:jc w:val="center"/>
            </w:pPr>
            <w:r>
              <w:rPr>
                <w:rFonts w:ascii="Times New Roman" w:hAnsi="Times New Roman"/>
                <w:b/>
                <w:sz w:val="20"/>
              </w:rPr>
              <w:t>36</w:t>
            </w:r>
          </w:p>
        </w:tc>
      </w:tr>
      <w:tr>
        <w:tc>
          <w:tcPr>
            <w:tcW w:type="dxa" w:w="1384"/>
            <w:tcW w:w="2551" w:type="dxa"/>
            <w:shd w:fill="808000" w:val="clear"/>
          </w:tcPr>
          <w:p>
            <w:r>
              <w:rPr>
                <w:rFonts w:ascii="Times New Roman" w:hAnsi="Times New Roman"/>
                <w:b/>
                <w:color w:val="FFFFFF"/>
                <w:sz w:val="18"/>
              </w:rPr>
              <w:t>Other mental disorders</w:t>
            </w:r>
          </w:p>
        </w:tc>
        <w:tc>
          <w:tcPr>
            <w:tcW w:type="dxa" w:w="1384"/>
            <w:tcW w:w="907" w:type="dxa"/>
            <w:shd w:fill="80800040" w:val="clear"/>
            <w:shd w:fill="D8D8B2" w:val="clear"/>
          </w:tcPr>
          <w:p>
            <w:pPr>
              <w:jc w:val="center"/>
            </w:pPr>
            <w:r>
              <w:rPr>
                <w:rFonts w:ascii="Times New Roman" w:hAnsi="Times New Roman"/>
                <w:b/>
                <w:sz w:val="20"/>
              </w:rPr>
              <w:t>27</w:t>
            </w:r>
          </w:p>
        </w:tc>
        <w:tc>
          <w:tcPr>
            <w:tcW w:type="dxa" w:w="1384"/>
            <w:tcW w:w="907" w:type="dxa"/>
            <w:shd w:fill="80800040" w:val="clear"/>
            <w:shd w:fill="D8D8B2" w:val="clear"/>
          </w:tcPr>
          <w:p>
            <w:pPr>
              <w:jc w:val="center"/>
            </w:pPr>
            <w:r>
              <w:rPr>
                <w:rFonts w:ascii="Times New Roman" w:hAnsi="Times New Roman"/>
                <w:b/>
                <w:sz w:val="20"/>
              </w:rPr>
              <w:t>94</w:t>
            </w:r>
          </w:p>
        </w:tc>
        <w:tc>
          <w:tcPr>
            <w:tcW w:type="dxa" w:w="1384"/>
            <w:tcW w:w="907" w:type="dxa"/>
            <w:shd w:fill="80800040" w:val="clear"/>
            <w:shd w:fill="D8D8B2" w:val="clear"/>
          </w:tcPr>
          <w:p>
            <w:pPr>
              <w:jc w:val="center"/>
            </w:pPr>
            <w:r>
              <w:rPr>
                <w:rFonts w:ascii="Times New Roman" w:hAnsi="Times New Roman"/>
                <w:b/>
                <w:sz w:val="20"/>
              </w:rPr>
              <w:t>36</w:t>
            </w:r>
          </w:p>
        </w:tc>
        <w:tc>
          <w:tcPr>
            <w:tcW w:type="dxa" w:w="1384"/>
            <w:tcW w:w="907" w:type="dxa"/>
            <w:shd w:fill="80800040" w:val="clear"/>
            <w:shd w:fill="D8D8B2" w:val="clear"/>
          </w:tcPr>
          <w:p>
            <w:pPr>
              <w:jc w:val="center"/>
            </w:pPr>
            <w:r>
              <w:rPr>
                <w:rFonts w:ascii="Times New Roman" w:hAnsi="Times New Roman"/>
                <w:b/>
                <w:sz w:val="20"/>
              </w:rPr>
              <w:t>19</w:t>
            </w:r>
          </w:p>
        </w:tc>
        <w:tc>
          <w:tcPr>
            <w:tcW w:type="dxa" w:w="1384"/>
            <w:tcW w:w="907" w:type="dxa"/>
            <w:shd w:fill="80800040" w:val="clear"/>
            <w:shd w:fill="D8D8B2" w:val="clear"/>
          </w:tcPr>
          <w:p>
            <w:pPr>
              <w:jc w:val="center"/>
            </w:pPr>
            <w:r>
              <w:rPr>
                <w:rFonts w:ascii="Times New Roman" w:hAnsi="Times New Roman"/>
                <w:b/>
                <w:sz w:val="20"/>
              </w:rPr>
              <w:t>22</w:t>
            </w:r>
          </w:p>
        </w:tc>
        <w:tc>
          <w:tcPr>
            <w:tcW w:type="dxa" w:w="1384"/>
            <w:tcW w:w="793" w:type="dxa"/>
            <w:shd w:fill="80800040" w:val="clear"/>
            <w:shd w:fill="D8D8B2" w:val="clear"/>
          </w:tcPr>
          <w:p>
            <w:pPr>
              <w:jc w:val="center"/>
            </w:pPr>
            <w:r>
              <w:rPr>
                <w:rFonts w:ascii="Times New Roman" w:hAnsi="Times New Roman"/>
                <w:b/>
                <w:sz w:val="20"/>
              </w:rPr>
              <w:t>27</w:t>
            </w:r>
          </w:p>
        </w:tc>
      </w:tr>
      <w:tr>
        <w:tc>
          <w:tcPr>
            <w:tcW w:type="dxa" w:w="1384"/>
            <w:tcW w:w="2551" w:type="dxa"/>
            <w:shd w:fill="2E8B57" w:val="clear"/>
          </w:tcPr>
          <w:p>
            <w:r>
              <w:rPr>
                <w:rFonts w:ascii="Times New Roman" w:hAnsi="Times New Roman"/>
                <w:b/>
                <w:color w:val="FFFFFF"/>
                <w:sz w:val="18"/>
              </w:rPr>
              <w:t>Bipolar disorder</w:t>
            </w:r>
          </w:p>
        </w:tc>
        <w:tc>
          <w:tcPr>
            <w:tcW w:type="dxa" w:w="1384"/>
            <w:tcW w:w="907" w:type="dxa"/>
            <w:shd w:fill="2E8B5740" w:val="clear"/>
            <w:shd w:fill="C0DCCC" w:val="clear"/>
          </w:tcPr>
          <w:p>
            <w:pPr>
              <w:jc w:val="center"/>
            </w:pPr>
            <w:r>
              <w:rPr>
                <w:rFonts w:ascii="Times New Roman" w:hAnsi="Times New Roman"/>
                <w:b/>
                <w:sz w:val="20"/>
              </w:rPr>
              <w:t>28</w:t>
            </w:r>
          </w:p>
        </w:tc>
        <w:tc>
          <w:tcPr>
            <w:tcW w:type="dxa" w:w="1384"/>
            <w:tcW w:w="907" w:type="dxa"/>
            <w:shd w:fill="2E8B5740" w:val="clear"/>
            <w:shd w:fill="C0DCCC" w:val="clear"/>
          </w:tcPr>
          <w:p>
            <w:pPr>
              <w:jc w:val="center"/>
            </w:pPr>
            <w:r>
              <w:rPr>
                <w:rFonts w:ascii="Times New Roman" w:hAnsi="Times New Roman"/>
                <w:b/>
                <w:sz w:val="20"/>
              </w:rPr>
              <w:t>54</w:t>
            </w:r>
          </w:p>
        </w:tc>
        <w:tc>
          <w:tcPr>
            <w:tcW w:type="dxa" w:w="1384"/>
            <w:tcW w:w="907" w:type="dxa"/>
            <w:shd w:fill="2E8B5740" w:val="clear"/>
            <w:shd w:fill="C0DCCC" w:val="clear"/>
          </w:tcPr>
          <w:p>
            <w:pPr>
              <w:jc w:val="center"/>
            </w:pPr>
            <w:r>
              <w:rPr>
                <w:rFonts w:ascii="Times New Roman" w:hAnsi="Times New Roman"/>
                <w:b/>
                <w:sz w:val="20"/>
              </w:rPr>
              <w:t>12</w:t>
            </w:r>
          </w:p>
        </w:tc>
        <w:tc>
          <w:tcPr>
            <w:tcW w:type="dxa" w:w="1384"/>
            <w:tcW w:w="907" w:type="dxa"/>
            <w:shd w:fill="2E8B5740" w:val="clear"/>
            <w:shd w:fill="C0DCCC" w:val="clear"/>
          </w:tcPr>
          <w:p>
            <w:pPr>
              <w:jc w:val="center"/>
            </w:pPr>
            <w:r>
              <w:rPr>
                <w:rFonts w:ascii="Times New Roman" w:hAnsi="Times New Roman"/>
                <w:b/>
                <w:sz w:val="20"/>
              </w:rPr>
              <w:t>20</w:t>
            </w:r>
          </w:p>
        </w:tc>
        <w:tc>
          <w:tcPr>
            <w:tcW w:type="dxa" w:w="1384"/>
            <w:tcW w:w="907" w:type="dxa"/>
            <w:shd w:fill="2E8B5740" w:val="clear"/>
            <w:shd w:fill="C0DCCC" w:val="clear"/>
          </w:tcPr>
          <w:p>
            <w:pPr>
              <w:jc w:val="center"/>
            </w:pPr>
            <w:r>
              <w:rPr>
                <w:rFonts w:ascii="Times New Roman" w:hAnsi="Times New Roman"/>
                <w:b/>
                <w:sz w:val="20"/>
              </w:rPr>
              <w:t>27</w:t>
            </w:r>
          </w:p>
        </w:tc>
        <w:tc>
          <w:tcPr>
            <w:tcW w:type="dxa" w:w="1384"/>
            <w:tcW w:w="793" w:type="dxa"/>
            <w:shd w:fill="2E8B5740" w:val="clear"/>
            <w:shd w:fill="C0DCCC" w:val="clear"/>
          </w:tcPr>
          <w:p>
            <w:pPr>
              <w:jc w:val="center"/>
            </w:pPr>
            <w:r>
              <w:rPr>
                <w:rFonts w:ascii="Times New Roman" w:hAnsi="Times New Roman"/>
                <w:b/>
                <w:sz w:val="20"/>
              </w:rPr>
              <w:t>45</w:t>
            </w:r>
          </w:p>
        </w:tc>
      </w:tr>
      <w:tr>
        <w:tc>
          <w:tcPr>
            <w:tcW w:type="dxa" w:w="1384"/>
            <w:tcW w:w="2551" w:type="dxa"/>
            <w:shd w:fill="C71585" w:val="clear"/>
          </w:tcPr>
          <w:p>
            <w:r>
              <w:rPr>
                <w:rFonts w:ascii="Times New Roman" w:hAnsi="Times New Roman"/>
                <w:b/>
                <w:color w:val="FFFFFF"/>
                <w:sz w:val="18"/>
              </w:rPr>
              <w:t>Conduct disorder</w:t>
            </w:r>
          </w:p>
        </w:tc>
        <w:tc>
          <w:tcPr>
            <w:tcW w:type="dxa" w:w="1384"/>
            <w:tcW w:w="907" w:type="dxa"/>
            <w:shd w:fill="C7158540" w:val="clear"/>
            <w:shd w:fill="EEB8DA" w:val="clear"/>
          </w:tcPr>
          <w:p>
            <w:pPr>
              <w:jc w:val="center"/>
            </w:pPr>
            <w:r>
              <w:rPr>
                <w:rFonts w:ascii="Times New Roman" w:hAnsi="Times New Roman"/>
                <w:b/>
                <w:sz w:val="20"/>
              </w:rPr>
              <w:t>38</w:t>
            </w:r>
          </w:p>
        </w:tc>
        <w:tc>
          <w:tcPr>
            <w:tcW w:type="dxa" w:w="1384"/>
            <w:tcW w:w="907" w:type="dxa"/>
            <w:shd w:fill="C7158540" w:val="clear"/>
            <w:shd w:fill="EEB8DA" w:val="clear"/>
          </w:tcPr>
          <w:p>
            <w:pPr>
              <w:jc w:val="center"/>
            </w:pPr>
            <w:r>
              <w:rPr>
                <w:rFonts w:ascii="Times New Roman" w:hAnsi="Times New Roman"/>
                <w:b/>
                <w:sz w:val="20"/>
              </w:rPr>
              <w:t>5</w:t>
            </w:r>
          </w:p>
        </w:tc>
        <w:tc>
          <w:tcPr>
            <w:tcW w:type="dxa" w:w="1384"/>
            <w:tcW w:w="907" w:type="dxa"/>
            <w:shd w:fill="C7158540" w:val="clear"/>
            <w:shd w:fill="EEB8DA" w:val="clear"/>
          </w:tcPr>
          <w:p>
            <w:pPr>
              <w:jc w:val="center"/>
            </w:pPr>
            <w:r>
              <w:rPr>
                <w:rFonts w:ascii="Times New Roman" w:hAnsi="Times New Roman"/>
                <w:b/>
                <w:sz w:val="20"/>
              </w:rPr>
              <w:t>13</w:t>
            </w:r>
          </w:p>
        </w:tc>
        <w:tc>
          <w:tcPr>
            <w:tcW w:type="dxa" w:w="1384"/>
            <w:tcW w:w="907" w:type="dxa"/>
            <w:shd w:fill="D0D0D0" w:val="clear"/>
          </w:tcPr>
          <w:p>
            <w:pPr>
              <w:jc w:val="center"/>
            </w:pPr>
            <w:r>
              <w:rPr>
                <w:rFonts w:ascii="Times New Roman" w:hAnsi="Times New Roman"/>
                <w:b/>
                <w:sz w:val="20"/>
              </w:rPr>
              <w:t>NA</w:t>
            </w:r>
          </w:p>
        </w:tc>
        <w:tc>
          <w:tcPr>
            <w:tcW w:type="dxa" w:w="1384"/>
            <w:tcW w:w="907" w:type="dxa"/>
            <w:shd w:fill="D0D0D0" w:val="clear"/>
          </w:tcPr>
          <w:p>
            <w:pPr>
              <w:jc w:val="center"/>
            </w:pPr>
            <w:r>
              <w:rPr>
                <w:rFonts w:ascii="Times New Roman" w:hAnsi="Times New Roman"/>
                <w:b/>
                <w:sz w:val="20"/>
              </w:rPr>
              <w:t>NA</w:t>
            </w:r>
          </w:p>
        </w:tc>
        <w:tc>
          <w:tcPr>
            <w:tcW w:type="dxa" w:w="1384"/>
            <w:tcW w:w="793" w:type="dxa"/>
            <w:shd w:fill="D0D0D0" w:val="clear"/>
          </w:tcPr>
          <w:p>
            <w:pPr>
              <w:jc w:val="center"/>
            </w:pPr>
            <w:r>
              <w:rPr>
                <w:rFonts w:ascii="Times New Roman" w:hAnsi="Times New Roman"/>
                <w:b/>
                <w:sz w:val="20"/>
              </w:rPr>
              <w:t>NA</w:t>
            </w:r>
          </w:p>
        </w:tc>
      </w:tr>
      <w:tr>
        <w:tc>
          <w:tcPr>
            <w:tcW w:type="dxa" w:w="1384"/>
            <w:tcW w:w="2551" w:type="dxa"/>
            <w:shd w:fill="8B4513" w:val="clear"/>
          </w:tcPr>
          <w:p>
            <w:r>
              <w:rPr>
                <w:rFonts w:ascii="Times New Roman" w:hAnsi="Times New Roman"/>
                <w:b/>
                <w:color w:val="FFFFFF"/>
                <w:sz w:val="18"/>
              </w:rPr>
              <w:t>Idiopathic dev. intel. disab.</w:t>
            </w:r>
          </w:p>
        </w:tc>
        <w:tc>
          <w:tcPr>
            <w:tcW w:type="dxa" w:w="1384"/>
            <w:tcW w:w="907" w:type="dxa"/>
            <w:shd w:fill="8B451340" w:val="clear"/>
            <w:shd w:fill="DCC7B8" w:val="clear"/>
          </w:tcPr>
          <w:p>
            <w:pPr>
              <w:jc w:val="center"/>
            </w:pPr>
            <w:r>
              <w:rPr>
                <w:rFonts w:ascii="Times New Roman" w:hAnsi="Times New Roman"/>
                <w:b/>
                <w:sz w:val="20"/>
              </w:rPr>
              <w:t>43</w:t>
            </w:r>
          </w:p>
        </w:tc>
        <w:tc>
          <w:tcPr>
            <w:tcW w:type="dxa" w:w="1384"/>
            <w:tcW w:w="907" w:type="dxa"/>
            <w:shd w:fill="8B451340" w:val="clear"/>
            <w:shd w:fill="DCC7B8" w:val="clear"/>
          </w:tcPr>
          <w:p>
            <w:pPr>
              <w:jc w:val="center"/>
            </w:pPr>
            <w:r>
              <w:rPr>
                <w:rFonts w:ascii="Times New Roman" w:hAnsi="Times New Roman"/>
                <w:b/>
                <w:sz w:val="20"/>
              </w:rPr>
              <w:t>18</w:t>
            </w:r>
          </w:p>
        </w:tc>
        <w:tc>
          <w:tcPr>
            <w:tcW w:type="dxa" w:w="1384"/>
            <w:tcW w:w="907" w:type="dxa"/>
            <w:shd w:fill="8B451340" w:val="clear"/>
            <w:shd w:fill="DCC7B8" w:val="clear"/>
          </w:tcPr>
          <w:p>
            <w:pPr>
              <w:jc w:val="center"/>
            </w:pPr>
            <w:r>
              <w:rPr>
                <w:rFonts w:ascii="Times New Roman" w:hAnsi="Times New Roman"/>
                <w:b/>
                <w:sz w:val="20"/>
              </w:rPr>
              <w:t>30</w:t>
            </w:r>
          </w:p>
        </w:tc>
        <w:tc>
          <w:tcPr>
            <w:tcW w:type="dxa" w:w="1384"/>
            <w:tcW w:w="907" w:type="dxa"/>
            <w:shd w:fill="8B451340" w:val="clear"/>
            <w:shd w:fill="DCC7B8" w:val="clear"/>
          </w:tcPr>
          <w:p>
            <w:pPr>
              <w:jc w:val="center"/>
            </w:pPr>
            <w:r>
              <w:rPr>
                <w:rFonts w:ascii="Times New Roman" w:hAnsi="Times New Roman"/>
                <w:b/>
                <w:sz w:val="20"/>
              </w:rPr>
              <w:t>44</w:t>
            </w:r>
          </w:p>
        </w:tc>
        <w:tc>
          <w:tcPr>
            <w:tcW w:type="dxa" w:w="1384"/>
            <w:tcW w:w="907" w:type="dxa"/>
            <w:shd w:fill="8B451340" w:val="clear"/>
            <w:shd w:fill="DCC7B8" w:val="clear"/>
          </w:tcPr>
          <w:p>
            <w:pPr>
              <w:jc w:val="center"/>
            </w:pPr>
            <w:r>
              <w:rPr>
                <w:rFonts w:ascii="Times New Roman" w:hAnsi="Times New Roman"/>
                <w:b/>
                <w:sz w:val="20"/>
              </w:rPr>
              <w:t>64</w:t>
            </w:r>
          </w:p>
        </w:tc>
        <w:tc>
          <w:tcPr>
            <w:tcW w:type="dxa" w:w="1384"/>
            <w:tcW w:w="793" w:type="dxa"/>
            <w:shd w:fill="8B451340" w:val="clear"/>
            <w:shd w:fill="DCC7B8" w:val="clear"/>
          </w:tcPr>
          <w:p>
            <w:pPr>
              <w:jc w:val="center"/>
            </w:pPr>
            <w:r>
              <w:rPr>
                <w:rFonts w:ascii="Times New Roman" w:hAnsi="Times New Roman"/>
                <w:b/>
                <w:sz w:val="20"/>
              </w:rPr>
              <w:t>87</w:t>
            </w:r>
          </w:p>
        </w:tc>
      </w:tr>
      <w:tr>
        <w:tc>
          <w:tcPr>
            <w:tcW w:type="dxa" w:w="1384"/>
            <w:tcW w:w="2551" w:type="dxa"/>
            <w:shd w:fill="008B8B" w:val="clear"/>
          </w:tcPr>
          <w:p>
            <w:r>
              <w:rPr>
                <w:rFonts w:ascii="Times New Roman" w:hAnsi="Times New Roman"/>
                <w:b/>
                <w:color w:val="FFFFFF"/>
                <w:sz w:val="18"/>
              </w:rPr>
              <w:t>Autism spectrum disorders</w:t>
            </w:r>
          </w:p>
        </w:tc>
        <w:tc>
          <w:tcPr>
            <w:tcW w:type="dxa" w:w="1384"/>
            <w:tcW w:w="907" w:type="dxa"/>
            <w:shd w:fill="008B8B40" w:val="clear"/>
            <w:shd w:fill="B2DCDC" w:val="clear"/>
          </w:tcPr>
          <w:p>
            <w:pPr>
              <w:jc w:val="center"/>
            </w:pPr>
            <w:r>
              <w:rPr>
                <w:rFonts w:ascii="Times New Roman" w:hAnsi="Times New Roman"/>
                <w:b/>
                <w:sz w:val="20"/>
              </w:rPr>
              <w:t>46</w:t>
            </w:r>
          </w:p>
        </w:tc>
        <w:tc>
          <w:tcPr>
            <w:tcW w:type="dxa" w:w="1384"/>
            <w:tcW w:w="907" w:type="dxa"/>
            <w:shd w:fill="008B8B40" w:val="clear"/>
            <w:shd w:fill="B2DCDC" w:val="clear"/>
          </w:tcPr>
          <w:p>
            <w:pPr>
              <w:jc w:val="center"/>
            </w:pPr>
            <w:r>
              <w:rPr>
                <w:rFonts w:ascii="Times New Roman" w:hAnsi="Times New Roman"/>
                <w:b/>
                <w:sz w:val="20"/>
              </w:rPr>
              <w:t>23</w:t>
            </w:r>
          </w:p>
        </w:tc>
        <w:tc>
          <w:tcPr>
            <w:tcW w:type="dxa" w:w="1384"/>
            <w:tcW w:w="907" w:type="dxa"/>
            <w:shd w:fill="008B8B40" w:val="clear"/>
            <w:shd w:fill="B2DCDC" w:val="clear"/>
          </w:tcPr>
          <w:p>
            <w:pPr>
              <w:jc w:val="center"/>
            </w:pPr>
            <w:r>
              <w:rPr>
                <w:rFonts w:ascii="Times New Roman" w:hAnsi="Times New Roman"/>
                <w:b/>
                <w:sz w:val="20"/>
              </w:rPr>
              <w:t>32</w:t>
            </w:r>
          </w:p>
        </w:tc>
        <w:tc>
          <w:tcPr>
            <w:tcW w:type="dxa" w:w="1384"/>
            <w:tcW w:w="907" w:type="dxa"/>
            <w:shd w:fill="008B8B40" w:val="clear"/>
            <w:shd w:fill="B2DCDC" w:val="clear"/>
          </w:tcPr>
          <w:p>
            <w:pPr>
              <w:jc w:val="center"/>
            </w:pPr>
            <w:r>
              <w:rPr>
                <w:rFonts w:ascii="Times New Roman" w:hAnsi="Times New Roman"/>
                <w:b/>
                <w:sz w:val="20"/>
              </w:rPr>
              <w:t>42</w:t>
            </w:r>
          </w:p>
        </w:tc>
        <w:tc>
          <w:tcPr>
            <w:tcW w:type="dxa" w:w="1384"/>
            <w:tcW w:w="907" w:type="dxa"/>
            <w:shd w:fill="008B8B40" w:val="clear"/>
            <w:shd w:fill="B2DCDC" w:val="clear"/>
          </w:tcPr>
          <w:p>
            <w:pPr>
              <w:jc w:val="center"/>
            </w:pPr>
            <w:r>
              <w:rPr>
                <w:rFonts w:ascii="Times New Roman" w:hAnsi="Times New Roman"/>
                <w:b/>
                <w:sz w:val="20"/>
              </w:rPr>
              <w:t>52</w:t>
            </w:r>
          </w:p>
        </w:tc>
        <w:tc>
          <w:tcPr>
            <w:tcW w:type="dxa" w:w="1384"/>
            <w:tcW w:w="793" w:type="dxa"/>
            <w:shd w:fill="008B8B40" w:val="clear"/>
            <w:shd w:fill="B2DCDC" w:val="clear"/>
          </w:tcPr>
          <w:p>
            <w:pPr>
              <w:jc w:val="center"/>
            </w:pPr>
            <w:r>
              <w:rPr>
                <w:rFonts w:ascii="Times New Roman" w:hAnsi="Times New Roman"/>
                <w:b/>
                <w:sz w:val="20"/>
              </w:rPr>
              <w:t>63</w:t>
            </w:r>
          </w:p>
        </w:tc>
      </w:tr>
      <w:tr>
        <w:tc>
          <w:tcPr>
            <w:tcW w:type="dxa" w:w="1384"/>
            <w:tcW w:w="2551" w:type="dxa"/>
            <w:shd w:fill="696969" w:val="clear"/>
          </w:tcPr>
          <w:p>
            <w:r>
              <w:rPr>
                <w:rFonts w:ascii="Times New Roman" w:hAnsi="Times New Roman"/>
                <w:b/>
                <w:color w:val="FFFFFF"/>
                <w:sz w:val="18"/>
              </w:rPr>
              <w:t>Eating disorders</w:t>
            </w:r>
          </w:p>
        </w:tc>
        <w:tc>
          <w:tcPr>
            <w:tcW w:type="dxa" w:w="1384"/>
            <w:tcW w:w="907" w:type="dxa"/>
            <w:shd w:fill="69696940" w:val="clear"/>
            <w:shd w:fill="D2D2D2" w:val="clear"/>
          </w:tcPr>
          <w:p>
            <w:pPr>
              <w:jc w:val="center"/>
            </w:pPr>
            <w:r>
              <w:rPr>
                <w:rFonts w:ascii="Times New Roman" w:hAnsi="Times New Roman"/>
                <w:b/>
                <w:sz w:val="20"/>
              </w:rPr>
              <w:t>55</w:t>
            </w:r>
          </w:p>
        </w:tc>
        <w:tc>
          <w:tcPr>
            <w:tcW w:type="dxa" w:w="1384"/>
            <w:tcW w:w="907" w:type="dxa"/>
            <w:shd w:fill="69696940" w:val="clear"/>
            <w:shd w:fill="D2D2D2" w:val="clear"/>
          </w:tcPr>
          <w:p>
            <w:pPr>
              <w:jc w:val="center"/>
            </w:pPr>
            <w:r>
              <w:rPr>
                <w:rFonts w:ascii="Times New Roman" w:hAnsi="Times New Roman"/>
                <w:b/>
                <w:sz w:val="20"/>
              </w:rPr>
              <w:t>65</w:t>
            </w:r>
          </w:p>
        </w:tc>
        <w:tc>
          <w:tcPr>
            <w:tcW w:type="dxa" w:w="1384"/>
            <w:tcW w:w="907" w:type="dxa"/>
            <w:shd w:fill="69696940" w:val="clear"/>
            <w:shd w:fill="D2D2D2" w:val="clear"/>
          </w:tcPr>
          <w:p>
            <w:pPr>
              <w:jc w:val="center"/>
            </w:pPr>
            <w:r>
              <w:rPr>
                <w:rFonts w:ascii="Times New Roman" w:hAnsi="Times New Roman"/>
                <w:b/>
                <w:sz w:val="20"/>
              </w:rPr>
              <w:t>28</w:t>
            </w:r>
          </w:p>
        </w:tc>
        <w:tc>
          <w:tcPr>
            <w:tcW w:type="dxa" w:w="1384"/>
            <w:tcW w:w="907" w:type="dxa"/>
            <w:shd w:fill="69696940" w:val="clear"/>
            <w:shd w:fill="D2D2D2" w:val="clear"/>
          </w:tcPr>
          <w:p>
            <w:pPr>
              <w:jc w:val="center"/>
            </w:pPr>
            <w:r>
              <w:rPr>
                <w:rFonts w:ascii="Times New Roman" w:hAnsi="Times New Roman"/>
                <w:b/>
                <w:sz w:val="20"/>
              </w:rPr>
              <w:t>36</w:t>
            </w:r>
          </w:p>
        </w:tc>
        <w:tc>
          <w:tcPr>
            <w:tcW w:type="dxa" w:w="1384"/>
            <w:tcW w:w="907" w:type="dxa"/>
            <w:shd w:fill="D0D0D0" w:val="clear"/>
          </w:tcPr>
          <w:p>
            <w:pPr>
              <w:jc w:val="center"/>
            </w:pPr>
            <w:r>
              <w:rPr>
                <w:rFonts w:ascii="Times New Roman" w:hAnsi="Times New Roman"/>
                <w:b/>
                <w:sz w:val="20"/>
              </w:rPr>
              <w:t>NA</w:t>
            </w:r>
          </w:p>
        </w:tc>
        <w:tc>
          <w:tcPr>
            <w:tcW w:type="dxa" w:w="1384"/>
            <w:tcW w:w="793" w:type="dxa"/>
            <w:shd w:fill="D0D0D0" w:val="clear"/>
          </w:tcPr>
          <w:p>
            <w:pPr>
              <w:jc w:val="center"/>
            </w:pPr>
            <w:r>
              <w:rPr>
                <w:rFonts w:ascii="Times New Roman" w:hAnsi="Times New Roman"/>
                <w:b/>
                <w:sz w:val="20"/>
              </w:rPr>
              <w:t>NA</w:t>
            </w:r>
          </w:p>
        </w:tc>
      </w:tr>
      <w:tr>
        <w:tc>
          <w:tcPr>
            <w:tcW w:type="dxa" w:w="1384"/>
            <w:tcW w:w="2551" w:type="dxa"/>
            <w:shd w:fill="4682B4" w:val="clear"/>
          </w:tcPr>
          <w:p>
            <w:r>
              <w:rPr>
                <w:rFonts w:ascii="Times New Roman" w:hAnsi="Times New Roman"/>
                <w:b/>
                <w:color w:val="FFFFFF"/>
                <w:sz w:val="18"/>
              </w:rPr>
              <w:t>ADHD</w:t>
            </w:r>
          </w:p>
        </w:tc>
        <w:tc>
          <w:tcPr>
            <w:tcW w:type="dxa" w:w="1384"/>
            <w:tcW w:w="907" w:type="dxa"/>
            <w:shd w:fill="4682B440" w:val="clear"/>
            <w:shd w:fill="C7D9E8" w:val="clear"/>
          </w:tcPr>
          <w:p>
            <w:pPr>
              <w:jc w:val="center"/>
            </w:pPr>
            <w:r>
              <w:rPr>
                <w:rFonts w:ascii="Times New Roman" w:hAnsi="Times New Roman"/>
                <w:b/>
                <w:sz w:val="20"/>
              </w:rPr>
              <w:t>84</w:t>
            </w:r>
          </w:p>
        </w:tc>
        <w:tc>
          <w:tcPr>
            <w:tcW w:type="dxa" w:w="1384"/>
            <w:tcW w:w="907" w:type="dxa"/>
            <w:shd w:fill="4682B440" w:val="clear"/>
            <w:shd w:fill="C7D9E8" w:val="clear"/>
          </w:tcPr>
          <w:p>
            <w:pPr>
              <w:jc w:val="center"/>
            </w:pPr>
            <w:r>
              <w:rPr>
                <w:rFonts w:ascii="Times New Roman" w:hAnsi="Times New Roman"/>
                <w:b/>
                <w:sz w:val="20"/>
              </w:rPr>
              <w:t>39</w:t>
            </w:r>
          </w:p>
        </w:tc>
        <w:tc>
          <w:tcPr>
            <w:tcW w:type="dxa" w:w="1384"/>
            <w:tcW w:w="907" w:type="dxa"/>
            <w:shd w:fill="4682B440" w:val="clear"/>
            <w:shd w:fill="C7D9E8" w:val="clear"/>
          </w:tcPr>
          <w:p>
            <w:pPr>
              <w:jc w:val="center"/>
            </w:pPr>
            <w:r>
              <w:rPr>
                <w:rFonts w:ascii="Times New Roman" w:hAnsi="Times New Roman"/>
                <w:b/>
                <w:sz w:val="20"/>
              </w:rPr>
              <w:t>60</w:t>
            </w:r>
          </w:p>
        </w:tc>
        <w:tc>
          <w:tcPr>
            <w:tcW w:type="dxa" w:w="1384"/>
            <w:tcW w:w="907" w:type="dxa"/>
            <w:shd w:fill="4682B440" w:val="clear"/>
            <w:shd w:fill="C7D9E8" w:val="clear"/>
          </w:tcPr>
          <w:p>
            <w:pPr>
              <w:jc w:val="center"/>
            </w:pPr>
            <w:r>
              <w:rPr>
                <w:rFonts w:ascii="Times New Roman" w:hAnsi="Times New Roman"/>
                <w:b/>
                <w:sz w:val="20"/>
              </w:rPr>
              <w:t>86</w:t>
            </w:r>
          </w:p>
        </w:tc>
        <w:tc>
          <w:tcPr>
            <w:tcW w:type="dxa" w:w="1384"/>
            <w:tcW w:w="907" w:type="dxa"/>
            <w:shd w:fill="4682B440" w:val="clear"/>
            <w:shd w:fill="C7D9E8" w:val="clear"/>
          </w:tcPr>
          <w:p>
            <w:pPr>
              <w:jc w:val="center"/>
            </w:pPr>
            <w:r>
              <w:rPr>
                <w:rFonts w:ascii="Times New Roman" w:hAnsi="Times New Roman"/>
                <w:b/>
                <w:sz w:val="20"/>
              </w:rPr>
              <w:t>133</w:t>
            </w:r>
          </w:p>
        </w:tc>
        <w:tc>
          <w:tcPr>
            <w:tcW w:type="dxa" w:w="1384"/>
            <w:tcW w:w="793" w:type="dxa"/>
            <w:shd w:fill="4682B440" w:val="clear"/>
            <w:shd w:fill="C7D9E8" w:val="clear"/>
          </w:tcPr>
          <w:p>
            <w:pPr>
              <w:jc w:val="center"/>
            </w:pPr>
            <w:r>
              <w:rPr>
                <w:rFonts w:ascii="Times New Roman" w:hAnsi="Times New Roman"/>
                <w:b/>
                <w:sz w:val="20"/>
              </w:rPr>
              <w:t>152</w:t>
            </w:r>
          </w:p>
        </w:tc>
      </w:tr>
    </w:tbl>
    <w:p/>
    <w:p>
      <w:pPr>
        <w:jc w:val="center"/>
      </w:pPr>
      <w:r>
        <w:rPr>
          <w:rFonts w:ascii="Times New Roman" w:hAnsi="Times New Roman"/>
          <w:b/>
          <w:i/>
          <w:color w:val="E06C00"/>
          <w:sz w:val="22"/>
        </w:rPr>
        <w:t>YLDs — Xếp hạng rối loạn tâm thần theo nhóm tuổi, 2019 (Hình 2 PDF trang 146 — Tiếng Việt)</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tcW w:w="2551" w:type="dxa"/>
            <w:shd w:fill="2E5A88" w:val="clear"/>
          </w:tcPr>
          <w:p>
            <w:pPr>
              <w:jc w:val="center"/>
            </w:pPr>
            <w:r>
              <w:rPr>
                <w:rFonts w:ascii="Times New Roman" w:hAnsi="Times New Roman"/>
                <w:b/>
                <w:color w:val="FFFFFF"/>
                <w:sz w:val="18"/>
              </w:rPr>
              <w:t>Rối loạn</w:t>
            </w:r>
          </w:p>
        </w:tc>
        <w:tc>
          <w:tcPr>
            <w:tcW w:type="dxa" w:w="1384"/>
            <w:tcW w:w="907" w:type="dxa"/>
            <w:shd w:fill="2E5A88" w:val="clear"/>
          </w:tcPr>
          <w:p>
            <w:pPr>
              <w:jc w:val="center"/>
            </w:pPr>
            <w:r>
              <w:rPr>
                <w:rFonts w:ascii="Times New Roman" w:hAnsi="Times New Roman"/>
                <w:b/>
                <w:color w:val="FFFFFF"/>
                <w:sz w:val="18"/>
              </w:rPr>
              <w:t>Mọi tuổi</w:t>
            </w:r>
          </w:p>
        </w:tc>
        <w:tc>
          <w:tcPr>
            <w:tcW w:type="dxa" w:w="1384"/>
            <w:tcW w:w="907" w:type="dxa"/>
            <w:shd w:fill="2E5A88" w:val="clear"/>
          </w:tcPr>
          <w:p>
            <w:pPr>
              <w:jc w:val="center"/>
            </w:pPr>
            <w:r>
              <w:rPr>
                <w:rFonts w:ascii="Times New Roman" w:hAnsi="Times New Roman"/>
                <w:b/>
                <w:color w:val="FFFFFF"/>
                <w:sz w:val="18"/>
              </w:rPr>
              <w:t>0-14</w:t>
            </w:r>
          </w:p>
        </w:tc>
        <w:tc>
          <w:tcPr>
            <w:tcW w:type="dxa" w:w="1384"/>
            <w:tcW w:w="907" w:type="dxa"/>
            <w:shd w:fill="2E5A88" w:val="clear"/>
          </w:tcPr>
          <w:p>
            <w:pPr>
              <w:jc w:val="center"/>
            </w:pPr>
            <w:r>
              <w:rPr>
                <w:rFonts w:ascii="Times New Roman" w:hAnsi="Times New Roman"/>
                <w:b/>
                <w:color w:val="FFFFFF"/>
                <w:sz w:val="18"/>
              </w:rPr>
              <w:t>15-24</w:t>
            </w:r>
          </w:p>
        </w:tc>
        <w:tc>
          <w:tcPr>
            <w:tcW w:type="dxa" w:w="1384"/>
            <w:tcW w:w="907" w:type="dxa"/>
            <w:shd w:fill="2E5A88" w:val="clear"/>
          </w:tcPr>
          <w:p>
            <w:pPr>
              <w:jc w:val="center"/>
            </w:pPr>
            <w:r>
              <w:rPr>
                <w:rFonts w:ascii="Times New Roman" w:hAnsi="Times New Roman"/>
                <w:b/>
                <w:color w:val="FFFFFF"/>
                <w:sz w:val="18"/>
              </w:rPr>
              <w:t>25-49</w:t>
            </w:r>
          </w:p>
        </w:tc>
        <w:tc>
          <w:tcPr>
            <w:tcW w:type="dxa" w:w="1384"/>
            <w:tcW w:w="907" w:type="dxa"/>
            <w:shd w:fill="2E5A88" w:val="clear"/>
          </w:tcPr>
          <w:p>
            <w:pPr>
              <w:jc w:val="center"/>
            </w:pPr>
            <w:r>
              <w:rPr>
                <w:rFonts w:ascii="Times New Roman" w:hAnsi="Times New Roman"/>
                <w:b/>
                <w:color w:val="FFFFFF"/>
                <w:sz w:val="18"/>
              </w:rPr>
              <w:t>50-69</w:t>
            </w:r>
          </w:p>
        </w:tc>
        <w:tc>
          <w:tcPr>
            <w:tcW w:type="dxa" w:w="1384"/>
            <w:tcW w:w="793" w:type="dxa"/>
            <w:shd w:fill="2E5A88" w:val="clear"/>
          </w:tcPr>
          <w:p>
            <w:pPr>
              <w:jc w:val="center"/>
            </w:pPr>
            <w:r>
              <w:rPr>
                <w:rFonts w:ascii="Times New Roman" w:hAnsi="Times New Roman"/>
                <w:b/>
                <w:color w:val="FFFFFF"/>
                <w:sz w:val="18"/>
              </w:rPr>
              <w:t>&gt;=70</w:t>
            </w:r>
          </w:p>
        </w:tc>
      </w:tr>
      <w:tr>
        <w:tc>
          <w:tcPr>
            <w:tcW w:type="dxa" w:w="1384"/>
            <w:tcW w:w="2551" w:type="dxa"/>
            <w:shd w:fill="8B1A1A" w:val="clear"/>
          </w:tcPr>
          <w:p>
            <w:r>
              <w:rPr>
                <w:rFonts w:ascii="Times New Roman" w:hAnsi="Times New Roman"/>
                <w:b/>
                <w:color w:val="FFFFFF"/>
                <w:sz w:val="18"/>
              </w:rPr>
              <w:t>Rối loạn trầm cảm</w:t>
            </w:r>
          </w:p>
        </w:tc>
        <w:tc>
          <w:tcPr>
            <w:tcW w:type="dxa" w:w="1384"/>
            <w:tcW w:w="907" w:type="dxa"/>
            <w:shd w:fill="8B1A1A40" w:val="clear"/>
            <w:shd w:fill="DCBABA" w:val="clear"/>
          </w:tcPr>
          <w:p>
            <w:pPr>
              <w:jc w:val="center"/>
            </w:pPr>
            <w:r>
              <w:rPr>
                <w:rFonts w:ascii="Times New Roman" w:hAnsi="Times New Roman"/>
                <w:b/>
                <w:sz w:val="20"/>
              </w:rPr>
              <w:t>2</w:t>
            </w:r>
          </w:p>
        </w:tc>
        <w:tc>
          <w:tcPr>
            <w:tcW w:type="dxa" w:w="1384"/>
            <w:tcW w:w="907" w:type="dxa"/>
            <w:shd w:fill="8B1A1A40" w:val="clear"/>
            <w:shd w:fill="DCBABA" w:val="clear"/>
          </w:tcPr>
          <w:p>
            <w:pPr>
              <w:jc w:val="center"/>
            </w:pPr>
            <w:r>
              <w:rPr>
                <w:rFonts w:ascii="Times New Roman" w:hAnsi="Times New Roman"/>
                <w:b/>
                <w:sz w:val="20"/>
              </w:rPr>
              <w:t>24</w:t>
            </w:r>
          </w:p>
        </w:tc>
        <w:tc>
          <w:tcPr>
            <w:tcW w:type="dxa" w:w="1384"/>
            <w:tcW w:w="907" w:type="dxa"/>
            <w:shd w:fill="8B1A1A40" w:val="clear"/>
            <w:shd w:fill="DCBABA" w:val="clear"/>
          </w:tcPr>
          <w:p>
            <w:pPr>
              <w:jc w:val="center"/>
            </w:pPr>
            <w:r>
              <w:rPr>
                <w:rFonts w:ascii="Times New Roman" w:hAnsi="Times New Roman"/>
                <w:b/>
                <w:sz w:val="20"/>
              </w:rPr>
              <w:t>2</w:t>
            </w:r>
          </w:p>
        </w:tc>
        <w:tc>
          <w:tcPr>
            <w:tcW w:type="dxa" w:w="1384"/>
            <w:tcW w:w="907" w:type="dxa"/>
            <w:shd w:fill="8B1A1A40" w:val="clear"/>
            <w:shd w:fill="DCBABA" w:val="clear"/>
          </w:tcPr>
          <w:p>
            <w:pPr>
              <w:jc w:val="center"/>
            </w:pPr>
            <w:r>
              <w:rPr>
                <w:rFonts w:ascii="Times New Roman" w:hAnsi="Times New Roman"/>
                <w:b/>
                <w:sz w:val="20"/>
              </w:rPr>
              <w:t>3</w:t>
            </w:r>
          </w:p>
        </w:tc>
        <w:tc>
          <w:tcPr>
            <w:tcW w:type="dxa" w:w="1384"/>
            <w:tcW w:w="907" w:type="dxa"/>
            <w:shd w:fill="8B1A1A40" w:val="clear"/>
            <w:shd w:fill="DCBABA" w:val="clear"/>
          </w:tcPr>
          <w:p>
            <w:pPr>
              <w:jc w:val="center"/>
            </w:pPr>
            <w:r>
              <w:rPr>
                <w:rFonts w:ascii="Times New Roman" w:hAnsi="Times New Roman"/>
                <w:b/>
                <w:sz w:val="20"/>
              </w:rPr>
              <w:t>5</w:t>
            </w:r>
          </w:p>
        </w:tc>
        <w:tc>
          <w:tcPr>
            <w:tcW w:type="dxa" w:w="1384"/>
            <w:tcW w:w="793" w:type="dxa"/>
            <w:shd w:fill="8B1A1A40" w:val="clear"/>
            <w:shd w:fill="DCBABA" w:val="clear"/>
          </w:tcPr>
          <w:p>
            <w:pPr>
              <w:jc w:val="center"/>
            </w:pPr>
            <w:r>
              <w:rPr>
                <w:rFonts w:ascii="Times New Roman" w:hAnsi="Times New Roman"/>
                <w:b/>
                <w:sz w:val="20"/>
              </w:rPr>
              <w:t>11</w:t>
            </w:r>
          </w:p>
        </w:tc>
      </w:tr>
      <w:tr>
        <w:tc>
          <w:tcPr>
            <w:tcW w:type="dxa" w:w="1384"/>
            <w:tcW w:w="2551" w:type="dxa"/>
            <w:shd w:fill="E67E22" w:val="clear"/>
          </w:tcPr>
          <w:p>
            <w:r>
              <w:rPr>
                <w:rFonts w:ascii="Times New Roman" w:hAnsi="Times New Roman"/>
                <w:b/>
                <w:color w:val="FFFFFF"/>
                <w:sz w:val="18"/>
              </w:rPr>
              <w:t>Rối loạn lo âu</w:t>
            </w:r>
          </w:p>
        </w:tc>
        <w:tc>
          <w:tcPr>
            <w:tcW w:type="dxa" w:w="1384"/>
            <w:tcW w:w="907" w:type="dxa"/>
            <w:shd w:fill="E67E2240" w:val="clear"/>
            <w:shd w:fill="F7D8BC" w:val="clear"/>
          </w:tcPr>
          <w:p>
            <w:pPr>
              <w:jc w:val="center"/>
            </w:pPr>
            <w:r>
              <w:rPr>
                <w:rFonts w:ascii="Times New Roman" w:hAnsi="Times New Roman"/>
                <w:b/>
                <w:sz w:val="20"/>
              </w:rPr>
              <w:t>8</w:t>
            </w:r>
          </w:p>
        </w:tc>
        <w:tc>
          <w:tcPr>
            <w:tcW w:type="dxa" w:w="1384"/>
            <w:tcW w:w="907" w:type="dxa"/>
            <w:shd w:fill="E67E2240" w:val="clear"/>
            <w:shd w:fill="F7D8BC" w:val="clear"/>
          </w:tcPr>
          <w:p>
            <w:pPr>
              <w:jc w:val="center"/>
            </w:pPr>
            <w:r>
              <w:rPr>
                <w:rFonts w:ascii="Times New Roman" w:hAnsi="Times New Roman"/>
                <w:b/>
                <w:sz w:val="20"/>
              </w:rPr>
              <w:t>8</w:t>
            </w:r>
          </w:p>
        </w:tc>
        <w:tc>
          <w:tcPr>
            <w:tcW w:type="dxa" w:w="1384"/>
            <w:tcW w:w="907" w:type="dxa"/>
            <w:shd w:fill="E67E2240" w:val="clear"/>
            <w:shd w:fill="F7D8BC" w:val="clear"/>
          </w:tcPr>
          <w:p>
            <w:pPr>
              <w:jc w:val="center"/>
            </w:pPr>
            <w:r>
              <w:rPr>
                <w:rFonts w:ascii="Times New Roman" w:hAnsi="Times New Roman"/>
                <w:b/>
                <w:sz w:val="20"/>
              </w:rPr>
              <w:t>4</w:t>
            </w:r>
          </w:p>
        </w:tc>
        <w:tc>
          <w:tcPr>
            <w:tcW w:type="dxa" w:w="1384"/>
            <w:tcW w:w="907" w:type="dxa"/>
            <w:shd w:fill="E67E2240" w:val="clear"/>
            <w:shd w:fill="F7D8BC" w:val="clear"/>
          </w:tcPr>
          <w:p>
            <w:pPr>
              <w:jc w:val="center"/>
            </w:pPr>
            <w:r>
              <w:rPr>
                <w:rFonts w:ascii="Times New Roman" w:hAnsi="Times New Roman"/>
                <w:b/>
                <w:sz w:val="20"/>
              </w:rPr>
              <w:t>6</w:t>
            </w:r>
          </w:p>
        </w:tc>
        <w:tc>
          <w:tcPr>
            <w:tcW w:type="dxa" w:w="1384"/>
            <w:tcW w:w="907" w:type="dxa"/>
            <w:shd w:fill="E67E2240" w:val="clear"/>
            <w:shd w:fill="F7D8BC" w:val="clear"/>
          </w:tcPr>
          <w:p>
            <w:pPr>
              <w:jc w:val="center"/>
            </w:pPr>
            <w:r>
              <w:rPr>
                <w:rFonts w:ascii="Times New Roman" w:hAnsi="Times New Roman"/>
                <w:b/>
                <w:sz w:val="20"/>
              </w:rPr>
              <w:t>16</w:t>
            </w:r>
          </w:p>
        </w:tc>
        <w:tc>
          <w:tcPr>
            <w:tcW w:type="dxa" w:w="1384"/>
            <w:tcW w:w="793" w:type="dxa"/>
            <w:shd w:fill="E67E2240" w:val="clear"/>
            <w:shd w:fill="F7D8BC" w:val="clear"/>
          </w:tcPr>
          <w:p>
            <w:pPr>
              <w:jc w:val="center"/>
            </w:pPr>
            <w:r>
              <w:rPr>
                <w:rFonts w:ascii="Times New Roman" w:hAnsi="Times New Roman"/>
                <w:b/>
                <w:sz w:val="20"/>
              </w:rPr>
              <w:t>19</w:t>
            </w:r>
          </w:p>
        </w:tc>
      </w:tr>
      <w:tr>
        <w:tc>
          <w:tcPr>
            <w:tcW w:type="dxa" w:w="1384"/>
            <w:tcW w:w="2551" w:type="dxa"/>
            <w:shd w:fill="6A0DAD" w:val="clear"/>
          </w:tcPr>
          <w:p>
            <w:r>
              <w:rPr>
                <w:rFonts w:ascii="Times New Roman" w:hAnsi="Times New Roman"/>
                <w:b/>
                <w:color w:val="FFFFFF"/>
                <w:sz w:val="18"/>
              </w:rPr>
              <w:t>Tâm thần phân liệt</w:t>
            </w:r>
          </w:p>
        </w:tc>
        <w:tc>
          <w:tcPr>
            <w:tcW w:type="dxa" w:w="1384"/>
            <w:tcW w:w="907" w:type="dxa"/>
            <w:shd w:fill="6A0DAD40" w:val="clear"/>
            <w:shd w:fill="D2B6E6" w:val="clear"/>
          </w:tcPr>
          <w:p>
            <w:pPr>
              <w:jc w:val="center"/>
            </w:pPr>
            <w:r>
              <w:rPr>
                <w:rFonts w:ascii="Times New Roman" w:hAnsi="Times New Roman"/>
                <w:b/>
                <w:sz w:val="20"/>
              </w:rPr>
              <w:t>20</w:t>
            </w:r>
          </w:p>
        </w:tc>
        <w:tc>
          <w:tcPr>
            <w:tcW w:type="dxa" w:w="1384"/>
            <w:tcW w:w="907" w:type="dxa"/>
            <w:shd w:fill="6A0DAD40" w:val="clear"/>
            <w:shd w:fill="D2B6E6" w:val="clear"/>
          </w:tcPr>
          <w:p>
            <w:pPr>
              <w:jc w:val="center"/>
            </w:pPr>
            <w:r>
              <w:rPr>
                <w:rFonts w:ascii="Times New Roman" w:hAnsi="Times New Roman"/>
                <w:b/>
                <w:sz w:val="20"/>
              </w:rPr>
              <w:t>92</w:t>
            </w:r>
          </w:p>
        </w:tc>
        <w:tc>
          <w:tcPr>
            <w:tcW w:type="dxa" w:w="1384"/>
            <w:tcW w:w="907" w:type="dxa"/>
            <w:shd w:fill="6A0DAD40" w:val="clear"/>
            <w:shd w:fill="D2B6E6" w:val="clear"/>
          </w:tcPr>
          <w:p>
            <w:pPr>
              <w:jc w:val="center"/>
            </w:pPr>
            <w:r>
              <w:rPr>
                <w:rFonts w:ascii="Times New Roman" w:hAnsi="Times New Roman"/>
                <w:b/>
                <w:sz w:val="20"/>
              </w:rPr>
              <w:t>22</w:t>
            </w:r>
          </w:p>
        </w:tc>
        <w:tc>
          <w:tcPr>
            <w:tcW w:type="dxa" w:w="1384"/>
            <w:tcW w:w="907" w:type="dxa"/>
            <w:shd w:fill="6A0DAD40" w:val="clear"/>
            <w:shd w:fill="D2B6E6" w:val="clear"/>
          </w:tcPr>
          <w:p>
            <w:pPr>
              <w:jc w:val="center"/>
            </w:pPr>
            <w:r>
              <w:rPr>
                <w:rFonts w:ascii="Times New Roman" w:hAnsi="Times New Roman"/>
                <w:b/>
                <w:sz w:val="20"/>
              </w:rPr>
              <w:t>9</w:t>
            </w:r>
          </w:p>
        </w:tc>
        <w:tc>
          <w:tcPr>
            <w:tcW w:type="dxa" w:w="1384"/>
            <w:tcW w:w="907" w:type="dxa"/>
            <w:shd w:fill="6A0DAD40" w:val="clear"/>
            <w:shd w:fill="D2B6E6" w:val="clear"/>
          </w:tcPr>
          <w:p>
            <w:pPr>
              <w:jc w:val="center"/>
            </w:pPr>
            <w:r>
              <w:rPr>
                <w:rFonts w:ascii="Times New Roman" w:hAnsi="Times New Roman"/>
                <w:b/>
                <w:sz w:val="20"/>
              </w:rPr>
              <w:t>19</w:t>
            </w:r>
          </w:p>
        </w:tc>
        <w:tc>
          <w:tcPr>
            <w:tcW w:type="dxa" w:w="1384"/>
            <w:tcW w:w="793" w:type="dxa"/>
            <w:shd w:fill="6A0DAD40" w:val="clear"/>
            <w:shd w:fill="D2B6E6" w:val="clear"/>
          </w:tcPr>
          <w:p>
            <w:pPr>
              <w:jc w:val="center"/>
            </w:pPr>
            <w:r>
              <w:rPr>
                <w:rFonts w:ascii="Times New Roman" w:hAnsi="Times New Roman"/>
                <w:b/>
                <w:sz w:val="20"/>
              </w:rPr>
              <w:t>36</w:t>
            </w:r>
          </w:p>
        </w:tc>
      </w:tr>
      <w:tr>
        <w:tc>
          <w:tcPr>
            <w:tcW w:type="dxa" w:w="1384"/>
            <w:tcW w:w="2551" w:type="dxa"/>
            <w:shd w:fill="808000" w:val="clear"/>
          </w:tcPr>
          <w:p>
            <w:r>
              <w:rPr>
                <w:rFonts w:ascii="Times New Roman" w:hAnsi="Times New Roman"/>
                <w:b/>
                <w:color w:val="FFFFFF"/>
                <w:sz w:val="18"/>
              </w:rPr>
              <w:t>Các rối loạn tâm thần khác</w:t>
            </w:r>
          </w:p>
        </w:tc>
        <w:tc>
          <w:tcPr>
            <w:tcW w:type="dxa" w:w="1384"/>
            <w:tcW w:w="907" w:type="dxa"/>
            <w:shd w:fill="80800040" w:val="clear"/>
            <w:shd w:fill="D8D8B2" w:val="clear"/>
          </w:tcPr>
          <w:p>
            <w:pPr>
              <w:jc w:val="center"/>
            </w:pPr>
            <w:r>
              <w:rPr>
                <w:rFonts w:ascii="Times New Roman" w:hAnsi="Times New Roman"/>
                <w:b/>
                <w:sz w:val="20"/>
              </w:rPr>
              <w:t>27</w:t>
            </w:r>
          </w:p>
        </w:tc>
        <w:tc>
          <w:tcPr>
            <w:tcW w:type="dxa" w:w="1384"/>
            <w:tcW w:w="907" w:type="dxa"/>
            <w:shd w:fill="80800040" w:val="clear"/>
            <w:shd w:fill="D8D8B2" w:val="clear"/>
          </w:tcPr>
          <w:p>
            <w:pPr>
              <w:jc w:val="center"/>
            </w:pPr>
            <w:r>
              <w:rPr>
                <w:rFonts w:ascii="Times New Roman" w:hAnsi="Times New Roman"/>
                <w:b/>
                <w:sz w:val="20"/>
              </w:rPr>
              <w:t>94</w:t>
            </w:r>
          </w:p>
        </w:tc>
        <w:tc>
          <w:tcPr>
            <w:tcW w:type="dxa" w:w="1384"/>
            <w:tcW w:w="907" w:type="dxa"/>
            <w:shd w:fill="80800040" w:val="clear"/>
            <w:shd w:fill="D8D8B2" w:val="clear"/>
          </w:tcPr>
          <w:p>
            <w:pPr>
              <w:jc w:val="center"/>
            </w:pPr>
            <w:r>
              <w:rPr>
                <w:rFonts w:ascii="Times New Roman" w:hAnsi="Times New Roman"/>
                <w:b/>
                <w:sz w:val="20"/>
              </w:rPr>
              <w:t>36</w:t>
            </w:r>
          </w:p>
        </w:tc>
        <w:tc>
          <w:tcPr>
            <w:tcW w:type="dxa" w:w="1384"/>
            <w:tcW w:w="907" w:type="dxa"/>
            <w:shd w:fill="80800040" w:val="clear"/>
            <w:shd w:fill="D8D8B2" w:val="clear"/>
          </w:tcPr>
          <w:p>
            <w:pPr>
              <w:jc w:val="center"/>
            </w:pPr>
            <w:r>
              <w:rPr>
                <w:rFonts w:ascii="Times New Roman" w:hAnsi="Times New Roman"/>
                <w:b/>
                <w:sz w:val="20"/>
              </w:rPr>
              <w:t>19</w:t>
            </w:r>
          </w:p>
        </w:tc>
        <w:tc>
          <w:tcPr>
            <w:tcW w:type="dxa" w:w="1384"/>
            <w:tcW w:w="907" w:type="dxa"/>
            <w:shd w:fill="80800040" w:val="clear"/>
            <w:shd w:fill="D8D8B2" w:val="clear"/>
          </w:tcPr>
          <w:p>
            <w:pPr>
              <w:jc w:val="center"/>
            </w:pPr>
            <w:r>
              <w:rPr>
                <w:rFonts w:ascii="Times New Roman" w:hAnsi="Times New Roman"/>
                <w:b/>
                <w:sz w:val="20"/>
              </w:rPr>
              <w:t>22</w:t>
            </w:r>
          </w:p>
        </w:tc>
        <w:tc>
          <w:tcPr>
            <w:tcW w:type="dxa" w:w="1384"/>
            <w:tcW w:w="793" w:type="dxa"/>
            <w:shd w:fill="80800040" w:val="clear"/>
            <w:shd w:fill="D8D8B2" w:val="clear"/>
          </w:tcPr>
          <w:p>
            <w:pPr>
              <w:jc w:val="center"/>
            </w:pPr>
            <w:r>
              <w:rPr>
                <w:rFonts w:ascii="Times New Roman" w:hAnsi="Times New Roman"/>
                <w:b/>
                <w:sz w:val="20"/>
              </w:rPr>
              <w:t>27</w:t>
            </w:r>
          </w:p>
        </w:tc>
      </w:tr>
      <w:tr>
        <w:tc>
          <w:tcPr>
            <w:tcW w:type="dxa" w:w="1384"/>
            <w:tcW w:w="2551" w:type="dxa"/>
            <w:shd w:fill="2E8B57" w:val="clear"/>
          </w:tcPr>
          <w:p>
            <w:r>
              <w:rPr>
                <w:rFonts w:ascii="Times New Roman" w:hAnsi="Times New Roman"/>
                <w:b/>
                <w:color w:val="FFFFFF"/>
                <w:sz w:val="18"/>
              </w:rPr>
              <w:t>Rối loạn lưỡng cực</w:t>
            </w:r>
          </w:p>
        </w:tc>
        <w:tc>
          <w:tcPr>
            <w:tcW w:type="dxa" w:w="1384"/>
            <w:tcW w:w="907" w:type="dxa"/>
            <w:shd w:fill="2E8B5740" w:val="clear"/>
            <w:shd w:fill="C0DCCC" w:val="clear"/>
          </w:tcPr>
          <w:p>
            <w:pPr>
              <w:jc w:val="center"/>
            </w:pPr>
            <w:r>
              <w:rPr>
                <w:rFonts w:ascii="Times New Roman" w:hAnsi="Times New Roman"/>
                <w:b/>
                <w:sz w:val="20"/>
              </w:rPr>
              <w:t>28</w:t>
            </w:r>
          </w:p>
        </w:tc>
        <w:tc>
          <w:tcPr>
            <w:tcW w:type="dxa" w:w="1384"/>
            <w:tcW w:w="907" w:type="dxa"/>
            <w:shd w:fill="2E8B5740" w:val="clear"/>
            <w:shd w:fill="C0DCCC" w:val="clear"/>
          </w:tcPr>
          <w:p>
            <w:pPr>
              <w:jc w:val="center"/>
            </w:pPr>
            <w:r>
              <w:rPr>
                <w:rFonts w:ascii="Times New Roman" w:hAnsi="Times New Roman"/>
                <w:b/>
                <w:sz w:val="20"/>
              </w:rPr>
              <w:t>54</w:t>
            </w:r>
          </w:p>
        </w:tc>
        <w:tc>
          <w:tcPr>
            <w:tcW w:type="dxa" w:w="1384"/>
            <w:tcW w:w="907" w:type="dxa"/>
            <w:shd w:fill="2E8B5740" w:val="clear"/>
            <w:shd w:fill="C0DCCC" w:val="clear"/>
          </w:tcPr>
          <w:p>
            <w:pPr>
              <w:jc w:val="center"/>
            </w:pPr>
            <w:r>
              <w:rPr>
                <w:rFonts w:ascii="Times New Roman" w:hAnsi="Times New Roman"/>
                <w:b/>
                <w:sz w:val="20"/>
              </w:rPr>
              <w:t>12</w:t>
            </w:r>
          </w:p>
        </w:tc>
        <w:tc>
          <w:tcPr>
            <w:tcW w:type="dxa" w:w="1384"/>
            <w:tcW w:w="907" w:type="dxa"/>
            <w:shd w:fill="2E8B5740" w:val="clear"/>
            <w:shd w:fill="C0DCCC" w:val="clear"/>
          </w:tcPr>
          <w:p>
            <w:pPr>
              <w:jc w:val="center"/>
            </w:pPr>
            <w:r>
              <w:rPr>
                <w:rFonts w:ascii="Times New Roman" w:hAnsi="Times New Roman"/>
                <w:b/>
                <w:sz w:val="20"/>
              </w:rPr>
              <w:t>20</w:t>
            </w:r>
          </w:p>
        </w:tc>
        <w:tc>
          <w:tcPr>
            <w:tcW w:type="dxa" w:w="1384"/>
            <w:tcW w:w="907" w:type="dxa"/>
            <w:shd w:fill="2E8B5740" w:val="clear"/>
            <w:shd w:fill="C0DCCC" w:val="clear"/>
          </w:tcPr>
          <w:p>
            <w:pPr>
              <w:jc w:val="center"/>
            </w:pPr>
            <w:r>
              <w:rPr>
                <w:rFonts w:ascii="Times New Roman" w:hAnsi="Times New Roman"/>
                <w:b/>
                <w:sz w:val="20"/>
              </w:rPr>
              <w:t>27</w:t>
            </w:r>
          </w:p>
        </w:tc>
        <w:tc>
          <w:tcPr>
            <w:tcW w:type="dxa" w:w="1384"/>
            <w:tcW w:w="793" w:type="dxa"/>
            <w:shd w:fill="2E8B5740" w:val="clear"/>
            <w:shd w:fill="C0DCCC" w:val="clear"/>
          </w:tcPr>
          <w:p>
            <w:pPr>
              <w:jc w:val="center"/>
            </w:pPr>
            <w:r>
              <w:rPr>
                <w:rFonts w:ascii="Times New Roman" w:hAnsi="Times New Roman"/>
                <w:b/>
                <w:sz w:val="20"/>
              </w:rPr>
              <w:t>45</w:t>
            </w:r>
          </w:p>
        </w:tc>
      </w:tr>
      <w:tr>
        <w:tc>
          <w:tcPr>
            <w:tcW w:type="dxa" w:w="1384"/>
            <w:tcW w:w="2551" w:type="dxa"/>
            <w:shd w:fill="C71585" w:val="clear"/>
          </w:tcPr>
          <w:p>
            <w:r>
              <w:rPr>
                <w:rFonts w:ascii="Times New Roman" w:hAnsi="Times New Roman"/>
                <w:b/>
                <w:color w:val="FFFFFF"/>
                <w:sz w:val="18"/>
              </w:rPr>
              <w:t>Rối loạn hành vi</w:t>
            </w:r>
          </w:p>
        </w:tc>
        <w:tc>
          <w:tcPr>
            <w:tcW w:type="dxa" w:w="1384"/>
            <w:tcW w:w="907" w:type="dxa"/>
            <w:shd w:fill="C7158540" w:val="clear"/>
            <w:shd w:fill="EEB8DA" w:val="clear"/>
          </w:tcPr>
          <w:p>
            <w:pPr>
              <w:jc w:val="center"/>
            </w:pPr>
            <w:r>
              <w:rPr>
                <w:rFonts w:ascii="Times New Roman" w:hAnsi="Times New Roman"/>
                <w:b/>
                <w:sz w:val="20"/>
              </w:rPr>
              <w:t>38</w:t>
            </w:r>
          </w:p>
        </w:tc>
        <w:tc>
          <w:tcPr>
            <w:tcW w:type="dxa" w:w="1384"/>
            <w:tcW w:w="907" w:type="dxa"/>
            <w:shd w:fill="C7158540" w:val="clear"/>
            <w:shd w:fill="EEB8DA" w:val="clear"/>
          </w:tcPr>
          <w:p>
            <w:pPr>
              <w:jc w:val="center"/>
            </w:pPr>
            <w:r>
              <w:rPr>
                <w:rFonts w:ascii="Times New Roman" w:hAnsi="Times New Roman"/>
                <w:b/>
                <w:sz w:val="20"/>
              </w:rPr>
              <w:t>5</w:t>
            </w:r>
          </w:p>
        </w:tc>
        <w:tc>
          <w:tcPr>
            <w:tcW w:type="dxa" w:w="1384"/>
            <w:tcW w:w="907" w:type="dxa"/>
            <w:shd w:fill="C7158540" w:val="clear"/>
            <w:shd w:fill="EEB8DA" w:val="clear"/>
          </w:tcPr>
          <w:p>
            <w:pPr>
              <w:jc w:val="center"/>
            </w:pPr>
            <w:r>
              <w:rPr>
                <w:rFonts w:ascii="Times New Roman" w:hAnsi="Times New Roman"/>
                <w:b/>
                <w:sz w:val="20"/>
              </w:rPr>
              <w:t>13</w:t>
            </w:r>
          </w:p>
        </w:tc>
        <w:tc>
          <w:tcPr>
            <w:tcW w:type="dxa" w:w="1384"/>
            <w:tcW w:w="907" w:type="dxa"/>
            <w:shd w:fill="D0D0D0" w:val="clear"/>
          </w:tcPr>
          <w:p>
            <w:pPr>
              <w:jc w:val="center"/>
            </w:pPr>
            <w:r>
              <w:rPr>
                <w:rFonts w:ascii="Times New Roman" w:hAnsi="Times New Roman"/>
                <w:b/>
                <w:sz w:val="20"/>
              </w:rPr>
              <w:t>NA</w:t>
            </w:r>
          </w:p>
        </w:tc>
        <w:tc>
          <w:tcPr>
            <w:tcW w:type="dxa" w:w="1384"/>
            <w:tcW w:w="907" w:type="dxa"/>
            <w:shd w:fill="D0D0D0" w:val="clear"/>
          </w:tcPr>
          <w:p>
            <w:pPr>
              <w:jc w:val="center"/>
            </w:pPr>
            <w:r>
              <w:rPr>
                <w:rFonts w:ascii="Times New Roman" w:hAnsi="Times New Roman"/>
                <w:b/>
                <w:sz w:val="20"/>
              </w:rPr>
              <w:t>NA</w:t>
            </w:r>
          </w:p>
        </w:tc>
        <w:tc>
          <w:tcPr>
            <w:tcW w:type="dxa" w:w="1384"/>
            <w:tcW w:w="793" w:type="dxa"/>
            <w:shd w:fill="D0D0D0" w:val="clear"/>
          </w:tcPr>
          <w:p>
            <w:pPr>
              <w:jc w:val="center"/>
            </w:pPr>
            <w:r>
              <w:rPr>
                <w:rFonts w:ascii="Times New Roman" w:hAnsi="Times New Roman"/>
                <w:b/>
                <w:sz w:val="20"/>
              </w:rPr>
              <w:t>NA</w:t>
            </w:r>
          </w:p>
        </w:tc>
      </w:tr>
      <w:tr>
        <w:tc>
          <w:tcPr>
            <w:tcW w:type="dxa" w:w="1384"/>
            <w:tcW w:w="2551" w:type="dxa"/>
            <w:shd w:fill="8B4513" w:val="clear"/>
          </w:tcPr>
          <w:p>
            <w:r>
              <w:rPr>
                <w:rFonts w:ascii="Times New Roman" w:hAnsi="Times New Roman"/>
                <w:b/>
                <w:color w:val="FFFFFF"/>
                <w:sz w:val="18"/>
              </w:rPr>
              <w:t>Khuyết tật trí tuệ phát triển</w:t>
            </w:r>
          </w:p>
        </w:tc>
        <w:tc>
          <w:tcPr>
            <w:tcW w:type="dxa" w:w="1384"/>
            <w:tcW w:w="907" w:type="dxa"/>
            <w:shd w:fill="8B451340" w:val="clear"/>
            <w:shd w:fill="DCC7B8" w:val="clear"/>
          </w:tcPr>
          <w:p>
            <w:pPr>
              <w:jc w:val="center"/>
            </w:pPr>
            <w:r>
              <w:rPr>
                <w:rFonts w:ascii="Times New Roman" w:hAnsi="Times New Roman"/>
                <w:b/>
                <w:sz w:val="20"/>
              </w:rPr>
              <w:t>43</w:t>
            </w:r>
          </w:p>
        </w:tc>
        <w:tc>
          <w:tcPr>
            <w:tcW w:type="dxa" w:w="1384"/>
            <w:tcW w:w="907" w:type="dxa"/>
            <w:shd w:fill="8B451340" w:val="clear"/>
            <w:shd w:fill="DCC7B8" w:val="clear"/>
          </w:tcPr>
          <w:p>
            <w:pPr>
              <w:jc w:val="center"/>
            </w:pPr>
            <w:r>
              <w:rPr>
                <w:rFonts w:ascii="Times New Roman" w:hAnsi="Times New Roman"/>
                <w:b/>
                <w:sz w:val="20"/>
              </w:rPr>
              <w:t>18</w:t>
            </w:r>
          </w:p>
        </w:tc>
        <w:tc>
          <w:tcPr>
            <w:tcW w:type="dxa" w:w="1384"/>
            <w:tcW w:w="907" w:type="dxa"/>
            <w:shd w:fill="8B451340" w:val="clear"/>
            <w:shd w:fill="DCC7B8" w:val="clear"/>
          </w:tcPr>
          <w:p>
            <w:pPr>
              <w:jc w:val="center"/>
            </w:pPr>
            <w:r>
              <w:rPr>
                <w:rFonts w:ascii="Times New Roman" w:hAnsi="Times New Roman"/>
                <w:b/>
                <w:sz w:val="20"/>
              </w:rPr>
              <w:t>30</w:t>
            </w:r>
          </w:p>
        </w:tc>
        <w:tc>
          <w:tcPr>
            <w:tcW w:type="dxa" w:w="1384"/>
            <w:tcW w:w="907" w:type="dxa"/>
            <w:shd w:fill="8B451340" w:val="clear"/>
            <w:shd w:fill="DCC7B8" w:val="clear"/>
          </w:tcPr>
          <w:p>
            <w:pPr>
              <w:jc w:val="center"/>
            </w:pPr>
            <w:r>
              <w:rPr>
                <w:rFonts w:ascii="Times New Roman" w:hAnsi="Times New Roman"/>
                <w:b/>
                <w:sz w:val="20"/>
              </w:rPr>
              <w:t>44</w:t>
            </w:r>
          </w:p>
        </w:tc>
        <w:tc>
          <w:tcPr>
            <w:tcW w:type="dxa" w:w="1384"/>
            <w:tcW w:w="907" w:type="dxa"/>
            <w:shd w:fill="8B451340" w:val="clear"/>
            <w:shd w:fill="DCC7B8" w:val="clear"/>
          </w:tcPr>
          <w:p>
            <w:pPr>
              <w:jc w:val="center"/>
            </w:pPr>
            <w:r>
              <w:rPr>
                <w:rFonts w:ascii="Times New Roman" w:hAnsi="Times New Roman"/>
                <w:b/>
                <w:sz w:val="20"/>
              </w:rPr>
              <w:t>64</w:t>
            </w:r>
          </w:p>
        </w:tc>
        <w:tc>
          <w:tcPr>
            <w:tcW w:type="dxa" w:w="1384"/>
            <w:tcW w:w="793" w:type="dxa"/>
            <w:shd w:fill="8B451340" w:val="clear"/>
            <w:shd w:fill="DCC7B8" w:val="clear"/>
          </w:tcPr>
          <w:p>
            <w:pPr>
              <w:jc w:val="center"/>
            </w:pPr>
            <w:r>
              <w:rPr>
                <w:rFonts w:ascii="Times New Roman" w:hAnsi="Times New Roman"/>
                <w:b/>
                <w:sz w:val="20"/>
              </w:rPr>
              <w:t>87</w:t>
            </w:r>
          </w:p>
        </w:tc>
      </w:tr>
      <w:tr>
        <w:tc>
          <w:tcPr>
            <w:tcW w:type="dxa" w:w="1384"/>
            <w:tcW w:w="2551" w:type="dxa"/>
            <w:shd w:fill="008B8B" w:val="clear"/>
          </w:tcPr>
          <w:p>
            <w:r>
              <w:rPr>
                <w:rFonts w:ascii="Times New Roman" w:hAnsi="Times New Roman"/>
                <w:b/>
                <w:color w:val="FFFFFF"/>
                <w:sz w:val="18"/>
              </w:rPr>
              <w:t>Rối loạn phổ tự kỷ</w:t>
            </w:r>
          </w:p>
        </w:tc>
        <w:tc>
          <w:tcPr>
            <w:tcW w:type="dxa" w:w="1384"/>
            <w:tcW w:w="907" w:type="dxa"/>
            <w:shd w:fill="008B8B40" w:val="clear"/>
            <w:shd w:fill="B2DCDC" w:val="clear"/>
          </w:tcPr>
          <w:p>
            <w:pPr>
              <w:jc w:val="center"/>
            </w:pPr>
            <w:r>
              <w:rPr>
                <w:rFonts w:ascii="Times New Roman" w:hAnsi="Times New Roman"/>
                <w:b/>
                <w:sz w:val="20"/>
              </w:rPr>
              <w:t>46</w:t>
            </w:r>
          </w:p>
        </w:tc>
        <w:tc>
          <w:tcPr>
            <w:tcW w:type="dxa" w:w="1384"/>
            <w:tcW w:w="907" w:type="dxa"/>
            <w:shd w:fill="008B8B40" w:val="clear"/>
            <w:shd w:fill="B2DCDC" w:val="clear"/>
          </w:tcPr>
          <w:p>
            <w:pPr>
              <w:jc w:val="center"/>
            </w:pPr>
            <w:r>
              <w:rPr>
                <w:rFonts w:ascii="Times New Roman" w:hAnsi="Times New Roman"/>
                <w:b/>
                <w:sz w:val="20"/>
              </w:rPr>
              <w:t>23</w:t>
            </w:r>
          </w:p>
        </w:tc>
        <w:tc>
          <w:tcPr>
            <w:tcW w:type="dxa" w:w="1384"/>
            <w:tcW w:w="907" w:type="dxa"/>
            <w:shd w:fill="008B8B40" w:val="clear"/>
            <w:shd w:fill="B2DCDC" w:val="clear"/>
          </w:tcPr>
          <w:p>
            <w:pPr>
              <w:jc w:val="center"/>
            </w:pPr>
            <w:r>
              <w:rPr>
                <w:rFonts w:ascii="Times New Roman" w:hAnsi="Times New Roman"/>
                <w:b/>
                <w:sz w:val="20"/>
              </w:rPr>
              <w:t>32</w:t>
            </w:r>
          </w:p>
        </w:tc>
        <w:tc>
          <w:tcPr>
            <w:tcW w:type="dxa" w:w="1384"/>
            <w:tcW w:w="907" w:type="dxa"/>
            <w:shd w:fill="008B8B40" w:val="clear"/>
            <w:shd w:fill="B2DCDC" w:val="clear"/>
          </w:tcPr>
          <w:p>
            <w:pPr>
              <w:jc w:val="center"/>
            </w:pPr>
            <w:r>
              <w:rPr>
                <w:rFonts w:ascii="Times New Roman" w:hAnsi="Times New Roman"/>
                <w:b/>
                <w:sz w:val="20"/>
              </w:rPr>
              <w:t>42</w:t>
            </w:r>
          </w:p>
        </w:tc>
        <w:tc>
          <w:tcPr>
            <w:tcW w:type="dxa" w:w="1384"/>
            <w:tcW w:w="907" w:type="dxa"/>
            <w:shd w:fill="008B8B40" w:val="clear"/>
            <w:shd w:fill="B2DCDC" w:val="clear"/>
          </w:tcPr>
          <w:p>
            <w:pPr>
              <w:jc w:val="center"/>
            </w:pPr>
            <w:r>
              <w:rPr>
                <w:rFonts w:ascii="Times New Roman" w:hAnsi="Times New Roman"/>
                <w:b/>
                <w:sz w:val="20"/>
              </w:rPr>
              <w:t>52</w:t>
            </w:r>
          </w:p>
        </w:tc>
        <w:tc>
          <w:tcPr>
            <w:tcW w:type="dxa" w:w="1384"/>
            <w:tcW w:w="793" w:type="dxa"/>
            <w:shd w:fill="008B8B40" w:val="clear"/>
            <w:shd w:fill="B2DCDC" w:val="clear"/>
          </w:tcPr>
          <w:p>
            <w:pPr>
              <w:jc w:val="center"/>
            </w:pPr>
            <w:r>
              <w:rPr>
                <w:rFonts w:ascii="Times New Roman" w:hAnsi="Times New Roman"/>
                <w:b/>
                <w:sz w:val="20"/>
              </w:rPr>
              <w:t>63</w:t>
            </w:r>
          </w:p>
        </w:tc>
      </w:tr>
      <w:tr>
        <w:tc>
          <w:tcPr>
            <w:tcW w:type="dxa" w:w="1384"/>
            <w:tcW w:w="2551" w:type="dxa"/>
            <w:shd w:fill="696969" w:val="clear"/>
          </w:tcPr>
          <w:p>
            <w:r>
              <w:rPr>
                <w:rFonts w:ascii="Times New Roman" w:hAnsi="Times New Roman"/>
                <w:b/>
                <w:color w:val="FFFFFF"/>
                <w:sz w:val="18"/>
              </w:rPr>
              <w:t>Rối loạn ăn uống</w:t>
            </w:r>
          </w:p>
        </w:tc>
        <w:tc>
          <w:tcPr>
            <w:tcW w:type="dxa" w:w="1384"/>
            <w:tcW w:w="907" w:type="dxa"/>
            <w:shd w:fill="69696940" w:val="clear"/>
            <w:shd w:fill="D2D2D2" w:val="clear"/>
          </w:tcPr>
          <w:p>
            <w:pPr>
              <w:jc w:val="center"/>
            </w:pPr>
            <w:r>
              <w:rPr>
                <w:rFonts w:ascii="Times New Roman" w:hAnsi="Times New Roman"/>
                <w:b/>
                <w:sz w:val="20"/>
              </w:rPr>
              <w:t>55</w:t>
            </w:r>
          </w:p>
        </w:tc>
        <w:tc>
          <w:tcPr>
            <w:tcW w:type="dxa" w:w="1384"/>
            <w:tcW w:w="907" w:type="dxa"/>
            <w:shd w:fill="69696940" w:val="clear"/>
            <w:shd w:fill="D2D2D2" w:val="clear"/>
          </w:tcPr>
          <w:p>
            <w:pPr>
              <w:jc w:val="center"/>
            </w:pPr>
            <w:r>
              <w:rPr>
                <w:rFonts w:ascii="Times New Roman" w:hAnsi="Times New Roman"/>
                <w:b/>
                <w:sz w:val="20"/>
              </w:rPr>
              <w:t>65</w:t>
            </w:r>
          </w:p>
        </w:tc>
        <w:tc>
          <w:tcPr>
            <w:tcW w:type="dxa" w:w="1384"/>
            <w:tcW w:w="907" w:type="dxa"/>
            <w:shd w:fill="69696940" w:val="clear"/>
            <w:shd w:fill="D2D2D2" w:val="clear"/>
          </w:tcPr>
          <w:p>
            <w:pPr>
              <w:jc w:val="center"/>
            </w:pPr>
            <w:r>
              <w:rPr>
                <w:rFonts w:ascii="Times New Roman" w:hAnsi="Times New Roman"/>
                <w:b/>
                <w:sz w:val="20"/>
              </w:rPr>
              <w:t>28</w:t>
            </w:r>
          </w:p>
        </w:tc>
        <w:tc>
          <w:tcPr>
            <w:tcW w:type="dxa" w:w="1384"/>
            <w:tcW w:w="907" w:type="dxa"/>
            <w:shd w:fill="69696940" w:val="clear"/>
            <w:shd w:fill="D2D2D2" w:val="clear"/>
          </w:tcPr>
          <w:p>
            <w:pPr>
              <w:jc w:val="center"/>
            </w:pPr>
            <w:r>
              <w:rPr>
                <w:rFonts w:ascii="Times New Roman" w:hAnsi="Times New Roman"/>
                <w:b/>
                <w:sz w:val="20"/>
              </w:rPr>
              <w:t>36</w:t>
            </w:r>
          </w:p>
        </w:tc>
        <w:tc>
          <w:tcPr>
            <w:tcW w:type="dxa" w:w="1384"/>
            <w:tcW w:w="907" w:type="dxa"/>
            <w:shd w:fill="D0D0D0" w:val="clear"/>
          </w:tcPr>
          <w:p>
            <w:pPr>
              <w:jc w:val="center"/>
            </w:pPr>
            <w:r>
              <w:rPr>
                <w:rFonts w:ascii="Times New Roman" w:hAnsi="Times New Roman"/>
                <w:b/>
                <w:sz w:val="20"/>
              </w:rPr>
              <w:t>NA</w:t>
            </w:r>
          </w:p>
        </w:tc>
        <w:tc>
          <w:tcPr>
            <w:tcW w:type="dxa" w:w="1384"/>
            <w:tcW w:w="793" w:type="dxa"/>
            <w:shd w:fill="D0D0D0" w:val="clear"/>
          </w:tcPr>
          <w:p>
            <w:pPr>
              <w:jc w:val="center"/>
            </w:pPr>
            <w:r>
              <w:rPr>
                <w:rFonts w:ascii="Times New Roman" w:hAnsi="Times New Roman"/>
                <w:b/>
                <w:sz w:val="20"/>
              </w:rPr>
              <w:t>NA</w:t>
            </w:r>
          </w:p>
        </w:tc>
      </w:tr>
      <w:tr>
        <w:tc>
          <w:tcPr>
            <w:tcW w:type="dxa" w:w="1384"/>
            <w:tcW w:w="2551" w:type="dxa"/>
            <w:shd w:fill="4682B4" w:val="clear"/>
          </w:tcPr>
          <w:p>
            <w:r>
              <w:rPr>
                <w:rFonts w:ascii="Times New Roman" w:hAnsi="Times New Roman"/>
                <w:b/>
                <w:color w:val="FFFFFF"/>
                <w:sz w:val="18"/>
              </w:rPr>
              <w:t>Rối loạn tăng động giảm chú ý (ADHD)</w:t>
            </w:r>
          </w:p>
        </w:tc>
        <w:tc>
          <w:tcPr>
            <w:tcW w:type="dxa" w:w="1384"/>
            <w:tcW w:w="907" w:type="dxa"/>
            <w:shd w:fill="4682B440" w:val="clear"/>
            <w:shd w:fill="C7D9E8" w:val="clear"/>
          </w:tcPr>
          <w:p>
            <w:pPr>
              <w:jc w:val="center"/>
            </w:pPr>
            <w:r>
              <w:rPr>
                <w:rFonts w:ascii="Times New Roman" w:hAnsi="Times New Roman"/>
                <w:b/>
                <w:sz w:val="20"/>
              </w:rPr>
              <w:t>84</w:t>
            </w:r>
          </w:p>
        </w:tc>
        <w:tc>
          <w:tcPr>
            <w:tcW w:type="dxa" w:w="1384"/>
            <w:tcW w:w="907" w:type="dxa"/>
            <w:shd w:fill="4682B440" w:val="clear"/>
            <w:shd w:fill="C7D9E8" w:val="clear"/>
          </w:tcPr>
          <w:p>
            <w:pPr>
              <w:jc w:val="center"/>
            </w:pPr>
            <w:r>
              <w:rPr>
                <w:rFonts w:ascii="Times New Roman" w:hAnsi="Times New Roman"/>
                <w:b/>
                <w:sz w:val="20"/>
              </w:rPr>
              <w:t>39</w:t>
            </w:r>
          </w:p>
        </w:tc>
        <w:tc>
          <w:tcPr>
            <w:tcW w:type="dxa" w:w="1384"/>
            <w:tcW w:w="907" w:type="dxa"/>
            <w:shd w:fill="4682B440" w:val="clear"/>
            <w:shd w:fill="C7D9E8" w:val="clear"/>
          </w:tcPr>
          <w:p>
            <w:pPr>
              <w:jc w:val="center"/>
            </w:pPr>
            <w:r>
              <w:rPr>
                <w:rFonts w:ascii="Times New Roman" w:hAnsi="Times New Roman"/>
                <w:b/>
                <w:sz w:val="20"/>
              </w:rPr>
              <w:t>60</w:t>
            </w:r>
          </w:p>
        </w:tc>
        <w:tc>
          <w:tcPr>
            <w:tcW w:type="dxa" w:w="1384"/>
            <w:tcW w:w="907" w:type="dxa"/>
            <w:shd w:fill="4682B440" w:val="clear"/>
            <w:shd w:fill="C7D9E8" w:val="clear"/>
          </w:tcPr>
          <w:p>
            <w:pPr>
              <w:jc w:val="center"/>
            </w:pPr>
            <w:r>
              <w:rPr>
                <w:rFonts w:ascii="Times New Roman" w:hAnsi="Times New Roman"/>
                <w:b/>
                <w:sz w:val="20"/>
              </w:rPr>
              <w:t>86</w:t>
            </w:r>
          </w:p>
        </w:tc>
        <w:tc>
          <w:tcPr>
            <w:tcW w:type="dxa" w:w="1384"/>
            <w:tcW w:w="907" w:type="dxa"/>
            <w:shd w:fill="4682B440" w:val="clear"/>
            <w:shd w:fill="C7D9E8" w:val="clear"/>
          </w:tcPr>
          <w:p>
            <w:pPr>
              <w:jc w:val="center"/>
            </w:pPr>
            <w:r>
              <w:rPr>
                <w:rFonts w:ascii="Times New Roman" w:hAnsi="Times New Roman"/>
                <w:b/>
                <w:sz w:val="20"/>
              </w:rPr>
              <w:t>133</w:t>
            </w:r>
          </w:p>
        </w:tc>
        <w:tc>
          <w:tcPr>
            <w:tcW w:type="dxa" w:w="1384"/>
            <w:tcW w:w="793" w:type="dxa"/>
            <w:shd w:fill="4682B440" w:val="clear"/>
            <w:shd w:fill="C7D9E8" w:val="clear"/>
          </w:tcPr>
          <w:p>
            <w:pPr>
              <w:jc w:val="center"/>
            </w:pPr>
            <w:r>
              <w:rPr>
                <w:rFonts w:ascii="Times New Roman" w:hAnsi="Times New Roman"/>
                <w:b/>
                <w:sz w:val="20"/>
              </w:rPr>
              <w:t>152</w:t>
            </w:r>
          </w:p>
        </w:tc>
      </w:tr>
    </w:tbl>
    <w:p/>
    <w:p>
      <w:pPr>
        <w:jc w:val="center"/>
      </w:pPr>
      <w:r>
        <w:rPr>
          <w:rFonts w:ascii="Times New Roman" w:hAnsi="Times New Roman"/>
          <w:b/>
          <w:i/>
          <w:color w:val="E06C00"/>
          <w:sz w:val="22"/>
        </w:rPr>
        <w:t>DALYs — Ranking of mental disorders by age group, 2019 (Figure 2 PDF page 146 — English)</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tcW w:w="2551" w:type="dxa"/>
            <w:shd w:fill="2E5A88" w:val="clear"/>
          </w:tcPr>
          <w:p>
            <w:pPr>
              <w:jc w:val="center"/>
            </w:pPr>
            <w:r>
              <w:rPr>
                <w:rFonts w:ascii="Times New Roman" w:hAnsi="Times New Roman"/>
                <w:b/>
                <w:color w:val="FFFFFF"/>
                <w:sz w:val="18"/>
              </w:rPr>
              <w:t>Disorder</w:t>
            </w:r>
          </w:p>
        </w:tc>
        <w:tc>
          <w:tcPr>
            <w:tcW w:type="dxa" w:w="1384"/>
            <w:tcW w:w="907" w:type="dxa"/>
            <w:shd w:fill="2E5A88" w:val="clear"/>
          </w:tcPr>
          <w:p>
            <w:pPr>
              <w:jc w:val="center"/>
            </w:pPr>
            <w:r>
              <w:rPr>
                <w:rFonts w:ascii="Times New Roman" w:hAnsi="Times New Roman"/>
                <w:b/>
                <w:color w:val="FFFFFF"/>
                <w:sz w:val="18"/>
              </w:rPr>
              <w:t>All ages</w:t>
            </w:r>
          </w:p>
        </w:tc>
        <w:tc>
          <w:tcPr>
            <w:tcW w:type="dxa" w:w="1384"/>
            <w:tcW w:w="907" w:type="dxa"/>
            <w:shd w:fill="2E5A88" w:val="clear"/>
          </w:tcPr>
          <w:p>
            <w:pPr>
              <w:jc w:val="center"/>
            </w:pPr>
            <w:r>
              <w:rPr>
                <w:rFonts w:ascii="Times New Roman" w:hAnsi="Times New Roman"/>
                <w:b/>
                <w:color w:val="FFFFFF"/>
                <w:sz w:val="18"/>
              </w:rPr>
              <w:t>0-14</w:t>
            </w:r>
          </w:p>
        </w:tc>
        <w:tc>
          <w:tcPr>
            <w:tcW w:type="dxa" w:w="1384"/>
            <w:tcW w:w="907" w:type="dxa"/>
            <w:shd w:fill="2E5A88" w:val="clear"/>
          </w:tcPr>
          <w:p>
            <w:pPr>
              <w:jc w:val="center"/>
            </w:pPr>
            <w:r>
              <w:rPr>
                <w:rFonts w:ascii="Times New Roman" w:hAnsi="Times New Roman"/>
                <w:b/>
                <w:color w:val="FFFFFF"/>
                <w:sz w:val="18"/>
              </w:rPr>
              <w:t>15-24</w:t>
            </w:r>
          </w:p>
        </w:tc>
        <w:tc>
          <w:tcPr>
            <w:tcW w:type="dxa" w:w="1384"/>
            <w:tcW w:w="907" w:type="dxa"/>
            <w:shd w:fill="2E5A88" w:val="clear"/>
          </w:tcPr>
          <w:p>
            <w:pPr>
              <w:jc w:val="center"/>
            </w:pPr>
            <w:r>
              <w:rPr>
                <w:rFonts w:ascii="Times New Roman" w:hAnsi="Times New Roman"/>
                <w:b/>
                <w:color w:val="FFFFFF"/>
                <w:sz w:val="18"/>
              </w:rPr>
              <w:t>25-49</w:t>
            </w:r>
          </w:p>
        </w:tc>
        <w:tc>
          <w:tcPr>
            <w:tcW w:type="dxa" w:w="1384"/>
            <w:tcW w:w="907" w:type="dxa"/>
            <w:shd w:fill="2E5A88" w:val="clear"/>
          </w:tcPr>
          <w:p>
            <w:pPr>
              <w:jc w:val="center"/>
            </w:pPr>
            <w:r>
              <w:rPr>
                <w:rFonts w:ascii="Times New Roman" w:hAnsi="Times New Roman"/>
                <w:b/>
                <w:color w:val="FFFFFF"/>
                <w:sz w:val="18"/>
              </w:rPr>
              <w:t>50-69</w:t>
            </w:r>
          </w:p>
        </w:tc>
        <w:tc>
          <w:tcPr>
            <w:tcW w:type="dxa" w:w="1384"/>
            <w:tcW w:w="793" w:type="dxa"/>
            <w:shd w:fill="2E5A88" w:val="clear"/>
          </w:tcPr>
          <w:p>
            <w:pPr>
              <w:jc w:val="center"/>
            </w:pPr>
            <w:r>
              <w:rPr>
                <w:rFonts w:ascii="Times New Roman" w:hAnsi="Times New Roman"/>
                <w:b/>
                <w:color w:val="FFFFFF"/>
                <w:sz w:val="18"/>
              </w:rPr>
              <w:t>&gt;=70</w:t>
            </w:r>
          </w:p>
        </w:tc>
      </w:tr>
      <w:tr>
        <w:tc>
          <w:tcPr>
            <w:tcW w:type="dxa" w:w="1384"/>
            <w:tcW w:w="2551" w:type="dxa"/>
            <w:shd w:fill="8B1A1A" w:val="clear"/>
          </w:tcPr>
          <w:p>
            <w:r>
              <w:rPr>
                <w:rFonts w:ascii="Times New Roman" w:hAnsi="Times New Roman"/>
                <w:b/>
                <w:color w:val="FFFFFF"/>
                <w:sz w:val="18"/>
              </w:rPr>
              <w:t>Depressive disorders</w:t>
            </w:r>
          </w:p>
        </w:tc>
        <w:tc>
          <w:tcPr>
            <w:tcW w:type="dxa" w:w="1384"/>
            <w:tcW w:w="907" w:type="dxa"/>
            <w:shd w:fill="8B1A1A40" w:val="clear"/>
            <w:shd w:fill="DCBABA" w:val="clear"/>
          </w:tcPr>
          <w:p>
            <w:pPr>
              <w:jc w:val="center"/>
            </w:pPr>
            <w:r>
              <w:rPr>
                <w:rFonts w:ascii="Times New Roman" w:hAnsi="Times New Roman"/>
                <w:b/>
                <w:sz w:val="20"/>
              </w:rPr>
              <w:t>13</w:t>
            </w:r>
          </w:p>
        </w:tc>
        <w:tc>
          <w:tcPr>
            <w:tcW w:type="dxa" w:w="1384"/>
            <w:tcW w:w="907" w:type="dxa"/>
            <w:shd w:fill="8B1A1A40" w:val="clear"/>
            <w:shd w:fill="DCBABA" w:val="clear"/>
          </w:tcPr>
          <w:p>
            <w:pPr>
              <w:jc w:val="center"/>
            </w:pPr>
            <w:r>
              <w:rPr>
                <w:rFonts w:ascii="Times New Roman" w:hAnsi="Times New Roman"/>
                <w:b/>
                <w:sz w:val="20"/>
              </w:rPr>
              <w:t>57</w:t>
            </w:r>
          </w:p>
        </w:tc>
        <w:tc>
          <w:tcPr>
            <w:tcW w:type="dxa" w:w="1384"/>
            <w:tcW w:w="907" w:type="dxa"/>
            <w:shd w:fill="8B1A1A40" w:val="clear"/>
            <w:shd w:fill="DCBABA" w:val="clear"/>
          </w:tcPr>
          <w:p>
            <w:pPr>
              <w:jc w:val="center"/>
            </w:pPr>
            <w:r>
              <w:rPr>
                <w:rFonts w:ascii="Times New Roman" w:hAnsi="Times New Roman"/>
                <w:b/>
                <w:sz w:val="20"/>
              </w:rPr>
              <w:t>4</w:t>
            </w:r>
          </w:p>
        </w:tc>
        <w:tc>
          <w:tcPr>
            <w:tcW w:type="dxa" w:w="1384"/>
            <w:tcW w:w="907" w:type="dxa"/>
            <w:shd w:fill="8B1A1A40" w:val="clear"/>
            <w:shd w:fill="DCBABA" w:val="clear"/>
          </w:tcPr>
          <w:p>
            <w:pPr>
              <w:jc w:val="center"/>
            </w:pPr>
            <w:r>
              <w:rPr>
                <w:rFonts w:ascii="Times New Roman" w:hAnsi="Times New Roman"/>
                <w:b/>
                <w:sz w:val="20"/>
              </w:rPr>
              <w:t>6</w:t>
            </w:r>
          </w:p>
        </w:tc>
        <w:tc>
          <w:tcPr>
            <w:tcW w:type="dxa" w:w="1384"/>
            <w:tcW w:w="907" w:type="dxa"/>
            <w:shd w:fill="8B1A1A40" w:val="clear"/>
            <w:shd w:fill="DCBABA" w:val="clear"/>
          </w:tcPr>
          <w:p>
            <w:pPr>
              <w:jc w:val="center"/>
            </w:pPr>
            <w:r>
              <w:rPr>
                <w:rFonts w:ascii="Times New Roman" w:hAnsi="Times New Roman"/>
                <w:b/>
                <w:sz w:val="20"/>
              </w:rPr>
              <w:t>13</w:t>
            </w:r>
          </w:p>
        </w:tc>
        <w:tc>
          <w:tcPr>
            <w:tcW w:type="dxa" w:w="1384"/>
            <w:tcW w:w="793" w:type="dxa"/>
            <w:shd w:fill="8B1A1A40" w:val="clear"/>
            <w:shd w:fill="DCBABA" w:val="clear"/>
          </w:tcPr>
          <w:p>
            <w:pPr>
              <w:jc w:val="center"/>
            </w:pPr>
            <w:r>
              <w:rPr>
                <w:rFonts w:ascii="Times New Roman" w:hAnsi="Times New Roman"/>
                <w:b/>
                <w:sz w:val="20"/>
              </w:rPr>
              <w:t>28</w:t>
            </w:r>
          </w:p>
        </w:tc>
      </w:tr>
      <w:tr>
        <w:tc>
          <w:tcPr>
            <w:tcW w:type="dxa" w:w="1384"/>
            <w:tcW w:w="2551" w:type="dxa"/>
            <w:shd w:fill="E67E22" w:val="clear"/>
          </w:tcPr>
          <w:p>
            <w:r>
              <w:rPr>
                <w:rFonts w:ascii="Times New Roman" w:hAnsi="Times New Roman"/>
                <w:b/>
                <w:color w:val="FFFFFF"/>
                <w:sz w:val="18"/>
              </w:rPr>
              <w:t>Anxiety disorders</w:t>
            </w:r>
          </w:p>
        </w:tc>
        <w:tc>
          <w:tcPr>
            <w:tcW w:type="dxa" w:w="1384"/>
            <w:tcW w:w="907" w:type="dxa"/>
            <w:shd w:fill="E67E2240" w:val="clear"/>
            <w:shd w:fill="F7D8BC" w:val="clear"/>
          </w:tcPr>
          <w:p>
            <w:pPr>
              <w:jc w:val="center"/>
            </w:pPr>
            <w:r>
              <w:rPr>
                <w:rFonts w:ascii="Times New Roman" w:hAnsi="Times New Roman"/>
                <w:b/>
                <w:sz w:val="20"/>
              </w:rPr>
              <w:t>24</w:t>
            </w:r>
          </w:p>
        </w:tc>
        <w:tc>
          <w:tcPr>
            <w:tcW w:type="dxa" w:w="1384"/>
            <w:tcW w:w="907" w:type="dxa"/>
            <w:shd w:fill="E67E2240" w:val="clear"/>
            <w:shd w:fill="F7D8BC" w:val="clear"/>
          </w:tcPr>
          <w:p>
            <w:pPr>
              <w:jc w:val="center"/>
            </w:pPr>
            <w:r>
              <w:rPr>
                <w:rFonts w:ascii="Times New Roman" w:hAnsi="Times New Roman"/>
                <w:b/>
                <w:sz w:val="20"/>
              </w:rPr>
              <w:t>25</w:t>
            </w:r>
          </w:p>
        </w:tc>
        <w:tc>
          <w:tcPr>
            <w:tcW w:type="dxa" w:w="1384"/>
            <w:tcW w:w="907" w:type="dxa"/>
            <w:shd w:fill="E67E2240" w:val="clear"/>
            <w:shd w:fill="F7D8BC" w:val="clear"/>
          </w:tcPr>
          <w:p>
            <w:pPr>
              <w:jc w:val="center"/>
            </w:pPr>
            <w:r>
              <w:rPr>
                <w:rFonts w:ascii="Times New Roman" w:hAnsi="Times New Roman"/>
                <w:b/>
                <w:sz w:val="20"/>
              </w:rPr>
              <w:t>7</w:t>
            </w:r>
          </w:p>
        </w:tc>
        <w:tc>
          <w:tcPr>
            <w:tcW w:type="dxa" w:w="1384"/>
            <w:tcW w:w="907" w:type="dxa"/>
            <w:shd w:fill="E67E2240" w:val="clear"/>
            <w:shd w:fill="F7D8BC" w:val="clear"/>
          </w:tcPr>
          <w:p>
            <w:pPr>
              <w:jc w:val="center"/>
            </w:pPr>
            <w:r>
              <w:rPr>
                <w:rFonts w:ascii="Times New Roman" w:hAnsi="Times New Roman"/>
                <w:b/>
                <w:sz w:val="20"/>
              </w:rPr>
              <w:t>15</w:t>
            </w:r>
          </w:p>
        </w:tc>
        <w:tc>
          <w:tcPr>
            <w:tcW w:type="dxa" w:w="1384"/>
            <w:tcW w:w="907" w:type="dxa"/>
            <w:shd w:fill="E67E2240" w:val="clear"/>
            <w:shd w:fill="F7D8BC" w:val="clear"/>
          </w:tcPr>
          <w:p>
            <w:pPr>
              <w:jc w:val="center"/>
            </w:pPr>
            <w:r>
              <w:rPr>
                <w:rFonts w:ascii="Times New Roman" w:hAnsi="Times New Roman"/>
                <w:b/>
                <w:sz w:val="20"/>
              </w:rPr>
              <w:t>33</w:t>
            </w:r>
          </w:p>
        </w:tc>
        <w:tc>
          <w:tcPr>
            <w:tcW w:type="dxa" w:w="1384"/>
            <w:tcW w:w="793" w:type="dxa"/>
            <w:shd w:fill="E67E2240" w:val="clear"/>
            <w:shd w:fill="F7D8BC" w:val="clear"/>
          </w:tcPr>
          <w:p>
            <w:pPr>
              <w:jc w:val="center"/>
            </w:pPr>
            <w:r>
              <w:rPr>
                <w:rFonts w:ascii="Times New Roman" w:hAnsi="Times New Roman"/>
                <w:b/>
                <w:sz w:val="20"/>
              </w:rPr>
              <w:t>43</w:t>
            </w:r>
          </w:p>
        </w:tc>
      </w:tr>
      <w:tr>
        <w:tc>
          <w:tcPr>
            <w:tcW w:type="dxa" w:w="1384"/>
            <w:tcW w:w="2551" w:type="dxa"/>
            <w:shd w:fill="6A0DAD" w:val="clear"/>
          </w:tcPr>
          <w:p>
            <w:r>
              <w:rPr>
                <w:rFonts w:ascii="Times New Roman" w:hAnsi="Times New Roman"/>
                <w:b/>
                <w:color w:val="FFFFFF"/>
                <w:sz w:val="18"/>
              </w:rPr>
              <w:t>Schizophrenia</w:t>
            </w:r>
          </w:p>
        </w:tc>
        <w:tc>
          <w:tcPr>
            <w:tcW w:type="dxa" w:w="1384"/>
            <w:tcW w:w="907" w:type="dxa"/>
            <w:shd w:fill="6A0DAD40" w:val="clear"/>
            <w:shd w:fill="D2B6E6" w:val="clear"/>
          </w:tcPr>
          <w:p>
            <w:pPr>
              <w:jc w:val="center"/>
            </w:pPr>
            <w:r>
              <w:rPr>
                <w:rFonts w:ascii="Times New Roman" w:hAnsi="Times New Roman"/>
                <w:b/>
                <w:sz w:val="20"/>
              </w:rPr>
              <w:t>42</w:t>
            </w:r>
          </w:p>
        </w:tc>
        <w:tc>
          <w:tcPr>
            <w:tcW w:type="dxa" w:w="1384"/>
            <w:tcW w:w="907" w:type="dxa"/>
            <w:shd w:fill="6A0DAD40" w:val="clear"/>
            <w:shd w:fill="D2B6E6" w:val="clear"/>
          </w:tcPr>
          <w:p>
            <w:pPr>
              <w:jc w:val="center"/>
            </w:pPr>
            <w:r>
              <w:rPr>
                <w:rFonts w:ascii="Times New Roman" w:hAnsi="Times New Roman"/>
                <w:b/>
                <w:sz w:val="20"/>
              </w:rPr>
              <w:t>125</w:t>
            </w:r>
          </w:p>
        </w:tc>
        <w:tc>
          <w:tcPr>
            <w:tcW w:type="dxa" w:w="1384"/>
            <w:tcW w:w="907" w:type="dxa"/>
            <w:shd w:fill="6A0DAD40" w:val="clear"/>
            <w:shd w:fill="D2B6E6" w:val="clear"/>
          </w:tcPr>
          <w:p>
            <w:pPr>
              <w:jc w:val="center"/>
            </w:pPr>
            <w:r>
              <w:rPr>
                <w:rFonts w:ascii="Times New Roman" w:hAnsi="Times New Roman"/>
                <w:b/>
                <w:sz w:val="20"/>
              </w:rPr>
              <w:t>42</w:t>
            </w:r>
          </w:p>
        </w:tc>
        <w:tc>
          <w:tcPr>
            <w:tcW w:type="dxa" w:w="1384"/>
            <w:tcW w:w="907" w:type="dxa"/>
            <w:shd w:fill="6A0DAD40" w:val="clear"/>
            <w:shd w:fill="D2B6E6" w:val="clear"/>
          </w:tcPr>
          <w:p>
            <w:pPr>
              <w:jc w:val="center"/>
            </w:pPr>
            <w:r>
              <w:rPr>
                <w:rFonts w:ascii="Times New Roman" w:hAnsi="Times New Roman"/>
                <w:b/>
                <w:sz w:val="20"/>
              </w:rPr>
              <w:t>22</w:t>
            </w:r>
          </w:p>
        </w:tc>
        <w:tc>
          <w:tcPr>
            <w:tcW w:type="dxa" w:w="1384"/>
            <w:tcW w:w="907" w:type="dxa"/>
            <w:shd w:fill="6A0DAD40" w:val="clear"/>
            <w:shd w:fill="D2B6E6" w:val="clear"/>
          </w:tcPr>
          <w:p>
            <w:pPr>
              <w:jc w:val="center"/>
            </w:pPr>
            <w:r>
              <w:rPr>
                <w:rFonts w:ascii="Times New Roman" w:hAnsi="Times New Roman"/>
                <w:b/>
                <w:sz w:val="20"/>
              </w:rPr>
              <w:t>41</w:t>
            </w:r>
          </w:p>
        </w:tc>
        <w:tc>
          <w:tcPr>
            <w:tcW w:type="dxa" w:w="1384"/>
            <w:tcW w:w="793" w:type="dxa"/>
            <w:shd w:fill="6A0DAD40" w:val="clear"/>
            <w:shd w:fill="D2B6E6" w:val="clear"/>
          </w:tcPr>
          <w:p>
            <w:pPr>
              <w:jc w:val="center"/>
            </w:pPr>
            <w:r>
              <w:rPr>
                <w:rFonts w:ascii="Times New Roman" w:hAnsi="Times New Roman"/>
                <w:b/>
                <w:sz w:val="20"/>
              </w:rPr>
              <w:t>82</w:t>
            </w:r>
          </w:p>
        </w:tc>
      </w:tr>
      <w:tr>
        <w:tc>
          <w:tcPr>
            <w:tcW w:type="dxa" w:w="1384"/>
            <w:tcW w:w="2551" w:type="dxa"/>
            <w:shd w:fill="808000" w:val="clear"/>
          </w:tcPr>
          <w:p>
            <w:r>
              <w:rPr>
                <w:rFonts w:ascii="Times New Roman" w:hAnsi="Times New Roman"/>
                <w:b/>
                <w:color w:val="FFFFFF"/>
                <w:sz w:val="18"/>
              </w:rPr>
              <w:t>Other mental disorders</w:t>
            </w:r>
          </w:p>
        </w:tc>
        <w:tc>
          <w:tcPr>
            <w:tcW w:type="dxa" w:w="1384"/>
            <w:tcW w:w="907" w:type="dxa"/>
            <w:shd w:fill="80800040" w:val="clear"/>
            <w:shd w:fill="D8D8B2" w:val="clear"/>
          </w:tcPr>
          <w:p>
            <w:pPr>
              <w:jc w:val="center"/>
            </w:pPr>
            <w:r>
              <w:rPr>
                <w:rFonts w:ascii="Times New Roman" w:hAnsi="Times New Roman"/>
                <w:b/>
                <w:sz w:val="20"/>
              </w:rPr>
              <w:t>64</w:t>
            </w:r>
          </w:p>
        </w:tc>
        <w:tc>
          <w:tcPr>
            <w:tcW w:type="dxa" w:w="1384"/>
            <w:tcW w:w="907" w:type="dxa"/>
            <w:shd w:fill="80800040" w:val="clear"/>
            <w:shd w:fill="D8D8B2" w:val="clear"/>
          </w:tcPr>
          <w:p>
            <w:pPr>
              <w:jc w:val="center"/>
            </w:pPr>
            <w:r>
              <w:rPr>
                <w:rFonts w:ascii="Times New Roman" w:hAnsi="Times New Roman"/>
                <w:b/>
                <w:sz w:val="20"/>
              </w:rPr>
              <w:t>127</w:t>
            </w:r>
          </w:p>
        </w:tc>
        <w:tc>
          <w:tcPr>
            <w:tcW w:type="dxa" w:w="1384"/>
            <w:tcW w:w="907" w:type="dxa"/>
            <w:shd w:fill="80800040" w:val="clear"/>
            <w:shd w:fill="D8D8B2" w:val="clear"/>
          </w:tcPr>
          <w:p>
            <w:pPr>
              <w:jc w:val="center"/>
            </w:pPr>
            <w:r>
              <w:rPr>
                <w:rFonts w:ascii="Times New Roman" w:hAnsi="Times New Roman"/>
                <w:b/>
                <w:sz w:val="20"/>
              </w:rPr>
              <w:t>59</w:t>
            </w:r>
          </w:p>
        </w:tc>
        <w:tc>
          <w:tcPr>
            <w:tcW w:type="dxa" w:w="1384"/>
            <w:tcW w:w="907" w:type="dxa"/>
            <w:shd w:fill="80800040" w:val="clear"/>
            <w:shd w:fill="D8D8B2" w:val="clear"/>
          </w:tcPr>
          <w:p>
            <w:pPr>
              <w:jc w:val="center"/>
            </w:pPr>
            <w:r>
              <w:rPr>
                <w:rFonts w:ascii="Times New Roman" w:hAnsi="Times New Roman"/>
                <w:b/>
                <w:sz w:val="20"/>
              </w:rPr>
              <w:t>36</w:t>
            </w:r>
          </w:p>
        </w:tc>
        <w:tc>
          <w:tcPr>
            <w:tcW w:type="dxa" w:w="1384"/>
            <w:tcW w:w="907" w:type="dxa"/>
            <w:shd w:fill="80800040" w:val="clear"/>
            <w:shd w:fill="D8D8B2" w:val="clear"/>
          </w:tcPr>
          <w:p>
            <w:pPr>
              <w:jc w:val="center"/>
            </w:pPr>
            <w:r>
              <w:rPr>
                <w:rFonts w:ascii="Times New Roman" w:hAnsi="Times New Roman"/>
                <w:b/>
                <w:sz w:val="20"/>
              </w:rPr>
              <w:t>55</w:t>
            </w:r>
          </w:p>
        </w:tc>
        <w:tc>
          <w:tcPr>
            <w:tcW w:type="dxa" w:w="1384"/>
            <w:tcW w:w="793" w:type="dxa"/>
            <w:shd w:fill="80800040" w:val="clear"/>
            <w:shd w:fill="D8D8B2" w:val="clear"/>
          </w:tcPr>
          <w:p>
            <w:pPr>
              <w:jc w:val="center"/>
            </w:pPr>
            <w:r>
              <w:rPr>
                <w:rFonts w:ascii="Times New Roman" w:hAnsi="Times New Roman"/>
                <w:b/>
                <w:sz w:val="20"/>
              </w:rPr>
              <w:t>66</w:t>
            </w:r>
          </w:p>
        </w:tc>
      </w:tr>
      <w:tr>
        <w:tc>
          <w:tcPr>
            <w:tcW w:type="dxa" w:w="1384"/>
            <w:tcW w:w="2551" w:type="dxa"/>
            <w:shd w:fill="2E8B57" w:val="clear"/>
          </w:tcPr>
          <w:p>
            <w:r>
              <w:rPr>
                <w:rFonts w:ascii="Times New Roman" w:hAnsi="Times New Roman"/>
                <w:b/>
                <w:color w:val="FFFFFF"/>
                <w:sz w:val="18"/>
              </w:rPr>
              <w:t>Bipolar disorder</w:t>
            </w:r>
          </w:p>
        </w:tc>
        <w:tc>
          <w:tcPr>
            <w:tcW w:type="dxa" w:w="1384"/>
            <w:tcW w:w="907" w:type="dxa"/>
            <w:shd w:fill="2E8B5740" w:val="clear"/>
            <w:shd w:fill="C0DCCC" w:val="clear"/>
          </w:tcPr>
          <w:p>
            <w:pPr>
              <w:jc w:val="center"/>
            </w:pPr>
            <w:r>
              <w:rPr>
                <w:rFonts w:ascii="Times New Roman" w:hAnsi="Times New Roman"/>
                <w:b/>
                <w:sz w:val="20"/>
              </w:rPr>
              <w:t>67</w:t>
            </w:r>
          </w:p>
        </w:tc>
        <w:tc>
          <w:tcPr>
            <w:tcW w:type="dxa" w:w="1384"/>
            <w:tcW w:w="907" w:type="dxa"/>
            <w:shd w:fill="2E8B5740" w:val="clear"/>
            <w:shd w:fill="C0DCCC" w:val="clear"/>
          </w:tcPr>
          <w:p>
            <w:pPr>
              <w:jc w:val="center"/>
            </w:pPr>
            <w:r>
              <w:rPr>
                <w:rFonts w:ascii="Times New Roman" w:hAnsi="Times New Roman"/>
                <w:b/>
                <w:sz w:val="20"/>
              </w:rPr>
              <w:t>98</w:t>
            </w:r>
          </w:p>
        </w:tc>
        <w:tc>
          <w:tcPr>
            <w:tcW w:type="dxa" w:w="1384"/>
            <w:tcW w:w="907" w:type="dxa"/>
            <w:shd w:fill="2E8B5740" w:val="clear"/>
            <w:shd w:fill="C0DCCC" w:val="clear"/>
          </w:tcPr>
          <w:p>
            <w:pPr>
              <w:jc w:val="center"/>
            </w:pPr>
            <w:r>
              <w:rPr>
                <w:rFonts w:ascii="Times New Roman" w:hAnsi="Times New Roman"/>
                <w:b/>
                <w:sz w:val="20"/>
              </w:rPr>
              <w:t>32</w:t>
            </w:r>
          </w:p>
        </w:tc>
        <w:tc>
          <w:tcPr>
            <w:tcW w:type="dxa" w:w="1384"/>
            <w:tcW w:w="907" w:type="dxa"/>
            <w:shd w:fill="2E8B5740" w:val="clear"/>
            <w:shd w:fill="C0DCCC" w:val="clear"/>
          </w:tcPr>
          <w:p>
            <w:pPr>
              <w:jc w:val="center"/>
            </w:pPr>
            <w:r>
              <w:rPr>
                <w:rFonts w:ascii="Times New Roman" w:hAnsi="Times New Roman"/>
                <w:b/>
                <w:sz w:val="20"/>
              </w:rPr>
              <w:t>39</w:t>
            </w:r>
          </w:p>
        </w:tc>
        <w:tc>
          <w:tcPr>
            <w:tcW w:type="dxa" w:w="1384"/>
            <w:tcW w:w="907" w:type="dxa"/>
            <w:shd w:fill="2E8B5740" w:val="clear"/>
            <w:shd w:fill="C0DCCC" w:val="clear"/>
          </w:tcPr>
          <w:p>
            <w:pPr>
              <w:jc w:val="center"/>
            </w:pPr>
            <w:r>
              <w:rPr>
                <w:rFonts w:ascii="Times New Roman" w:hAnsi="Times New Roman"/>
                <w:b/>
                <w:sz w:val="20"/>
              </w:rPr>
              <w:t>62</w:t>
            </w:r>
          </w:p>
        </w:tc>
        <w:tc>
          <w:tcPr>
            <w:tcW w:type="dxa" w:w="1384"/>
            <w:tcW w:w="793" w:type="dxa"/>
            <w:shd w:fill="2E8B5740" w:val="clear"/>
            <w:shd w:fill="C0DCCC" w:val="clear"/>
          </w:tcPr>
          <w:p>
            <w:pPr>
              <w:jc w:val="center"/>
            </w:pPr>
            <w:r>
              <w:rPr>
                <w:rFonts w:ascii="Times New Roman" w:hAnsi="Times New Roman"/>
                <w:b/>
                <w:sz w:val="20"/>
              </w:rPr>
              <w:t>94</w:t>
            </w:r>
          </w:p>
        </w:tc>
      </w:tr>
      <w:tr>
        <w:tc>
          <w:tcPr>
            <w:tcW w:type="dxa" w:w="1384"/>
            <w:tcW w:w="2551" w:type="dxa"/>
            <w:shd w:fill="C71585" w:val="clear"/>
          </w:tcPr>
          <w:p>
            <w:r>
              <w:rPr>
                <w:rFonts w:ascii="Times New Roman" w:hAnsi="Times New Roman"/>
                <w:b/>
                <w:color w:val="FFFFFF"/>
                <w:sz w:val="18"/>
              </w:rPr>
              <w:t>Conduct disorder</w:t>
            </w:r>
          </w:p>
        </w:tc>
        <w:tc>
          <w:tcPr>
            <w:tcW w:type="dxa" w:w="1384"/>
            <w:tcW w:w="907" w:type="dxa"/>
            <w:shd w:fill="C7158540" w:val="clear"/>
            <w:shd w:fill="EEB8DA" w:val="clear"/>
          </w:tcPr>
          <w:p>
            <w:pPr>
              <w:jc w:val="center"/>
            </w:pPr>
            <w:r>
              <w:rPr>
                <w:rFonts w:ascii="Times New Roman" w:hAnsi="Times New Roman"/>
                <w:b/>
                <w:sz w:val="20"/>
              </w:rPr>
              <w:t>84</w:t>
            </w:r>
          </w:p>
        </w:tc>
        <w:tc>
          <w:tcPr>
            <w:tcW w:type="dxa" w:w="1384"/>
            <w:tcW w:w="907" w:type="dxa"/>
            <w:shd w:fill="C7158540" w:val="clear"/>
            <w:shd w:fill="EEB8DA" w:val="clear"/>
          </w:tcPr>
          <w:p>
            <w:pPr>
              <w:jc w:val="center"/>
            </w:pPr>
            <w:r>
              <w:rPr>
                <w:rFonts w:ascii="Times New Roman" w:hAnsi="Times New Roman"/>
                <w:b/>
                <w:sz w:val="20"/>
              </w:rPr>
              <w:t>22</w:t>
            </w:r>
          </w:p>
        </w:tc>
        <w:tc>
          <w:tcPr>
            <w:tcW w:type="dxa" w:w="1384"/>
            <w:tcW w:w="907" w:type="dxa"/>
            <w:shd w:fill="C7158540" w:val="clear"/>
            <w:shd w:fill="EEB8DA" w:val="clear"/>
          </w:tcPr>
          <w:p>
            <w:pPr>
              <w:jc w:val="center"/>
            </w:pPr>
            <w:r>
              <w:rPr>
                <w:rFonts w:ascii="Times New Roman" w:hAnsi="Times New Roman"/>
                <w:b/>
                <w:sz w:val="20"/>
              </w:rPr>
              <w:t>34</w:t>
            </w:r>
          </w:p>
        </w:tc>
        <w:tc>
          <w:tcPr>
            <w:tcW w:type="dxa" w:w="1384"/>
            <w:tcW w:w="907" w:type="dxa"/>
            <w:shd w:fill="D0D0D0" w:val="clear"/>
          </w:tcPr>
          <w:p>
            <w:pPr>
              <w:jc w:val="center"/>
            </w:pPr>
            <w:r>
              <w:rPr>
                <w:rFonts w:ascii="Times New Roman" w:hAnsi="Times New Roman"/>
                <w:b/>
                <w:sz w:val="20"/>
              </w:rPr>
              <w:t>NA</w:t>
            </w:r>
          </w:p>
        </w:tc>
        <w:tc>
          <w:tcPr>
            <w:tcW w:type="dxa" w:w="1384"/>
            <w:tcW w:w="907" w:type="dxa"/>
            <w:shd w:fill="D0D0D0" w:val="clear"/>
          </w:tcPr>
          <w:p>
            <w:pPr>
              <w:jc w:val="center"/>
            </w:pPr>
            <w:r>
              <w:rPr>
                <w:rFonts w:ascii="Times New Roman" w:hAnsi="Times New Roman"/>
                <w:b/>
                <w:sz w:val="20"/>
              </w:rPr>
              <w:t>NA</w:t>
            </w:r>
          </w:p>
        </w:tc>
        <w:tc>
          <w:tcPr>
            <w:tcW w:type="dxa" w:w="1384"/>
            <w:tcW w:w="793" w:type="dxa"/>
            <w:shd w:fill="D0D0D0" w:val="clear"/>
          </w:tcPr>
          <w:p>
            <w:pPr>
              <w:jc w:val="center"/>
            </w:pPr>
            <w:r>
              <w:rPr>
                <w:rFonts w:ascii="Times New Roman" w:hAnsi="Times New Roman"/>
                <w:b/>
                <w:sz w:val="20"/>
              </w:rPr>
              <w:t>NA</w:t>
            </w:r>
          </w:p>
        </w:tc>
      </w:tr>
      <w:tr>
        <w:tc>
          <w:tcPr>
            <w:tcW w:type="dxa" w:w="1384"/>
            <w:tcW w:w="2551" w:type="dxa"/>
            <w:shd w:fill="8B4513" w:val="clear"/>
          </w:tcPr>
          <w:p>
            <w:r>
              <w:rPr>
                <w:rFonts w:ascii="Times New Roman" w:hAnsi="Times New Roman"/>
                <w:b/>
                <w:color w:val="FFFFFF"/>
                <w:sz w:val="18"/>
              </w:rPr>
              <w:t>Idiopathic dev. intel. disab.</w:t>
            </w:r>
          </w:p>
        </w:tc>
        <w:tc>
          <w:tcPr>
            <w:tcW w:type="dxa" w:w="1384"/>
            <w:tcW w:w="907" w:type="dxa"/>
            <w:shd w:fill="8B451340" w:val="clear"/>
            <w:shd w:fill="DCC7B8" w:val="clear"/>
          </w:tcPr>
          <w:p>
            <w:pPr>
              <w:jc w:val="center"/>
            </w:pPr>
            <w:r>
              <w:rPr>
                <w:rFonts w:ascii="Times New Roman" w:hAnsi="Times New Roman"/>
                <w:b/>
                <w:sz w:val="20"/>
              </w:rPr>
              <w:t>90</w:t>
            </w:r>
          </w:p>
        </w:tc>
        <w:tc>
          <w:tcPr>
            <w:tcW w:type="dxa" w:w="1384"/>
            <w:tcW w:w="907" w:type="dxa"/>
            <w:shd w:fill="8B451340" w:val="clear"/>
            <w:shd w:fill="DCC7B8" w:val="clear"/>
          </w:tcPr>
          <w:p>
            <w:pPr>
              <w:jc w:val="center"/>
            </w:pPr>
            <w:r>
              <w:rPr>
                <w:rFonts w:ascii="Times New Roman" w:hAnsi="Times New Roman"/>
                <w:b/>
                <w:sz w:val="20"/>
              </w:rPr>
              <w:t>49</w:t>
            </w:r>
          </w:p>
        </w:tc>
        <w:tc>
          <w:tcPr>
            <w:tcW w:type="dxa" w:w="1384"/>
            <w:tcW w:w="907" w:type="dxa"/>
            <w:shd w:fill="8B451340" w:val="clear"/>
            <w:shd w:fill="DCC7B8" w:val="clear"/>
          </w:tcPr>
          <w:p>
            <w:pPr>
              <w:jc w:val="center"/>
            </w:pPr>
            <w:r>
              <w:rPr>
                <w:rFonts w:ascii="Times New Roman" w:hAnsi="Times New Roman"/>
                <w:b/>
                <w:sz w:val="20"/>
              </w:rPr>
              <w:t>54</w:t>
            </w:r>
          </w:p>
        </w:tc>
        <w:tc>
          <w:tcPr>
            <w:tcW w:type="dxa" w:w="1384"/>
            <w:tcW w:w="907" w:type="dxa"/>
            <w:shd w:fill="8B451340" w:val="clear"/>
            <w:shd w:fill="DCC7B8" w:val="clear"/>
          </w:tcPr>
          <w:p>
            <w:pPr>
              <w:jc w:val="center"/>
            </w:pPr>
            <w:r>
              <w:rPr>
                <w:rFonts w:ascii="Times New Roman" w:hAnsi="Times New Roman"/>
                <w:b/>
                <w:sz w:val="20"/>
              </w:rPr>
              <w:t>77</w:t>
            </w:r>
          </w:p>
        </w:tc>
        <w:tc>
          <w:tcPr>
            <w:tcW w:type="dxa" w:w="1384"/>
            <w:tcW w:w="907" w:type="dxa"/>
            <w:shd w:fill="8B451340" w:val="clear"/>
            <w:shd w:fill="DCC7B8" w:val="clear"/>
          </w:tcPr>
          <w:p>
            <w:pPr>
              <w:jc w:val="center"/>
            </w:pPr>
            <w:r>
              <w:rPr>
                <w:rFonts w:ascii="Times New Roman" w:hAnsi="Times New Roman"/>
                <w:b/>
                <w:sz w:val="20"/>
              </w:rPr>
              <w:t>122</w:t>
            </w:r>
          </w:p>
        </w:tc>
        <w:tc>
          <w:tcPr>
            <w:tcW w:type="dxa" w:w="1384"/>
            <w:tcW w:w="793" w:type="dxa"/>
            <w:shd w:fill="8B451340" w:val="clear"/>
            <w:shd w:fill="DCC7B8" w:val="clear"/>
          </w:tcPr>
          <w:p>
            <w:pPr>
              <w:jc w:val="center"/>
            </w:pPr>
            <w:r>
              <w:rPr>
                <w:rFonts w:ascii="Times New Roman" w:hAnsi="Times New Roman"/>
                <w:b/>
                <w:sz w:val="20"/>
              </w:rPr>
              <w:t>132</w:t>
            </w:r>
          </w:p>
        </w:tc>
      </w:tr>
      <w:tr>
        <w:tc>
          <w:tcPr>
            <w:tcW w:type="dxa" w:w="1384"/>
            <w:tcW w:w="2551" w:type="dxa"/>
            <w:shd w:fill="008B8B" w:val="clear"/>
          </w:tcPr>
          <w:p>
            <w:r>
              <w:rPr>
                <w:rFonts w:ascii="Times New Roman" w:hAnsi="Times New Roman"/>
                <w:b/>
                <w:color w:val="FFFFFF"/>
                <w:sz w:val="18"/>
              </w:rPr>
              <w:t>Autism spectrum disorders</w:t>
            </w:r>
          </w:p>
        </w:tc>
        <w:tc>
          <w:tcPr>
            <w:tcW w:type="dxa" w:w="1384"/>
            <w:tcW w:w="907" w:type="dxa"/>
            <w:shd w:fill="008B8B40" w:val="clear"/>
            <w:shd w:fill="B2DCDC" w:val="clear"/>
          </w:tcPr>
          <w:p>
            <w:pPr>
              <w:jc w:val="center"/>
            </w:pPr>
            <w:r>
              <w:rPr>
                <w:rFonts w:ascii="Times New Roman" w:hAnsi="Times New Roman"/>
                <w:b/>
                <w:sz w:val="20"/>
              </w:rPr>
              <w:t>92</w:t>
            </w:r>
          </w:p>
        </w:tc>
        <w:tc>
          <w:tcPr>
            <w:tcW w:type="dxa" w:w="1384"/>
            <w:tcW w:w="907" w:type="dxa"/>
            <w:shd w:fill="008B8B40" w:val="clear"/>
            <w:shd w:fill="B2DCDC" w:val="clear"/>
          </w:tcPr>
          <w:p>
            <w:pPr>
              <w:jc w:val="center"/>
            </w:pPr>
            <w:r>
              <w:rPr>
                <w:rFonts w:ascii="Times New Roman" w:hAnsi="Times New Roman"/>
                <w:b/>
                <w:sz w:val="20"/>
              </w:rPr>
              <w:t>56</w:t>
            </w:r>
          </w:p>
        </w:tc>
        <w:tc>
          <w:tcPr>
            <w:tcW w:type="dxa" w:w="1384"/>
            <w:tcW w:w="907" w:type="dxa"/>
            <w:shd w:fill="008B8B40" w:val="clear"/>
            <w:shd w:fill="B2DCDC" w:val="clear"/>
          </w:tcPr>
          <w:p>
            <w:pPr>
              <w:jc w:val="center"/>
            </w:pPr>
            <w:r>
              <w:rPr>
                <w:rFonts w:ascii="Times New Roman" w:hAnsi="Times New Roman"/>
                <w:b/>
                <w:sz w:val="20"/>
              </w:rPr>
              <w:t>56</w:t>
            </w:r>
          </w:p>
        </w:tc>
        <w:tc>
          <w:tcPr>
            <w:tcW w:type="dxa" w:w="1384"/>
            <w:tcW w:w="907" w:type="dxa"/>
            <w:shd w:fill="008B8B40" w:val="clear"/>
            <w:shd w:fill="B2DCDC" w:val="clear"/>
          </w:tcPr>
          <w:p>
            <w:pPr>
              <w:jc w:val="center"/>
            </w:pPr>
            <w:r>
              <w:rPr>
                <w:rFonts w:ascii="Times New Roman" w:hAnsi="Times New Roman"/>
                <w:b/>
                <w:sz w:val="20"/>
              </w:rPr>
              <w:t>73</w:t>
            </w:r>
          </w:p>
        </w:tc>
        <w:tc>
          <w:tcPr>
            <w:tcW w:type="dxa" w:w="1384"/>
            <w:tcW w:w="907" w:type="dxa"/>
            <w:shd w:fill="008B8B40" w:val="clear"/>
            <w:shd w:fill="B2DCDC" w:val="clear"/>
          </w:tcPr>
          <w:p>
            <w:pPr>
              <w:jc w:val="center"/>
            </w:pPr>
            <w:r>
              <w:rPr>
                <w:rFonts w:ascii="Times New Roman" w:hAnsi="Times New Roman"/>
                <w:b/>
                <w:sz w:val="20"/>
              </w:rPr>
              <w:t>104</w:t>
            </w:r>
          </w:p>
        </w:tc>
        <w:tc>
          <w:tcPr>
            <w:tcW w:type="dxa" w:w="1384"/>
            <w:tcW w:w="793" w:type="dxa"/>
            <w:shd w:fill="008B8B40" w:val="clear"/>
            <w:shd w:fill="B2DCDC" w:val="clear"/>
          </w:tcPr>
          <w:p>
            <w:pPr>
              <w:jc w:val="center"/>
            </w:pPr>
            <w:r>
              <w:rPr>
                <w:rFonts w:ascii="Times New Roman" w:hAnsi="Times New Roman"/>
                <w:b/>
                <w:sz w:val="20"/>
              </w:rPr>
              <w:t>120</w:t>
            </w:r>
          </w:p>
        </w:tc>
      </w:tr>
      <w:tr>
        <w:tc>
          <w:tcPr>
            <w:tcW w:type="dxa" w:w="1384"/>
            <w:tcW w:w="2551" w:type="dxa"/>
            <w:shd w:fill="696969" w:val="clear"/>
          </w:tcPr>
          <w:p>
            <w:r>
              <w:rPr>
                <w:rFonts w:ascii="Times New Roman" w:hAnsi="Times New Roman"/>
                <w:b/>
                <w:color w:val="FFFFFF"/>
                <w:sz w:val="18"/>
              </w:rPr>
              <w:t>Eating disorders</w:t>
            </w:r>
          </w:p>
        </w:tc>
        <w:tc>
          <w:tcPr>
            <w:tcW w:type="dxa" w:w="1384"/>
            <w:tcW w:w="907" w:type="dxa"/>
            <w:shd w:fill="69696940" w:val="clear"/>
            <w:shd w:fill="D2D2D2" w:val="clear"/>
          </w:tcPr>
          <w:p>
            <w:pPr>
              <w:jc w:val="center"/>
            </w:pPr>
            <w:r>
              <w:rPr>
                <w:rFonts w:ascii="Times New Roman" w:hAnsi="Times New Roman"/>
                <w:b/>
                <w:sz w:val="20"/>
              </w:rPr>
              <w:t>110</w:t>
            </w:r>
          </w:p>
        </w:tc>
        <w:tc>
          <w:tcPr>
            <w:tcW w:type="dxa" w:w="1384"/>
            <w:tcW w:w="907" w:type="dxa"/>
            <w:shd w:fill="69696940" w:val="clear"/>
            <w:shd w:fill="D2D2D2" w:val="clear"/>
          </w:tcPr>
          <w:p>
            <w:pPr>
              <w:jc w:val="center"/>
            </w:pPr>
            <w:r>
              <w:rPr>
                <w:rFonts w:ascii="Times New Roman" w:hAnsi="Times New Roman"/>
                <w:b/>
                <w:sz w:val="20"/>
              </w:rPr>
              <w:t>105</w:t>
            </w:r>
          </w:p>
        </w:tc>
        <w:tc>
          <w:tcPr>
            <w:tcW w:type="dxa" w:w="1384"/>
            <w:tcW w:w="907" w:type="dxa"/>
            <w:shd w:fill="69696940" w:val="clear"/>
            <w:shd w:fill="D2D2D2" w:val="clear"/>
          </w:tcPr>
          <w:p>
            <w:pPr>
              <w:jc w:val="center"/>
            </w:pPr>
            <w:r>
              <w:rPr>
                <w:rFonts w:ascii="Times New Roman" w:hAnsi="Times New Roman"/>
                <w:b/>
                <w:sz w:val="20"/>
              </w:rPr>
              <w:t>51</w:t>
            </w:r>
          </w:p>
        </w:tc>
        <w:tc>
          <w:tcPr>
            <w:tcW w:type="dxa" w:w="1384"/>
            <w:tcW w:w="907" w:type="dxa"/>
            <w:shd w:fill="69696940" w:val="clear"/>
            <w:shd w:fill="D2D2D2" w:val="clear"/>
          </w:tcPr>
          <w:p>
            <w:pPr>
              <w:jc w:val="center"/>
            </w:pPr>
            <w:r>
              <w:rPr>
                <w:rFonts w:ascii="Times New Roman" w:hAnsi="Times New Roman"/>
                <w:b/>
                <w:sz w:val="20"/>
              </w:rPr>
              <w:t>65</w:t>
            </w:r>
          </w:p>
        </w:tc>
        <w:tc>
          <w:tcPr>
            <w:tcW w:type="dxa" w:w="1384"/>
            <w:tcW w:w="907" w:type="dxa"/>
            <w:shd w:fill="D0D0D0" w:val="clear"/>
          </w:tcPr>
          <w:p>
            <w:pPr>
              <w:jc w:val="center"/>
            </w:pPr>
            <w:r>
              <w:rPr>
                <w:rFonts w:ascii="Times New Roman" w:hAnsi="Times New Roman"/>
                <w:b/>
                <w:sz w:val="20"/>
              </w:rPr>
              <w:t>NA</w:t>
            </w:r>
          </w:p>
        </w:tc>
        <w:tc>
          <w:tcPr>
            <w:tcW w:type="dxa" w:w="1384"/>
            <w:tcW w:w="793" w:type="dxa"/>
            <w:shd w:fill="D0D0D0" w:val="clear"/>
          </w:tcPr>
          <w:p>
            <w:pPr>
              <w:jc w:val="center"/>
            </w:pPr>
            <w:r>
              <w:rPr>
                <w:rFonts w:ascii="Times New Roman" w:hAnsi="Times New Roman"/>
                <w:b/>
                <w:sz w:val="20"/>
              </w:rPr>
              <w:t>NA</w:t>
            </w:r>
          </w:p>
        </w:tc>
      </w:tr>
      <w:tr>
        <w:tc>
          <w:tcPr>
            <w:tcW w:type="dxa" w:w="1384"/>
            <w:tcW w:w="2551" w:type="dxa"/>
            <w:shd w:fill="4682B4" w:val="clear"/>
          </w:tcPr>
          <w:p>
            <w:r>
              <w:rPr>
                <w:rFonts w:ascii="Times New Roman" w:hAnsi="Times New Roman"/>
                <w:b/>
                <w:color w:val="FFFFFF"/>
                <w:sz w:val="18"/>
              </w:rPr>
              <w:t>ADHD</w:t>
            </w:r>
          </w:p>
        </w:tc>
        <w:tc>
          <w:tcPr>
            <w:tcW w:type="dxa" w:w="1384"/>
            <w:tcW w:w="907" w:type="dxa"/>
            <w:shd w:fill="4682B440" w:val="clear"/>
            <w:shd w:fill="C7D9E8" w:val="clear"/>
          </w:tcPr>
          <w:p>
            <w:pPr>
              <w:jc w:val="center"/>
            </w:pPr>
            <w:r>
              <w:rPr>
                <w:rFonts w:ascii="Times New Roman" w:hAnsi="Times New Roman"/>
                <w:b/>
                <w:sz w:val="20"/>
              </w:rPr>
              <w:t>145</w:t>
            </w:r>
          </w:p>
        </w:tc>
        <w:tc>
          <w:tcPr>
            <w:tcW w:type="dxa" w:w="1384"/>
            <w:tcW w:w="907" w:type="dxa"/>
            <w:shd w:fill="4682B440" w:val="clear"/>
            <w:shd w:fill="C7D9E8" w:val="clear"/>
          </w:tcPr>
          <w:p>
            <w:pPr>
              <w:jc w:val="center"/>
            </w:pPr>
            <w:r>
              <w:rPr>
                <w:rFonts w:ascii="Times New Roman" w:hAnsi="Times New Roman"/>
                <w:b/>
                <w:sz w:val="20"/>
              </w:rPr>
              <w:t>84</w:t>
            </w:r>
          </w:p>
        </w:tc>
        <w:tc>
          <w:tcPr>
            <w:tcW w:type="dxa" w:w="1384"/>
            <w:tcW w:w="907" w:type="dxa"/>
            <w:shd w:fill="4682B440" w:val="clear"/>
            <w:shd w:fill="C7D9E8" w:val="clear"/>
          </w:tcPr>
          <w:p>
            <w:pPr>
              <w:jc w:val="center"/>
            </w:pPr>
            <w:r>
              <w:rPr>
                <w:rFonts w:ascii="Times New Roman" w:hAnsi="Times New Roman"/>
                <w:b/>
                <w:sz w:val="20"/>
              </w:rPr>
              <w:t>87</w:t>
            </w:r>
          </w:p>
        </w:tc>
        <w:tc>
          <w:tcPr>
            <w:tcW w:type="dxa" w:w="1384"/>
            <w:tcW w:w="907" w:type="dxa"/>
            <w:shd w:fill="4682B440" w:val="clear"/>
            <w:shd w:fill="C7D9E8" w:val="clear"/>
          </w:tcPr>
          <w:p>
            <w:pPr>
              <w:jc w:val="center"/>
            </w:pPr>
            <w:r>
              <w:rPr>
                <w:rFonts w:ascii="Times New Roman" w:hAnsi="Times New Roman"/>
                <w:b/>
                <w:sz w:val="20"/>
              </w:rPr>
              <w:t>135</w:t>
            </w:r>
          </w:p>
        </w:tc>
        <w:tc>
          <w:tcPr>
            <w:tcW w:type="dxa" w:w="1384"/>
            <w:tcW w:w="907" w:type="dxa"/>
            <w:shd w:fill="4682B440" w:val="clear"/>
            <w:shd w:fill="C7D9E8" w:val="clear"/>
          </w:tcPr>
          <w:p>
            <w:pPr>
              <w:jc w:val="center"/>
            </w:pPr>
            <w:r>
              <w:rPr>
                <w:rFonts w:ascii="Times New Roman" w:hAnsi="Times New Roman"/>
                <w:b/>
                <w:sz w:val="20"/>
              </w:rPr>
              <w:t>154</w:t>
            </w:r>
          </w:p>
        </w:tc>
        <w:tc>
          <w:tcPr>
            <w:tcW w:type="dxa" w:w="1384"/>
            <w:tcW w:w="793" w:type="dxa"/>
            <w:shd w:fill="4682B440" w:val="clear"/>
            <w:shd w:fill="C7D9E8" w:val="clear"/>
          </w:tcPr>
          <w:p>
            <w:pPr>
              <w:jc w:val="center"/>
            </w:pPr>
            <w:r>
              <w:rPr>
                <w:rFonts w:ascii="Times New Roman" w:hAnsi="Times New Roman"/>
                <w:b/>
                <w:sz w:val="20"/>
              </w:rPr>
              <w:t>159</w:t>
            </w:r>
          </w:p>
        </w:tc>
      </w:tr>
    </w:tbl>
    <w:p/>
    <w:p>
      <w:pPr>
        <w:jc w:val="center"/>
      </w:pPr>
      <w:r>
        <w:rPr>
          <w:rFonts w:ascii="Times New Roman" w:hAnsi="Times New Roman"/>
          <w:b/>
          <w:i/>
          <w:color w:val="E06C00"/>
          <w:sz w:val="22"/>
        </w:rPr>
        <w:t>DALYs — Xếp hạng rối loạn tâm thần theo nhóm tuổi, 2019 (Hình 2 PDF trang 146 — Tiếng Việt)</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tcW w:w="2551" w:type="dxa"/>
            <w:shd w:fill="2E5A88" w:val="clear"/>
          </w:tcPr>
          <w:p>
            <w:pPr>
              <w:jc w:val="center"/>
            </w:pPr>
            <w:r>
              <w:rPr>
                <w:rFonts w:ascii="Times New Roman" w:hAnsi="Times New Roman"/>
                <w:b/>
                <w:color w:val="FFFFFF"/>
                <w:sz w:val="18"/>
              </w:rPr>
              <w:t>Rối loạn</w:t>
            </w:r>
          </w:p>
        </w:tc>
        <w:tc>
          <w:tcPr>
            <w:tcW w:type="dxa" w:w="1384"/>
            <w:tcW w:w="907" w:type="dxa"/>
            <w:shd w:fill="2E5A88" w:val="clear"/>
          </w:tcPr>
          <w:p>
            <w:pPr>
              <w:jc w:val="center"/>
            </w:pPr>
            <w:r>
              <w:rPr>
                <w:rFonts w:ascii="Times New Roman" w:hAnsi="Times New Roman"/>
                <w:b/>
                <w:color w:val="FFFFFF"/>
                <w:sz w:val="18"/>
              </w:rPr>
              <w:t>Mọi tuổi</w:t>
            </w:r>
          </w:p>
        </w:tc>
        <w:tc>
          <w:tcPr>
            <w:tcW w:type="dxa" w:w="1384"/>
            <w:tcW w:w="907" w:type="dxa"/>
            <w:shd w:fill="2E5A88" w:val="clear"/>
          </w:tcPr>
          <w:p>
            <w:pPr>
              <w:jc w:val="center"/>
            </w:pPr>
            <w:r>
              <w:rPr>
                <w:rFonts w:ascii="Times New Roman" w:hAnsi="Times New Roman"/>
                <w:b/>
                <w:color w:val="FFFFFF"/>
                <w:sz w:val="18"/>
              </w:rPr>
              <w:t>0-14</w:t>
            </w:r>
          </w:p>
        </w:tc>
        <w:tc>
          <w:tcPr>
            <w:tcW w:type="dxa" w:w="1384"/>
            <w:tcW w:w="907" w:type="dxa"/>
            <w:shd w:fill="2E5A88" w:val="clear"/>
          </w:tcPr>
          <w:p>
            <w:pPr>
              <w:jc w:val="center"/>
            </w:pPr>
            <w:r>
              <w:rPr>
                <w:rFonts w:ascii="Times New Roman" w:hAnsi="Times New Roman"/>
                <w:b/>
                <w:color w:val="FFFFFF"/>
                <w:sz w:val="18"/>
              </w:rPr>
              <w:t>15-24</w:t>
            </w:r>
          </w:p>
        </w:tc>
        <w:tc>
          <w:tcPr>
            <w:tcW w:type="dxa" w:w="1384"/>
            <w:tcW w:w="907" w:type="dxa"/>
            <w:shd w:fill="2E5A88" w:val="clear"/>
          </w:tcPr>
          <w:p>
            <w:pPr>
              <w:jc w:val="center"/>
            </w:pPr>
            <w:r>
              <w:rPr>
                <w:rFonts w:ascii="Times New Roman" w:hAnsi="Times New Roman"/>
                <w:b/>
                <w:color w:val="FFFFFF"/>
                <w:sz w:val="18"/>
              </w:rPr>
              <w:t>25-49</w:t>
            </w:r>
          </w:p>
        </w:tc>
        <w:tc>
          <w:tcPr>
            <w:tcW w:type="dxa" w:w="1384"/>
            <w:tcW w:w="907" w:type="dxa"/>
            <w:shd w:fill="2E5A88" w:val="clear"/>
          </w:tcPr>
          <w:p>
            <w:pPr>
              <w:jc w:val="center"/>
            </w:pPr>
            <w:r>
              <w:rPr>
                <w:rFonts w:ascii="Times New Roman" w:hAnsi="Times New Roman"/>
                <w:b/>
                <w:color w:val="FFFFFF"/>
                <w:sz w:val="18"/>
              </w:rPr>
              <w:t>50-69</w:t>
            </w:r>
          </w:p>
        </w:tc>
        <w:tc>
          <w:tcPr>
            <w:tcW w:type="dxa" w:w="1384"/>
            <w:tcW w:w="793" w:type="dxa"/>
            <w:shd w:fill="2E5A88" w:val="clear"/>
          </w:tcPr>
          <w:p>
            <w:pPr>
              <w:jc w:val="center"/>
            </w:pPr>
            <w:r>
              <w:rPr>
                <w:rFonts w:ascii="Times New Roman" w:hAnsi="Times New Roman"/>
                <w:b/>
                <w:color w:val="FFFFFF"/>
                <w:sz w:val="18"/>
              </w:rPr>
              <w:t>&gt;=70</w:t>
            </w:r>
          </w:p>
        </w:tc>
      </w:tr>
      <w:tr>
        <w:tc>
          <w:tcPr>
            <w:tcW w:type="dxa" w:w="1384"/>
            <w:tcW w:w="2551" w:type="dxa"/>
            <w:shd w:fill="8B1A1A" w:val="clear"/>
          </w:tcPr>
          <w:p>
            <w:r>
              <w:rPr>
                <w:rFonts w:ascii="Times New Roman" w:hAnsi="Times New Roman"/>
                <w:b/>
                <w:color w:val="FFFFFF"/>
                <w:sz w:val="18"/>
              </w:rPr>
              <w:t>Rối loạn trầm cảm</w:t>
            </w:r>
          </w:p>
        </w:tc>
        <w:tc>
          <w:tcPr>
            <w:tcW w:type="dxa" w:w="1384"/>
            <w:tcW w:w="907" w:type="dxa"/>
            <w:shd w:fill="8B1A1A40" w:val="clear"/>
            <w:shd w:fill="DCBABA" w:val="clear"/>
          </w:tcPr>
          <w:p>
            <w:pPr>
              <w:jc w:val="center"/>
            </w:pPr>
            <w:r>
              <w:rPr>
                <w:rFonts w:ascii="Times New Roman" w:hAnsi="Times New Roman"/>
                <w:b/>
                <w:sz w:val="20"/>
              </w:rPr>
              <w:t>13</w:t>
            </w:r>
          </w:p>
        </w:tc>
        <w:tc>
          <w:tcPr>
            <w:tcW w:type="dxa" w:w="1384"/>
            <w:tcW w:w="907" w:type="dxa"/>
            <w:shd w:fill="8B1A1A40" w:val="clear"/>
            <w:shd w:fill="DCBABA" w:val="clear"/>
          </w:tcPr>
          <w:p>
            <w:pPr>
              <w:jc w:val="center"/>
            </w:pPr>
            <w:r>
              <w:rPr>
                <w:rFonts w:ascii="Times New Roman" w:hAnsi="Times New Roman"/>
                <w:b/>
                <w:sz w:val="20"/>
              </w:rPr>
              <w:t>57</w:t>
            </w:r>
          </w:p>
        </w:tc>
        <w:tc>
          <w:tcPr>
            <w:tcW w:type="dxa" w:w="1384"/>
            <w:tcW w:w="907" w:type="dxa"/>
            <w:shd w:fill="8B1A1A40" w:val="clear"/>
            <w:shd w:fill="DCBABA" w:val="clear"/>
          </w:tcPr>
          <w:p>
            <w:pPr>
              <w:jc w:val="center"/>
            </w:pPr>
            <w:r>
              <w:rPr>
                <w:rFonts w:ascii="Times New Roman" w:hAnsi="Times New Roman"/>
                <w:b/>
                <w:sz w:val="20"/>
              </w:rPr>
              <w:t>4</w:t>
            </w:r>
          </w:p>
        </w:tc>
        <w:tc>
          <w:tcPr>
            <w:tcW w:type="dxa" w:w="1384"/>
            <w:tcW w:w="907" w:type="dxa"/>
            <w:shd w:fill="8B1A1A40" w:val="clear"/>
            <w:shd w:fill="DCBABA" w:val="clear"/>
          </w:tcPr>
          <w:p>
            <w:pPr>
              <w:jc w:val="center"/>
            </w:pPr>
            <w:r>
              <w:rPr>
                <w:rFonts w:ascii="Times New Roman" w:hAnsi="Times New Roman"/>
                <w:b/>
                <w:sz w:val="20"/>
              </w:rPr>
              <w:t>6</w:t>
            </w:r>
          </w:p>
        </w:tc>
        <w:tc>
          <w:tcPr>
            <w:tcW w:type="dxa" w:w="1384"/>
            <w:tcW w:w="907" w:type="dxa"/>
            <w:shd w:fill="8B1A1A40" w:val="clear"/>
            <w:shd w:fill="DCBABA" w:val="clear"/>
          </w:tcPr>
          <w:p>
            <w:pPr>
              <w:jc w:val="center"/>
            </w:pPr>
            <w:r>
              <w:rPr>
                <w:rFonts w:ascii="Times New Roman" w:hAnsi="Times New Roman"/>
                <w:b/>
                <w:sz w:val="20"/>
              </w:rPr>
              <w:t>13</w:t>
            </w:r>
          </w:p>
        </w:tc>
        <w:tc>
          <w:tcPr>
            <w:tcW w:type="dxa" w:w="1384"/>
            <w:tcW w:w="793" w:type="dxa"/>
            <w:shd w:fill="8B1A1A40" w:val="clear"/>
            <w:shd w:fill="DCBABA" w:val="clear"/>
          </w:tcPr>
          <w:p>
            <w:pPr>
              <w:jc w:val="center"/>
            </w:pPr>
            <w:r>
              <w:rPr>
                <w:rFonts w:ascii="Times New Roman" w:hAnsi="Times New Roman"/>
                <w:b/>
                <w:sz w:val="20"/>
              </w:rPr>
              <w:t>28</w:t>
            </w:r>
          </w:p>
        </w:tc>
      </w:tr>
      <w:tr>
        <w:tc>
          <w:tcPr>
            <w:tcW w:type="dxa" w:w="1384"/>
            <w:tcW w:w="2551" w:type="dxa"/>
            <w:shd w:fill="E67E22" w:val="clear"/>
          </w:tcPr>
          <w:p>
            <w:r>
              <w:rPr>
                <w:rFonts w:ascii="Times New Roman" w:hAnsi="Times New Roman"/>
                <w:b/>
                <w:color w:val="FFFFFF"/>
                <w:sz w:val="18"/>
              </w:rPr>
              <w:t>Rối loạn lo âu</w:t>
            </w:r>
          </w:p>
        </w:tc>
        <w:tc>
          <w:tcPr>
            <w:tcW w:type="dxa" w:w="1384"/>
            <w:tcW w:w="907" w:type="dxa"/>
            <w:shd w:fill="E67E2240" w:val="clear"/>
            <w:shd w:fill="F7D8BC" w:val="clear"/>
          </w:tcPr>
          <w:p>
            <w:pPr>
              <w:jc w:val="center"/>
            </w:pPr>
            <w:r>
              <w:rPr>
                <w:rFonts w:ascii="Times New Roman" w:hAnsi="Times New Roman"/>
                <w:b/>
                <w:sz w:val="20"/>
              </w:rPr>
              <w:t>24</w:t>
            </w:r>
          </w:p>
        </w:tc>
        <w:tc>
          <w:tcPr>
            <w:tcW w:type="dxa" w:w="1384"/>
            <w:tcW w:w="907" w:type="dxa"/>
            <w:shd w:fill="E67E2240" w:val="clear"/>
            <w:shd w:fill="F7D8BC" w:val="clear"/>
          </w:tcPr>
          <w:p>
            <w:pPr>
              <w:jc w:val="center"/>
            </w:pPr>
            <w:r>
              <w:rPr>
                <w:rFonts w:ascii="Times New Roman" w:hAnsi="Times New Roman"/>
                <w:b/>
                <w:sz w:val="20"/>
              </w:rPr>
              <w:t>25</w:t>
            </w:r>
          </w:p>
        </w:tc>
        <w:tc>
          <w:tcPr>
            <w:tcW w:type="dxa" w:w="1384"/>
            <w:tcW w:w="907" w:type="dxa"/>
            <w:shd w:fill="E67E2240" w:val="clear"/>
            <w:shd w:fill="F7D8BC" w:val="clear"/>
          </w:tcPr>
          <w:p>
            <w:pPr>
              <w:jc w:val="center"/>
            </w:pPr>
            <w:r>
              <w:rPr>
                <w:rFonts w:ascii="Times New Roman" w:hAnsi="Times New Roman"/>
                <w:b/>
                <w:sz w:val="20"/>
              </w:rPr>
              <w:t>7</w:t>
            </w:r>
          </w:p>
        </w:tc>
        <w:tc>
          <w:tcPr>
            <w:tcW w:type="dxa" w:w="1384"/>
            <w:tcW w:w="907" w:type="dxa"/>
            <w:shd w:fill="E67E2240" w:val="clear"/>
            <w:shd w:fill="F7D8BC" w:val="clear"/>
          </w:tcPr>
          <w:p>
            <w:pPr>
              <w:jc w:val="center"/>
            </w:pPr>
            <w:r>
              <w:rPr>
                <w:rFonts w:ascii="Times New Roman" w:hAnsi="Times New Roman"/>
                <w:b/>
                <w:sz w:val="20"/>
              </w:rPr>
              <w:t>15</w:t>
            </w:r>
          </w:p>
        </w:tc>
        <w:tc>
          <w:tcPr>
            <w:tcW w:type="dxa" w:w="1384"/>
            <w:tcW w:w="907" w:type="dxa"/>
            <w:shd w:fill="E67E2240" w:val="clear"/>
            <w:shd w:fill="F7D8BC" w:val="clear"/>
          </w:tcPr>
          <w:p>
            <w:pPr>
              <w:jc w:val="center"/>
            </w:pPr>
            <w:r>
              <w:rPr>
                <w:rFonts w:ascii="Times New Roman" w:hAnsi="Times New Roman"/>
                <w:b/>
                <w:sz w:val="20"/>
              </w:rPr>
              <w:t>33</w:t>
            </w:r>
          </w:p>
        </w:tc>
        <w:tc>
          <w:tcPr>
            <w:tcW w:type="dxa" w:w="1384"/>
            <w:tcW w:w="793" w:type="dxa"/>
            <w:shd w:fill="E67E2240" w:val="clear"/>
            <w:shd w:fill="F7D8BC" w:val="clear"/>
          </w:tcPr>
          <w:p>
            <w:pPr>
              <w:jc w:val="center"/>
            </w:pPr>
            <w:r>
              <w:rPr>
                <w:rFonts w:ascii="Times New Roman" w:hAnsi="Times New Roman"/>
                <w:b/>
                <w:sz w:val="20"/>
              </w:rPr>
              <w:t>43</w:t>
            </w:r>
          </w:p>
        </w:tc>
      </w:tr>
      <w:tr>
        <w:tc>
          <w:tcPr>
            <w:tcW w:type="dxa" w:w="1384"/>
            <w:tcW w:w="2551" w:type="dxa"/>
            <w:shd w:fill="6A0DAD" w:val="clear"/>
          </w:tcPr>
          <w:p>
            <w:r>
              <w:rPr>
                <w:rFonts w:ascii="Times New Roman" w:hAnsi="Times New Roman"/>
                <w:b/>
                <w:color w:val="FFFFFF"/>
                <w:sz w:val="18"/>
              </w:rPr>
              <w:t>Tâm thần phân liệt</w:t>
            </w:r>
          </w:p>
        </w:tc>
        <w:tc>
          <w:tcPr>
            <w:tcW w:type="dxa" w:w="1384"/>
            <w:tcW w:w="907" w:type="dxa"/>
            <w:shd w:fill="6A0DAD40" w:val="clear"/>
            <w:shd w:fill="D2B6E6" w:val="clear"/>
          </w:tcPr>
          <w:p>
            <w:pPr>
              <w:jc w:val="center"/>
            </w:pPr>
            <w:r>
              <w:rPr>
                <w:rFonts w:ascii="Times New Roman" w:hAnsi="Times New Roman"/>
                <w:b/>
                <w:sz w:val="20"/>
              </w:rPr>
              <w:t>42</w:t>
            </w:r>
          </w:p>
        </w:tc>
        <w:tc>
          <w:tcPr>
            <w:tcW w:type="dxa" w:w="1384"/>
            <w:tcW w:w="907" w:type="dxa"/>
            <w:shd w:fill="6A0DAD40" w:val="clear"/>
            <w:shd w:fill="D2B6E6" w:val="clear"/>
          </w:tcPr>
          <w:p>
            <w:pPr>
              <w:jc w:val="center"/>
            </w:pPr>
            <w:r>
              <w:rPr>
                <w:rFonts w:ascii="Times New Roman" w:hAnsi="Times New Roman"/>
                <w:b/>
                <w:sz w:val="20"/>
              </w:rPr>
              <w:t>125</w:t>
            </w:r>
          </w:p>
        </w:tc>
        <w:tc>
          <w:tcPr>
            <w:tcW w:type="dxa" w:w="1384"/>
            <w:tcW w:w="907" w:type="dxa"/>
            <w:shd w:fill="6A0DAD40" w:val="clear"/>
            <w:shd w:fill="D2B6E6" w:val="clear"/>
          </w:tcPr>
          <w:p>
            <w:pPr>
              <w:jc w:val="center"/>
            </w:pPr>
            <w:r>
              <w:rPr>
                <w:rFonts w:ascii="Times New Roman" w:hAnsi="Times New Roman"/>
                <w:b/>
                <w:sz w:val="20"/>
              </w:rPr>
              <w:t>42</w:t>
            </w:r>
          </w:p>
        </w:tc>
        <w:tc>
          <w:tcPr>
            <w:tcW w:type="dxa" w:w="1384"/>
            <w:tcW w:w="907" w:type="dxa"/>
            <w:shd w:fill="6A0DAD40" w:val="clear"/>
            <w:shd w:fill="D2B6E6" w:val="clear"/>
          </w:tcPr>
          <w:p>
            <w:pPr>
              <w:jc w:val="center"/>
            </w:pPr>
            <w:r>
              <w:rPr>
                <w:rFonts w:ascii="Times New Roman" w:hAnsi="Times New Roman"/>
                <w:b/>
                <w:sz w:val="20"/>
              </w:rPr>
              <w:t>22</w:t>
            </w:r>
          </w:p>
        </w:tc>
        <w:tc>
          <w:tcPr>
            <w:tcW w:type="dxa" w:w="1384"/>
            <w:tcW w:w="907" w:type="dxa"/>
            <w:shd w:fill="6A0DAD40" w:val="clear"/>
            <w:shd w:fill="D2B6E6" w:val="clear"/>
          </w:tcPr>
          <w:p>
            <w:pPr>
              <w:jc w:val="center"/>
            </w:pPr>
            <w:r>
              <w:rPr>
                <w:rFonts w:ascii="Times New Roman" w:hAnsi="Times New Roman"/>
                <w:b/>
                <w:sz w:val="20"/>
              </w:rPr>
              <w:t>41</w:t>
            </w:r>
          </w:p>
        </w:tc>
        <w:tc>
          <w:tcPr>
            <w:tcW w:type="dxa" w:w="1384"/>
            <w:tcW w:w="793" w:type="dxa"/>
            <w:shd w:fill="6A0DAD40" w:val="clear"/>
            <w:shd w:fill="D2B6E6" w:val="clear"/>
          </w:tcPr>
          <w:p>
            <w:pPr>
              <w:jc w:val="center"/>
            </w:pPr>
            <w:r>
              <w:rPr>
                <w:rFonts w:ascii="Times New Roman" w:hAnsi="Times New Roman"/>
                <w:b/>
                <w:sz w:val="20"/>
              </w:rPr>
              <w:t>82</w:t>
            </w:r>
          </w:p>
        </w:tc>
      </w:tr>
      <w:tr>
        <w:tc>
          <w:tcPr>
            <w:tcW w:type="dxa" w:w="1384"/>
            <w:tcW w:w="2551" w:type="dxa"/>
            <w:shd w:fill="808000" w:val="clear"/>
          </w:tcPr>
          <w:p>
            <w:r>
              <w:rPr>
                <w:rFonts w:ascii="Times New Roman" w:hAnsi="Times New Roman"/>
                <w:b/>
                <w:color w:val="FFFFFF"/>
                <w:sz w:val="18"/>
              </w:rPr>
              <w:t>Các rối loạn tâm thần khác</w:t>
            </w:r>
          </w:p>
        </w:tc>
        <w:tc>
          <w:tcPr>
            <w:tcW w:type="dxa" w:w="1384"/>
            <w:tcW w:w="907" w:type="dxa"/>
            <w:shd w:fill="80800040" w:val="clear"/>
            <w:shd w:fill="D8D8B2" w:val="clear"/>
          </w:tcPr>
          <w:p>
            <w:pPr>
              <w:jc w:val="center"/>
            </w:pPr>
            <w:r>
              <w:rPr>
                <w:rFonts w:ascii="Times New Roman" w:hAnsi="Times New Roman"/>
                <w:b/>
                <w:sz w:val="20"/>
              </w:rPr>
              <w:t>64</w:t>
            </w:r>
          </w:p>
        </w:tc>
        <w:tc>
          <w:tcPr>
            <w:tcW w:type="dxa" w:w="1384"/>
            <w:tcW w:w="907" w:type="dxa"/>
            <w:shd w:fill="80800040" w:val="clear"/>
            <w:shd w:fill="D8D8B2" w:val="clear"/>
          </w:tcPr>
          <w:p>
            <w:pPr>
              <w:jc w:val="center"/>
            </w:pPr>
            <w:r>
              <w:rPr>
                <w:rFonts w:ascii="Times New Roman" w:hAnsi="Times New Roman"/>
                <w:b/>
                <w:sz w:val="20"/>
              </w:rPr>
              <w:t>127</w:t>
            </w:r>
          </w:p>
        </w:tc>
        <w:tc>
          <w:tcPr>
            <w:tcW w:type="dxa" w:w="1384"/>
            <w:tcW w:w="907" w:type="dxa"/>
            <w:shd w:fill="80800040" w:val="clear"/>
            <w:shd w:fill="D8D8B2" w:val="clear"/>
          </w:tcPr>
          <w:p>
            <w:pPr>
              <w:jc w:val="center"/>
            </w:pPr>
            <w:r>
              <w:rPr>
                <w:rFonts w:ascii="Times New Roman" w:hAnsi="Times New Roman"/>
                <w:b/>
                <w:sz w:val="20"/>
              </w:rPr>
              <w:t>59</w:t>
            </w:r>
          </w:p>
        </w:tc>
        <w:tc>
          <w:tcPr>
            <w:tcW w:type="dxa" w:w="1384"/>
            <w:tcW w:w="907" w:type="dxa"/>
            <w:shd w:fill="80800040" w:val="clear"/>
            <w:shd w:fill="D8D8B2" w:val="clear"/>
          </w:tcPr>
          <w:p>
            <w:pPr>
              <w:jc w:val="center"/>
            </w:pPr>
            <w:r>
              <w:rPr>
                <w:rFonts w:ascii="Times New Roman" w:hAnsi="Times New Roman"/>
                <w:b/>
                <w:sz w:val="20"/>
              </w:rPr>
              <w:t>36</w:t>
            </w:r>
          </w:p>
        </w:tc>
        <w:tc>
          <w:tcPr>
            <w:tcW w:type="dxa" w:w="1384"/>
            <w:tcW w:w="907" w:type="dxa"/>
            <w:shd w:fill="80800040" w:val="clear"/>
            <w:shd w:fill="D8D8B2" w:val="clear"/>
          </w:tcPr>
          <w:p>
            <w:pPr>
              <w:jc w:val="center"/>
            </w:pPr>
            <w:r>
              <w:rPr>
                <w:rFonts w:ascii="Times New Roman" w:hAnsi="Times New Roman"/>
                <w:b/>
                <w:sz w:val="20"/>
              </w:rPr>
              <w:t>55</w:t>
            </w:r>
          </w:p>
        </w:tc>
        <w:tc>
          <w:tcPr>
            <w:tcW w:type="dxa" w:w="1384"/>
            <w:tcW w:w="793" w:type="dxa"/>
            <w:shd w:fill="80800040" w:val="clear"/>
            <w:shd w:fill="D8D8B2" w:val="clear"/>
          </w:tcPr>
          <w:p>
            <w:pPr>
              <w:jc w:val="center"/>
            </w:pPr>
            <w:r>
              <w:rPr>
                <w:rFonts w:ascii="Times New Roman" w:hAnsi="Times New Roman"/>
                <w:b/>
                <w:sz w:val="20"/>
              </w:rPr>
              <w:t>66</w:t>
            </w:r>
          </w:p>
        </w:tc>
      </w:tr>
      <w:tr>
        <w:tc>
          <w:tcPr>
            <w:tcW w:type="dxa" w:w="1384"/>
            <w:tcW w:w="2551" w:type="dxa"/>
            <w:shd w:fill="2E8B57" w:val="clear"/>
          </w:tcPr>
          <w:p>
            <w:r>
              <w:rPr>
                <w:rFonts w:ascii="Times New Roman" w:hAnsi="Times New Roman"/>
                <w:b/>
                <w:color w:val="FFFFFF"/>
                <w:sz w:val="18"/>
              </w:rPr>
              <w:t>Rối loạn lưỡng cực</w:t>
            </w:r>
          </w:p>
        </w:tc>
        <w:tc>
          <w:tcPr>
            <w:tcW w:type="dxa" w:w="1384"/>
            <w:tcW w:w="907" w:type="dxa"/>
            <w:shd w:fill="2E8B5740" w:val="clear"/>
            <w:shd w:fill="C0DCCC" w:val="clear"/>
          </w:tcPr>
          <w:p>
            <w:pPr>
              <w:jc w:val="center"/>
            </w:pPr>
            <w:r>
              <w:rPr>
                <w:rFonts w:ascii="Times New Roman" w:hAnsi="Times New Roman"/>
                <w:b/>
                <w:sz w:val="20"/>
              </w:rPr>
              <w:t>67</w:t>
            </w:r>
          </w:p>
        </w:tc>
        <w:tc>
          <w:tcPr>
            <w:tcW w:type="dxa" w:w="1384"/>
            <w:tcW w:w="907" w:type="dxa"/>
            <w:shd w:fill="2E8B5740" w:val="clear"/>
            <w:shd w:fill="C0DCCC" w:val="clear"/>
          </w:tcPr>
          <w:p>
            <w:pPr>
              <w:jc w:val="center"/>
            </w:pPr>
            <w:r>
              <w:rPr>
                <w:rFonts w:ascii="Times New Roman" w:hAnsi="Times New Roman"/>
                <w:b/>
                <w:sz w:val="20"/>
              </w:rPr>
              <w:t>98</w:t>
            </w:r>
          </w:p>
        </w:tc>
        <w:tc>
          <w:tcPr>
            <w:tcW w:type="dxa" w:w="1384"/>
            <w:tcW w:w="907" w:type="dxa"/>
            <w:shd w:fill="2E8B5740" w:val="clear"/>
            <w:shd w:fill="C0DCCC" w:val="clear"/>
          </w:tcPr>
          <w:p>
            <w:pPr>
              <w:jc w:val="center"/>
            </w:pPr>
            <w:r>
              <w:rPr>
                <w:rFonts w:ascii="Times New Roman" w:hAnsi="Times New Roman"/>
                <w:b/>
                <w:sz w:val="20"/>
              </w:rPr>
              <w:t>32</w:t>
            </w:r>
          </w:p>
        </w:tc>
        <w:tc>
          <w:tcPr>
            <w:tcW w:type="dxa" w:w="1384"/>
            <w:tcW w:w="907" w:type="dxa"/>
            <w:shd w:fill="2E8B5740" w:val="clear"/>
            <w:shd w:fill="C0DCCC" w:val="clear"/>
          </w:tcPr>
          <w:p>
            <w:pPr>
              <w:jc w:val="center"/>
            </w:pPr>
            <w:r>
              <w:rPr>
                <w:rFonts w:ascii="Times New Roman" w:hAnsi="Times New Roman"/>
                <w:b/>
                <w:sz w:val="20"/>
              </w:rPr>
              <w:t>39</w:t>
            </w:r>
          </w:p>
        </w:tc>
        <w:tc>
          <w:tcPr>
            <w:tcW w:type="dxa" w:w="1384"/>
            <w:tcW w:w="907" w:type="dxa"/>
            <w:shd w:fill="2E8B5740" w:val="clear"/>
            <w:shd w:fill="C0DCCC" w:val="clear"/>
          </w:tcPr>
          <w:p>
            <w:pPr>
              <w:jc w:val="center"/>
            </w:pPr>
            <w:r>
              <w:rPr>
                <w:rFonts w:ascii="Times New Roman" w:hAnsi="Times New Roman"/>
                <w:b/>
                <w:sz w:val="20"/>
              </w:rPr>
              <w:t>62</w:t>
            </w:r>
          </w:p>
        </w:tc>
        <w:tc>
          <w:tcPr>
            <w:tcW w:type="dxa" w:w="1384"/>
            <w:tcW w:w="793" w:type="dxa"/>
            <w:shd w:fill="2E8B5740" w:val="clear"/>
            <w:shd w:fill="C0DCCC" w:val="clear"/>
          </w:tcPr>
          <w:p>
            <w:pPr>
              <w:jc w:val="center"/>
            </w:pPr>
            <w:r>
              <w:rPr>
                <w:rFonts w:ascii="Times New Roman" w:hAnsi="Times New Roman"/>
                <w:b/>
                <w:sz w:val="20"/>
              </w:rPr>
              <w:t>94</w:t>
            </w:r>
          </w:p>
        </w:tc>
      </w:tr>
      <w:tr>
        <w:tc>
          <w:tcPr>
            <w:tcW w:type="dxa" w:w="1384"/>
            <w:tcW w:w="2551" w:type="dxa"/>
            <w:shd w:fill="C71585" w:val="clear"/>
          </w:tcPr>
          <w:p>
            <w:r>
              <w:rPr>
                <w:rFonts w:ascii="Times New Roman" w:hAnsi="Times New Roman"/>
                <w:b/>
                <w:color w:val="FFFFFF"/>
                <w:sz w:val="18"/>
              </w:rPr>
              <w:t>Rối loạn hành vi</w:t>
            </w:r>
          </w:p>
        </w:tc>
        <w:tc>
          <w:tcPr>
            <w:tcW w:type="dxa" w:w="1384"/>
            <w:tcW w:w="907" w:type="dxa"/>
            <w:shd w:fill="C7158540" w:val="clear"/>
            <w:shd w:fill="EEB8DA" w:val="clear"/>
          </w:tcPr>
          <w:p>
            <w:pPr>
              <w:jc w:val="center"/>
            </w:pPr>
            <w:r>
              <w:rPr>
                <w:rFonts w:ascii="Times New Roman" w:hAnsi="Times New Roman"/>
                <w:b/>
                <w:sz w:val="20"/>
              </w:rPr>
              <w:t>84</w:t>
            </w:r>
          </w:p>
        </w:tc>
        <w:tc>
          <w:tcPr>
            <w:tcW w:type="dxa" w:w="1384"/>
            <w:tcW w:w="907" w:type="dxa"/>
            <w:shd w:fill="C7158540" w:val="clear"/>
            <w:shd w:fill="EEB8DA" w:val="clear"/>
          </w:tcPr>
          <w:p>
            <w:pPr>
              <w:jc w:val="center"/>
            </w:pPr>
            <w:r>
              <w:rPr>
                <w:rFonts w:ascii="Times New Roman" w:hAnsi="Times New Roman"/>
                <w:b/>
                <w:sz w:val="20"/>
              </w:rPr>
              <w:t>22</w:t>
            </w:r>
          </w:p>
        </w:tc>
        <w:tc>
          <w:tcPr>
            <w:tcW w:type="dxa" w:w="1384"/>
            <w:tcW w:w="907" w:type="dxa"/>
            <w:shd w:fill="C7158540" w:val="clear"/>
            <w:shd w:fill="EEB8DA" w:val="clear"/>
          </w:tcPr>
          <w:p>
            <w:pPr>
              <w:jc w:val="center"/>
            </w:pPr>
            <w:r>
              <w:rPr>
                <w:rFonts w:ascii="Times New Roman" w:hAnsi="Times New Roman"/>
                <w:b/>
                <w:sz w:val="20"/>
              </w:rPr>
              <w:t>34</w:t>
            </w:r>
          </w:p>
        </w:tc>
        <w:tc>
          <w:tcPr>
            <w:tcW w:type="dxa" w:w="1384"/>
            <w:tcW w:w="907" w:type="dxa"/>
            <w:shd w:fill="D0D0D0" w:val="clear"/>
          </w:tcPr>
          <w:p>
            <w:pPr>
              <w:jc w:val="center"/>
            </w:pPr>
            <w:r>
              <w:rPr>
                <w:rFonts w:ascii="Times New Roman" w:hAnsi="Times New Roman"/>
                <w:b/>
                <w:sz w:val="20"/>
              </w:rPr>
              <w:t>NA</w:t>
            </w:r>
          </w:p>
        </w:tc>
        <w:tc>
          <w:tcPr>
            <w:tcW w:type="dxa" w:w="1384"/>
            <w:tcW w:w="907" w:type="dxa"/>
            <w:shd w:fill="D0D0D0" w:val="clear"/>
          </w:tcPr>
          <w:p>
            <w:pPr>
              <w:jc w:val="center"/>
            </w:pPr>
            <w:r>
              <w:rPr>
                <w:rFonts w:ascii="Times New Roman" w:hAnsi="Times New Roman"/>
                <w:b/>
                <w:sz w:val="20"/>
              </w:rPr>
              <w:t>NA</w:t>
            </w:r>
          </w:p>
        </w:tc>
        <w:tc>
          <w:tcPr>
            <w:tcW w:type="dxa" w:w="1384"/>
            <w:tcW w:w="793" w:type="dxa"/>
            <w:shd w:fill="D0D0D0" w:val="clear"/>
          </w:tcPr>
          <w:p>
            <w:pPr>
              <w:jc w:val="center"/>
            </w:pPr>
            <w:r>
              <w:rPr>
                <w:rFonts w:ascii="Times New Roman" w:hAnsi="Times New Roman"/>
                <w:b/>
                <w:sz w:val="20"/>
              </w:rPr>
              <w:t>NA</w:t>
            </w:r>
          </w:p>
        </w:tc>
      </w:tr>
      <w:tr>
        <w:tc>
          <w:tcPr>
            <w:tcW w:type="dxa" w:w="1384"/>
            <w:tcW w:w="2551" w:type="dxa"/>
            <w:shd w:fill="8B4513" w:val="clear"/>
          </w:tcPr>
          <w:p>
            <w:r>
              <w:rPr>
                <w:rFonts w:ascii="Times New Roman" w:hAnsi="Times New Roman"/>
                <w:b/>
                <w:color w:val="FFFFFF"/>
                <w:sz w:val="18"/>
              </w:rPr>
              <w:t>Khuyết tật trí tuệ phát triển</w:t>
            </w:r>
          </w:p>
        </w:tc>
        <w:tc>
          <w:tcPr>
            <w:tcW w:type="dxa" w:w="1384"/>
            <w:tcW w:w="907" w:type="dxa"/>
            <w:shd w:fill="8B451340" w:val="clear"/>
            <w:shd w:fill="DCC7B8" w:val="clear"/>
          </w:tcPr>
          <w:p>
            <w:pPr>
              <w:jc w:val="center"/>
            </w:pPr>
            <w:r>
              <w:rPr>
                <w:rFonts w:ascii="Times New Roman" w:hAnsi="Times New Roman"/>
                <w:b/>
                <w:sz w:val="20"/>
              </w:rPr>
              <w:t>90</w:t>
            </w:r>
          </w:p>
        </w:tc>
        <w:tc>
          <w:tcPr>
            <w:tcW w:type="dxa" w:w="1384"/>
            <w:tcW w:w="907" w:type="dxa"/>
            <w:shd w:fill="8B451340" w:val="clear"/>
            <w:shd w:fill="DCC7B8" w:val="clear"/>
          </w:tcPr>
          <w:p>
            <w:pPr>
              <w:jc w:val="center"/>
            </w:pPr>
            <w:r>
              <w:rPr>
                <w:rFonts w:ascii="Times New Roman" w:hAnsi="Times New Roman"/>
                <w:b/>
                <w:sz w:val="20"/>
              </w:rPr>
              <w:t>49</w:t>
            </w:r>
          </w:p>
        </w:tc>
        <w:tc>
          <w:tcPr>
            <w:tcW w:type="dxa" w:w="1384"/>
            <w:tcW w:w="907" w:type="dxa"/>
            <w:shd w:fill="8B451340" w:val="clear"/>
            <w:shd w:fill="DCC7B8" w:val="clear"/>
          </w:tcPr>
          <w:p>
            <w:pPr>
              <w:jc w:val="center"/>
            </w:pPr>
            <w:r>
              <w:rPr>
                <w:rFonts w:ascii="Times New Roman" w:hAnsi="Times New Roman"/>
                <w:b/>
                <w:sz w:val="20"/>
              </w:rPr>
              <w:t>54</w:t>
            </w:r>
          </w:p>
        </w:tc>
        <w:tc>
          <w:tcPr>
            <w:tcW w:type="dxa" w:w="1384"/>
            <w:tcW w:w="907" w:type="dxa"/>
            <w:shd w:fill="8B451340" w:val="clear"/>
            <w:shd w:fill="DCC7B8" w:val="clear"/>
          </w:tcPr>
          <w:p>
            <w:pPr>
              <w:jc w:val="center"/>
            </w:pPr>
            <w:r>
              <w:rPr>
                <w:rFonts w:ascii="Times New Roman" w:hAnsi="Times New Roman"/>
                <w:b/>
                <w:sz w:val="20"/>
              </w:rPr>
              <w:t>77</w:t>
            </w:r>
          </w:p>
        </w:tc>
        <w:tc>
          <w:tcPr>
            <w:tcW w:type="dxa" w:w="1384"/>
            <w:tcW w:w="907" w:type="dxa"/>
            <w:shd w:fill="8B451340" w:val="clear"/>
            <w:shd w:fill="DCC7B8" w:val="clear"/>
          </w:tcPr>
          <w:p>
            <w:pPr>
              <w:jc w:val="center"/>
            </w:pPr>
            <w:r>
              <w:rPr>
                <w:rFonts w:ascii="Times New Roman" w:hAnsi="Times New Roman"/>
                <w:b/>
                <w:sz w:val="20"/>
              </w:rPr>
              <w:t>122</w:t>
            </w:r>
          </w:p>
        </w:tc>
        <w:tc>
          <w:tcPr>
            <w:tcW w:type="dxa" w:w="1384"/>
            <w:tcW w:w="793" w:type="dxa"/>
            <w:shd w:fill="8B451340" w:val="clear"/>
            <w:shd w:fill="DCC7B8" w:val="clear"/>
          </w:tcPr>
          <w:p>
            <w:pPr>
              <w:jc w:val="center"/>
            </w:pPr>
            <w:r>
              <w:rPr>
                <w:rFonts w:ascii="Times New Roman" w:hAnsi="Times New Roman"/>
                <w:b/>
                <w:sz w:val="20"/>
              </w:rPr>
              <w:t>132</w:t>
            </w:r>
          </w:p>
        </w:tc>
      </w:tr>
      <w:tr>
        <w:tc>
          <w:tcPr>
            <w:tcW w:type="dxa" w:w="1384"/>
            <w:tcW w:w="2551" w:type="dxa"/>
            <w:shd w:fill="008B8B" w:val="clear"/>
          </w:tcPr>
          <w:p>
            <w:r>
              <w:rPr>
                <w:rFonts w:ascii="Times New Roman" w:hAnsi="Times New Roman"/>
                <w:b/>
                <w:color w:val="FFFFFF"/>
                <w:sz w:val="18"/>
              </w:rPr>
              <w:t>Rối loạn phổ tự kỷ</w:t>
            </w:r>
          </w:p>
        </w:tc>
        <w:tc>
          <w:tcPr>
            <w:tcW w:type="dxa" w:w="1384"/>
            <w:tcW w:w="907" w:type="dxa"/>
            <w:shd w:fill="008B8B40" w:val="clear"/>
            <w:shd w:fill="B2DCDC" w:val="clear"/>
          </w:tcPr>
          <w:p>
            <w:pPr>
              <w:jc w:val="center"/>
            </w:pPr>
            <w:r>
              <w:rPr>
                <w:rFonts w:ascii="Times New Roman" w:hAnsi="Times New Roman"/>
                <w:b/>
                <w:sz w:val="20"/>
              </w:rPr>
              <w:t>92</w:t>
            </w:r>
          </w:p>
        </w:tc>
        <w:tc>
          <w:tcPr>
            <w:tcW w:type="dxa" w:w="1384"/>
            <w:tcW w:w="907" w:type="dxa"/>
            <w:shd w:fill="008B8B40" w:val="clear"/>
            <w:shd w:fill="B2DCDC" w:val="clear"/>
          </w:tcPr>
          <w:p>
            <w:pPr>
              <w:jc w:val="center"/>
            </w:pPr>
            <w:r>
              <w:rPr>
                <w:rFonts w:ascii="Times New Roman" w:hAnsi="Times New Roman"/>
                <w:b/>
                <w:sz w:val="20"/>
              </w:rPr>
              <w:t>56</w:t>
            </w:r>
          </w:p>
        </w:tc>
        <w:tc>
          <w:tcPr>
            <w:tcW w:type="dxa" w:w="1384"/>
            <w:tcW w:w="907" w:type="dxa"/>
            <w:shd w:fill="008B8B40" w:val="clear"/>
            <w:shd w:fill="B2DCDC" w:val="clear"/>
          </w:tcPr>
          <w:p>
            <w:pPr>
              <w:jc w:val="center"/>
            </w:pPr>
            <w:r>
              <w:rPr>
                <w:rFonts w:ascii="Times New Roman" w:hAnsi="Times New Roman"/>
                <w:b/>
                <w:sz w:val="20"/>
              </w:rPr>
              <w:t>56</w:t>
            </w:r>
          </w:p>
        </w:tc>
        <w:tc>
          <w:tcPr>
            <w:tcW w:type="dxa" w:w="1384"/>
            <w:tcW w:w="907" w:type="dxa"/>
            <w:shd w:fill="008B8B40" w:val="clear"/>
            <w:shd w:fill="B2DCDC" w:val="clear"/>
          </w:tcPr>
          <w:p>
            <w:pPr>
              <w:jc w:val="center"/>
            </w:pPr>
            <w:r>
              <w:rPr>
                <w:rFonts w:ascii="Times New Roman" w:hAnsi="Times New Roman"/>
                <w:b/>
                <w:sz w:val="20"/>
              </w:rPr>
              <w:t>73</w:t>
            </w:r>
          </w:p>
        </w:tc>
        <w:tc>
          <w:tcPr>
            <w:tcW w:type="dxa" w:w="1384"/>
            <w:tcW w:w="907" w:type="dxa"/>
            <w:shd w:fill="008B8B40" w:val="clear"/>
            <w:shd w:fill="B2DCDC" w:val="clear"/>
          </w:tcPr>
          <w:p>
            <w:pPr>
              <w:jc w:val="center"/>
            </w:pPr>
            <w:r>
              <w:rPr>
                <w:rFonts w:ascii="Times New Roman" w:hAnsi="Times New Roman"/>
                <w:b/>
                <w:sz w:val="20"/>
              </w:rPr>
              <w:t>104</w:t>
            </w:r>
          </w:p>
        </w:tc>
        <w:tc>
          <w:tcPr>
            <w:tcW w:type="dxa" w:w="1384"/>
            <w:tcW w:w="793" w:type="dxa"/>
            <w:shd w:fill="008B8B40" w:val="clear"/>
            <w:shd w:fill="B2DCDC" w:val="clear"/>
          </w:tcPr>
          <w:p>
            <w:pPr>
              <w:jc w:val="center"/>
            </w:pPr>
            <w:r>
              <w:rPr>
                <w:rFonts w:ascii="Times New Roman" w:hAnsi="Times New Roman"/>
                <w:b/>
                <w:sz w:val="20"/>
              </w:rPr>
              <w:t>120</w:t>
            </w:r>
          </w:p>
        </w:tc>
      </w:tr>
      <w:tr>
        <w:tc>
          <w:tcPr>
            <w:tcW w:type="dxa" w:w="1384"/>
            <w:tcW w:w="2551" w:type="dxa"/>
            <w:shd w:fill="696969" w:val="clear"/>
          </w:tcPr>
          <w:p>
            <w:r>
              <w:rPr>
                <w:rFonts w:ascii="Times New Roman" w:hAnsi="Times New Roman"/>
                <w:b/>
                <w:color w:val="FFFFFF"/>
                <w:sz w:val="18"/>
              </w:rPr>
              <w:t>Rối loạn ăn uống</w:t>
            </w:r>
          </w:p>
        </w:tc>
        <w:tc>
          <w:tcPr>
            <w:tcW w:type="dxa" w:w="1384"/>
            <w:tcW w:w="907" w:type="dxa"/>
            <w:shd w:fill="69696940" w:val="clear"/>
            <w:shd w:fill="D2D2D2" w:val="clear"/>
          </w:tcPr>
          <w:p>
            <w:pPr>
              <w:jc w:val="center"/>
            </w:pPr>
            <w:r>
              <w:rPr>
                <w:rFonts w:ascii="Times New Roman" w:hAnsi="Times New Roman"/>
                <w:b/>
                <w:sz w:val="20"/>
              </w:rPr>
              <w:t>110</w:t>
            </w:r>
          </w:p>
        </w:tc>
        <w:tc>
          <w:tcPr>
            <w:tcW w:type="dxa" w:w="1384"/>
            <w:tcW w:w="907" w:type="dxa"/>
            <w:shd w:fill="69696940" w:val="clear"/>
            <w:shd w:fill="D2D2D2" w:val="clear"/>
          </w:tcPr>
          <w:p>
            <w:pPr>
              <w:jc w:val="center"/>
            </w:pPr>
            <w:r>
              <w:rPr>
                <w:rFonts w:ascii="Times New Roman" w:hAnsi="Times New Roman"/>
                <w:b/>
                <w:sz w:val="20"/>
              </w:rPr>
              <w:t>105</w:t>
            </w:r>
          </w:p>
        </w:tc>
        <w:tc>
          <w:tcPr>
            <w:tcW w:type="dxa" w:w="1384"/>
            <w:tcW w:w="907" w:type="dxa"/>
            <w:shd w:fill="69696940" w:val="clear"/>
            <w:shd w:fill="D2D2D2" w:val="clear"/>
          </w:tcPr>
          <w:p>
            <w:pPr>
              <w:jc w:val="center"/>
            </w:pPr>
            <w:r>
              <w:rPr>
                <w:rFonts w:ascii="Times New Roman" w:hAnsi="Times New Roman"/>
                <w:b/>
                <w:sz w:val="20"/>
              </w:rPr>
              <w:t>51</w:t>
            </w:r>
          </w:p>
        </w:tc>
        <w:tc>
          <w:tcPr>
            <w:tcW w:type="dxa" w:w="1384"/>
            <w:tcW w:w="907" w:type="dxa"/>
            <w:shd w:fill="69696940" w:val="clear"/>
            <w:shd w:fill="D2D2D2" w:val="clear"/>
          </w:tcPr>
          <w:p>
            <w:pPr>
              <w:jc w:val="center"/>
            </w:pPr>
            <w:r>
              <w:rPr>
                <w:rFonts w:ascii="Times New Roman" w:hAnsi="Times New Roman"/>
                <w:b/>
                <w:sz w:val="20"/>
              </w:rPr>
              <w:t>65</w:t>
            </w:r>
          </w:p>
        </w:tc>
        <w:tc>
          <w:tcPr>
            <w:tcW w:type="dxa" w:w="1384"/>
            <w:tcW w:w="907" w:type="dxa"/>
            <w:shd w:fill="D0D0D0" w:val="clear"/>
          </w:tcPr>
          <w:p>
            <w:pPr>
              <w:jc w:val="center"/>
            </w:pPr>
            <w:r>
              <w:rPr>
                <w:rFonts w:ascii="Times New Roman" w:hAnsi="Times New Roman"/>
                <w:b/>
                <w:sz w:val="20"/>
              </w:rPr>
              <w:t>NA</w:t>
            </w:r>
          </w:p>
        </w:tc>
        <w:tc>
          <w:tcPr>
            <w:tcW w:type="dxa" w:w="1384"/>
            <w:tcW w:w="793" w:type="dxa"/>
            <w:shd w:fill="D0D0D0" w:val="clear"/>
          </w:tcPr>
          <w:p>
            <w:pPr>
              <w:jc w:val="center"/>
            </w:pPr>
            <w:r>
              <w:rPr>
                <w:rFonts w:ascii="Times New Roman" w:hAnsi="Times New Roman"/>
                <w:b/>
                <w:sz w:val="20"/>
              </w:rPr>
              <w:t>NA</w:t>
            </w:r>
          </w:p>
        </w:tc>
      </w:tr>
      <w:tr>
        <w:tc>
          <w:tcPr>
            <w:tcW w:type="dxa" w:w="1384"/>
            <w:tcW w:w="2551" w:type="dxa"/>
            <w:shd w:fill="4682B4" w:val="clear"/>
          </w:tcPr>
          <w:p>
            <w:r>
              <w:rPr>
                <w:rFonts w:ascii="Times New Roman" w:hAnsi="Times New Roman"/>
                <w:b/>
                <w:color w:val="FFFFFF"/>
                <w:sz w:val="18"/>
              </w:rPr>
              <w:t>Rối loạn tăng động giảm chú ý (ADHD)</w:t>
            </w:r>
          </w:p>
        </w:tc>
        <w:tc>
          <w:tcPr>
            <w:tcW w:type="dxa" w:w="1384"/>
            <w:tcW w:w="907" w:type="dxa"/>
            <w:shd w:fill="4682B440" w:val="clear"/>
            <w:shd w:fill="C7D9E8" w:val="clear"/>
          </w:tcPr>
          <w:p>
            <w:pPr>
              <w:jc w:val="center"/>
            </w:pPr>
            <w:r>
              <w:rPr>
                <w:rFonts w:ascii="Times New Roman" w:hAnsi="Times New Roman"/>
                <w:b/>
                <w:sz w:val="20"/>
              </w:rPr>
              <w:t>145</w:t>
            </w:r>
          </w:p>
        </w:tc>
        <w:tc>
          <w:tcPr>
            <w:tcW w:type="dxa" w:w="1384"/>
            <w:tcW w:w="907" w:type="dxa"/>
            <w:shd w:fill="4682B440" w:val="clear"/>
            <w:shd w:fill="C7D9E8" w:val="clear"/>
          </w:tcPr>
          <w:p>
            <w:pPr>
              <w:jc w:val="center"/>
            </w:pPr>
            <w:r>
              <w:rPr>
                <w:rFonts w:ascii="Times New Roman" w:hAnsi="Times New Roman"/>
                <w:b/>
                <w:sz w:val="20"/>
              </w:rPr>
              <w:t>84</w:t>
            </w:r>
          </w:p>
        </w:tc>
        <w:tc>
          <w:tcPr>
            <w:tcW w:type="dxa" w:w="1384"/>
            <w:tcW w:w="907" w:type="dxa"/>
            <w:shd w:fill="4682B440" w:val="clear"/>
            <w:shd w:fill="C7D9E8" w:val="clear"/>
          </w:tcPr>
          <w:p>
            <w:pPr>
              <w:jc w:val="center"/>
            </w:pPr>
            <w:r>
              <w:rPr>
                <w:rFonts w:ascii="Times New Roman" w:hAnsi="Times New Roman"/>
                <w:b/>
                <w:sz w:val="20"/>
              </w:rPr>
              <w:t>87</w:t>
            </w:r>
          </w:p>
        </w:tc>
        <w:tc>
          <w:tcPr>
            <w:tcW w:type="dxa" w:w="1384"/>
            <w:tcW w:w="907" w:type="dxa"/>
            <w:shd w:fill="4682B440" w:val="clear"/>
            <w:shd w:fill="C7D9E8" w:val="clear"/>
          </w:tcPr>
          <w:p>
            <w:pPr>
              <w:jc w:val="center"/>
            </w:pPr>
            <w:r>
              <w:rPr>
                <w:rFonts w:ascii="Times New Roman" w:hAnsi="Times New Roman"/>
                <w:b/>
                <w:sz w:val="20"/>
              </w:rPr>
              <w:t>135</w:t>
            </w:r>
          </w:p>
        </w:tc>
        <w:tc>
          <w:tcPr>
            <w:tcW w:type="dxa" w:w="1384"/>
            <w:tcW w:w="907" w:type="dxa"/>
            <w:shd w:fill="4682B440" w:val="clear"/>
            <w:shd w:fill="C7D9E8" w:val="clear"/>
          </w:tcPr>
          <w:p>
            <w:pPr>
              <w:jc w:val="center"/>
            </w:pPr>
            <w:r>
              <w:rPr>
                <w:rFonts w:ascii="Times New Roman" w:hAnsi="Times New Roman"/>
                <w:b/>
                <w:sz w:val="20"/>
              </w:rPr>
              <w:t>154</w:t>
            </w:r>
          </w:p>
        </w:tc>
        <w:tc>
          <w:tcPr>
            <w:tcW w:type="dxa" w:w="1384"/>
            <w:tcW w:w="793" w:type="dxa"/>
            <w:shd w:fill="4682B440" w:val="clear"/>
            <w:shd w:fill="C7D9E8" w:val="clear"/>
          </w:tcPr>
          <w:p>
            <w:pPr>
              <w:jc w:val="center"/>
            </w:pPr>
            <w:r>
              <w:rPr>
                <w:rFonts w:ascii="Times New Roman" w:hAnsi="Times New Roman"/>
                <w:b/>
                <w:sz w:val="20"/>
              </w:rPr>
              <w:t>159</w:t>
            </w:r>
          </w:p>
        </w:tc>
      </w:tr>
    </w:tbl>
    <w:p/>
    <w:p>
      <w:r>
        <w:rPr>
          <w:rFonts w:ascii="Times New Roman" w:hAnsi="Times New Roman"/>
          <w:b w:val="0"/>
          <w:i w:val="0"/>
          <w:sz w:val="24"/>
        </w:rPr>
        <w:t>Chú thích Hình 2 (theo PDF gốc): Mental disorders were ranked out of all Level 3 causes within the Global Burden of Diseases, Injuries, and Risk Factors Study. Disorders are ordered from highest to lowest ranking for the all ages group. Each colour represents a different mental disorder. Grey cells marked NA show disorders for which burden was not estimated within the age group.</w:t>
      </w:r>
    </w:p>
    <w:p>
      <w:r>
        <w:rPr>
          <w:rFonts w:ascii="Times New Roman" w:hAnsi="Times New Roman"/>
          <w:b/>
          <w:color w:val="0070C0"/>
          <w:sz w:val="26"/>
        </w:rPr>
        <w:t>3.6. Phân bố theo khu vực địa lý (Hình 3)</w:t>
      </w:r>
    </w:p>
    <w:p>
      <w:r>
        <w:rPr>
          <w:rFonts w:ascii="Times New Roman" w:hAnsi="Times New Roman"/>
          <w:b w:val="0"/>
          <w:i w:val="0"/>
          <w:sz w:val="24"/>
        </w:rPr>
        <w:t>Tỉ lệ DALY chuẩn hoá theo tuổi do rối loạn tâm thần CAO NHẤT ở:</w:t>
      </w:r>
    </w:p>
    <w:p>
      <w:r>
        <w:rPr>
          <w:rFonts w:ascii="Times New Roman" w:hAnsi="Times New Roman"/>
          <w:b w:val="0"/>
          <w:i w:val="0"/>
          <w:sz w:val="24"/>
        </w:rPr>
        <w:t>• Hoa Kỳ, Úc, New Zealand, Brazil</w:t>
      </w:r>
    </w:p>
    <w:p>
      <w:r>
        <w:rPr>
          <w:rFonts w:ascii="Times New Roman" w:hAnsi="Times New Roman"/>
          <w:b w:val="0"/>
          <w:i w:val="0"/>
          <w:sz w:val="24"/>
        </w:rPr>
        <w:t>• Một số nơi ở Tây Âu: Greenland, Bồ Đào Nha, Hy Lạp, Ireland, Tây Ban Nha</w:t>
      </w:r>
    </w:p>
    <w:p>
      <w:r>
        <w:rPr>
          <w:rFonts w:ascii="Times New Roman" w:hAnsi="Times New Roman"/>
          <w:b w:val="0"/>
          <w:i w:val="0"/>
          <w:sz w:val="24"/>
        </w:rPr>
        <w:t>• Vùng Tiểu Sahara: Uganda</w:t>
      </w:r>
    </w:p>
    <w:p>
      <w:r>
        <w:rPr>
          <w:rFonts w:ascii="Times New Roman" w:hAnsi="Times New Roman"/>
          <w:b w:val="0"/>
          <w:i w:val="0"/>
          <w:sz w:val="24"/>
        </w:rPr>
        <w:t>• Bắc Phi và Trung Đông: Palestine, Lebanon, Iran</w:t>
      </w:r>
    </w:p>
    <w:p>
      <w:r>
        <w:rPr>
          <w:rFonts w:ascii="Times New Roman" w:hAnsi="Times New Roman"/>
          <w:b w:val="0"/>
          <w:i w:val="0"/>
          <w:sz w:val="24"/>
        </w:rPr>
        <w:t>Tỉ lệ DALY chuẩn hoá THẤP NHẤT ở:</w:t>
      </w:r>
    </w:p>
    <w:p>
      <w:r>
        <w:rPr>
          <w:rFonts w:ascii="Times New Roman" w:hAnsi="Times New Roman"/>
          <w:b w:val="0"/>
          <w:i w:val="0"/>
          <w:sz w:val="24"/>
        </w:rPr>
        <w:t>• Đông Nam Á: VIỆT NAM, Myanmar, Indonesia</w:t>
      </w:r>
    </w:p>
    <w:p>
      <w:r>
        <w:rPr>
          <w:rFonts w:ascii="Times New Roman" w:hAnsi="Times New Roman"/>
          <w:b w:val="0"/>
          <w:i w:val="0"/>
          <w:sz w:val="24"/>
        </w:rPr>
        <w:t>• Đông Á: Đài Loan (Trung Quốc), Trung Quốc, Bắc Triều Tiên</w:t>
      </w:r>
    </w:p>
    <w:p>
      <w:r>
        <w:rPr>
          <w:rFonts w:ascii="Times New Roman" w:hAnsi="Times New Roman"/>
          <w:b w:val="0"/>
          <w:i w:val="0"/>
          <w:sz w:val="24"/>
        </w:rPr>
        <w:t>• Châu Á - Thái Bình Dương thu nhập cao: Brunei</w:t>
      </w:r>
    </w:p>
    <w:p>
      <w:r>
        <w:rPr>
          <w:rFonts w:ascii="Times New Roman" w:hAnsi="Times New Roman"/>
          <w:b w:val="0"/>
          <w:i w:val="0"/>
          <w:sz w:val="24"/>
        </w:rPr>
        <w:t>• Trung Á: Azerbaijan</w:t>
      </w:r>
    </w:p>
    <w:p>
      <w:r>
        <w:rPr>
          <w:rFonts w:ascii="Times New Roman" w:hAnsi="Times New Roman"/>
          <w:b w:val="0"/>
          <w:i w:val="0"/>
          <w:sz w:val="24"/>
        </w:rPr>
        <w:t>LƯU Ý CÁCH ĐỌC: Bảng dưới đây là TỈ LỆ HIỆN MẮC chuẩn hoá theo tuổi (per 100.000) — tái tạo từ Bảng 2 PDF gốc trang 143-144. Đây là tỉ lệ HIỆN MẮC, KHÔNG phải tỉ lệ DALY. Tỉ lệ DALY toàn cầu của rối loạn tâm thần năm 2019 chỉ là 1.566,2/100.000 (Bảng 1 PDF). Em để bảng tỉ lệ hiện mắc theo vùng vì PDF gốc không tách bảng DALY theo 21 vùng — chỉ thể hiện qua Hình 3 bản đồ. Số liệu DALY toàn cầu xem mục 3.3.</w:t>
      </w:r>
    </w:p>
    <w:tbl>
      <w:tblPr>
        <w:tblStyle w:val="TableGrid"/>
        <w:tblW w:type="auto" w:w="0"/>
        <w:jc w:val="center"/>
        <w:tblLook w:firstColumn="1" w:firstRow="1" w:lastColumn="0" w:lastRow="0" w:noHBand="0" w:noVBand="1" w:val="04A0"/>
      </w:tblPr>
      <w:tblGrid>
        <w:gridCol w:w="4844"/>
        <w:gridCol w:w="4844"/>
      </w:tblGrid>
      <w:tr>
        <w:tc>
          <w:tcPr>
            <w:tcW w:type="dxa" w:w="4844"/>
            <w:tcW w:w="2551" w:type="dxa"/>
            <w:shd w:fill="D9E2F3" w:val="clear"/>
          </w:tcPr>
          <w:p>
            <w:pPr>
              <w:jc w:val="center"/>
            </w:pPr>
            <w:r>
              <w:rPr>
                <w:rFonts w:ascii="Times New Roman" w:hAnsi="Times New Roman"/>
                <w:b/>
                <w:sz w:val="20"/>
              </w:rPr>
              <w:t>Vùng</w:t>
            </w:r>
          </w:p>
        </w:tc>
        <w:tc>
          <w:tcPr>
            <w:tcW w:type="dxa" w:w="4844"/>
            <w:tcW w:w="6520" w:type="dxa"/>
            <w:shd w:fill="D9E2F3" w:val="clear"/>
          </w:tcPr>
          <w:p>
            <w:pPr>
              <w:jc w:val="center"/>
            </w:pPr>
            <w:r>
              <w:rPr>
                <w:rFonts w:ascii="Times New Roman" w:hAnsi="Times New Roman"/>
                <w:b/>
                <w:sz w:val="20"/>
              </w:rPr>
              <w:t>Tỉ lệ HIỆN MẮC 2019 chuẩn hoá theo tuổi (trên 100.000)</w:t>
            </w:r>
          </w:p>
        </w:tc>
      </w:tr>
      <w:tr>
        <w:tc>
          <w:tcPr>
            <w:tcW w:type="dxa" w:w="4844"/>
            <w:tcW w:w="2551" w:type="dxa"/>
          </w:tcPr>
          <w:p>
            <w:r>
              <w:rPr>
                <w:rFonts w:ascii="Times New Roman" w:hAnsi="Times New Roman"/>
                <w:sz w:val="18"/>
              </w:rPr>
              <w:t>Toàn cầu</w:t>
            </w:r>
          </w:p>
        </w:tc>
        <w:tc>
          <w:tcPr>
            <w:tcW w:type="dxa" w:w="4844"/>
            <w:tcW w:w="6520" w:type="dxa"/>
          </w:tcPr>
          <w:p>
            <w:r>
              <w:rPr>
                <w:rFonts w:ascii="Times New Roman" w:hAnsi="Times New Roman"/>
                <w:sz w:val="18"/>
              </w:rPr>
              <w:t>12.262,0 (95% UI 11.382,9–13.213,3)</w:t>
            </w:r>
          </w:p>
        </w:tc>
      </w:tr>
      <w:tr>
        <w:tc>
          <w:tcPr>
            <w:tcW w:type="dxa" w:w="4844"/>
            <w:tcW w:w="2551" w:type="dxa"/>
          </w:tcPr>
          <w:p>
            <w:r>
              <w:rPr>
                <w:rFonts w:ascii="Times New Roman" w:hAnsi="Times New Roman"/>
                <w:sz w:val="18"/>
              </w:rPr>
              <w:t>Australasia (Úc + NZ)</w:t>
            </w:r>
          </w:p>
        </w:tc>
        <w:tc>
          <w:tcPr>
            <w:tcW w:type="dxa" w:w="4844"/>
            <w:tcW w:w="6520" w:type="dxa"/>
          </w:tcPr>
          <w:p>
            <w:r>
              <w:rPr>
                <w:rFonts w:ascii="Times New Roman" w:hAnsi="Times New Roman"/>
                <w:sz w:val="18"/>
              </w:rPr>
              <w:t>15.945,9 (12.875,7–17.139,0)</w:t>
            </w:r>
          </w:p>
        </w:tc>
      </w:tr>
      <w:tr>
        <w:tc>
          <w:tcPr>
            <w:tcW w:type="dxa" w:w="4844"/>
            <w:tcW w:w="2551" w:type="dxa"/>
          </w:tcPr>
          <w:p>
            <w:r>
              <w:rPr>
                <w:rFonts w:ascii="Times New Roman" w:hAnsi="Times New Roman"/>
                <w:sz w:val="18"/>
              </w:rPr>
              <w:t>Mỹ Latin nhiệt đới</w:t>
            </w:r>
          </w:p>
        </w:tc>
        <w:tc>
          <w:tcPr>
            <w:tcW w:type="dxa" w:w="4844"/>
            <w:tcW w:w="6520" w:type="dxa"/>
          </w:tcPr>
          <w:p>
            <w:r>
              <w:rPr>
                <w:rFonts w:ascii="Times New Roman" w:hAnsi="Times New Roman"/>
                <w:sz w:val="18"/>
              </w:rPr>
              <w:t>14.882,5 (12.105,7–16.946,5)</w:t>
            </w:r>
          </w:p>
        </w:tc>
      </w:tr>
      <w:tr>
        <w:tc>
          <w:tcPr>
            <w:tcW w:type="dxa" w:w="4844"/>
            <w:tcW w:w="2551" w:type="dxa"/>
          </w:tcPr>
          <w:p>
            <w:r>
              <w:rPr>
                <w:rFonts w:ascii="Times New Roman" w:hAnsi="Times New Roman"/>
                <w:sz w:val="18"/>
              </w:rPr>
              <w:t>Bắc Mỹ thu nhập cao</w:t>
            </w:r>
          </w:p>
        </w:tc>
        <w:tc>
          <w:tcPr>
            <w:tcW w:type="dxa" w:w="4844"/>
            <w:tcW w:w="6520" w:type="dxa"/>
          </w:tcPr>
          <w:p>
            <w:r>
              <w:rPr>
                <w:rFonts w:ascii="Times New Roman" w:hAnsi="Times New Roman"/>
                <w:sz w:val="18"/>
              </w:rPr>
              <w:t>15.909,4 (12.875,7–17.139,0)</w:t>
            </w:r>
          </w:p>
        </w:tc>
      </w:tr>
      <w:tr>
        <w:tc>
          <w:tcPr>
            <w:tcW w:type="dxa" w:w="4844"/>
            <w:tcW w:w="2551" w:type="dxa"/>
          </w:tcPr>
          <w:p>
            <w:r>
              <w:rPr>
                <w:rFonts w:ascii="Times New Roman" w:hAnsi="Times New Roman"/>
                <w:sz w:val="18"/>
              </w:rPr>
              <w:t>Đông Á</w:t>
            </w:r>
          </w:p>
        </w:tc>
        <w:tc>
          <w:tcPr>
            <w:tcW w:type="dxa" w:w="4844"/>
            <w:tcW w:w="6520" w:type="dxa"/>
          </w:tcPr>
          <w:p>
            <w:r>
              <w:rPr>
                <w:rFonts w:ascii="Times New Roman" w:hAnsi="Times New Roman"/>
                <w:sz w:val="18"/>
              </w:rPr>
              <w:t>10.566,7 (9.749,8–11.424,3)</w:t>
            </w:r>
          </w:p>
        </w:tc>
      </w:tr>
      <w:tr>
        <w:tc>
          <w:tcPr>
            <w:tcW w:type="dxa" w:w="4844"/>
            <w:tcW w:w="2551" w:type="dxa"/>
          </w:tcPr>
          <w:p>
            <w:r>
              <w:rPr>
                <w:rFonts w:ascii="Times New Roman" w:hAnsi="Times New Roman"/>
                <w:sz w:val="18"/>
              </w:rPr>
              <w:t>ĐÔNG NAM Á (chứa Việt Nam)</w:t>
            </w:r>
          </w:p>
        </w:tc>
        <w:tc>
          <w:tcPr>
            <w:tcW w:type="dxa" w:w="4844"/>
            <w:tcW w:w="6520" w:type="dxa"/>
          </w:tcPr>
          <w:p>
            <w:r>
              <w:rPr>
                <w:rFonts w:ascii="Times New Roman" w:hAnsi="Times New Roman"/>
                <w:sz w:val="18"/>
              </w:rPr>
              <w:t>10.520,4 (9.722,0–11.377,3)</w:t>
            </w:r>
          </w:p>
        </w:tc>
      </w:tr>
      <w:tr>
        <w:tc>
          <w:tcPr>
            <w:tcW w:type="dxa" w:w="4844"/>
            <w:tcW w:w="2551" w:type="dxa"/>
          </w:tcPr>
          <w:p>
            <w:r>
              <w:rPr>
                <w:rFonts w:ascii="Times New Roman" w:hAnsi="Times New Roman"/>
                <w:sz w:val="18"/>
              </w:rPr>
              <w:t>Châu Á-TBD thu nhập cao</w:t>
            </w:r>
          </w:p>
        </w:tc>
        <w:tc>
          <w:tcPr>
            <w:tcW w:type="dxa" w:w="4844"/>
            <w:tcW w:w="6520" w:type="dxa"/>
          </w:tcPr>
          <w:p>
            <w:r>
              <w:rPr>
                <w:rFonts w:ascii="Times New Roman" w:hAnsi="Times New Roman"/>
                <w:sz w:val="18"/>
              </w:rPr>
              <w:t>11.806,9 (10.916,6–12.775,4)</w:t>
            </w:r>
          </w:p>
        </w:tc>
      </w:tr>
      <w:tr>
        <w:tc>
          <w:tcPr>
            <w:tcW w:type="dxa" w:w="4844"/>
            <w:tcW w:w="2551" w:type="dxa"/>
          </w:tcPr>
          <w:p>
            <w:r>
              <w:rPr>
                <w:rFonts w:ascii="Times New Roman" w:hAnsi="Times New Roman"/>
                <w:sz w:val="18"/>
              </w:rPr>
              <w:t>Tiểu Sahara — Tây Phi</w:t>
            </w:r>
          </w:p>
        </w:tc>
        <w:tc>
          <w:tcPr>
            <w:tcW w:type="dxa" w:w="4844"/>
            <w:tcW w:w="6520" w:type="dxa"/>
          </w:tcPr>
          <w:p>
            <w:r>
              <w:rPr>
                <w:rFonts w:ascii="Times New Roman" w:hAnsi="Times New Roman"/>
                <w:sz w:val="18"/>
              </w:rPr>
              <w:t>11.000,7 (10.217,9–11.866,6)</w:t>
            </w:r>
          </w:p>
        </w:tc>
      </w:tr>
      <w:tr>
        <w:tc>
          <w:tcPr>
            <w:tcW w:type="dxa" w:w="4844"/>
            <w:tcW w:w="2551" w:type="dxa"/>
          </w:tcPr>
          <w:p>
            <w:r>
              <w:rPr>
                <w:rFonts w:ascii="Times New Roman" w:hAnsi="Times New Roman"/>
                <w:sz w:val="18"/>
              </w:rPr>
              <w:t>Trung Á</w:t>
            </w:r>
          </w:p>
        </w:tc>
        <w:tc>
          <w:tcPr>
            <w:tcW w:type="dxa" w:w="4844"/>
            <w:tcW w:w="6520" w:type="dxa"/>
          </w:tcPr>
          <w:p>
            <w:r>
              <w:rPr>
                <w:rFonts w:ascii="Times New Roman" w:hAnsi="Times New Roman"/>
                <w:sz w:val="18"/>
              </w:rPr>
              <w:t>10.179,5 (9.344,1–11.003,9)</w:t>
            </w:r>
          </w:p>
        </w:tc>
      </w:tr>
    </w:tbl>
    <w:p>
      <w:pPr>
        <w:jc w:val="center"/>
      </w:pPr>
      <w:r>
        <w:drawing>
          <wp:inline xmlns:a="http://schemas.openxmlformats.org/drawingml/2006/main" xmlns:pic="http://schemas.openxmlformats.org/drawingml/2006/picture">
            <wp:extent cx="5400000" cy="7251149"/>
            <wp:docPr id="2" name="Picture 2"/>
            <wp:cNvGraphicFramePr>
              <a:graphicFrameLocks noChangeAspect="1"/>
            </wp:cNvGraphicFramePr>
            <a:graphic>
              <a:graphicData uri="http://schemas.openxmlformats.org/drawingml/2006/picture">
                <pic:pic>
                  <pic:nvPicPr>
                    <pic:cNvPr id="0" name="GBD2019_Figure3_world_map.png"/>
                    <pic:cNvPicPr/>
                  </pic:nvPicPr>
                  <pic:blipFill>
                    <a:blip r:embed="rId10"/>
                    <a:stretch>
                      <a:fillRect/>
                    </a:stretch>
                  </pic:blipFill>
                  <pic:spPr>
                    <a:xfrm>
                      <a:off x="0" y="0"/>
                      <a:ext cx="5400000" cy="7251149"/>
                    </a:xfrm>
                    <a:prstGeom prst="rect"/>
                  </pic:spPr>
                </pic:pic>
              </a:graphicData>
            </a:graphic>
          </wp:inline>
        </w:drawing>
      </w:r>
    </w:p>
    <w:p>
      <w:pPr>
        <w:jc w:val="center"/>
      </w:pPr>
      <w:r>
        <w:rPr>
          <w:rFonts w:ascii="Times New Roman" w:hAnsi="Times New Roman"/>
          <w:b/>
          <w:i/>
          <w:color w:val="E06C00"/>
          <w:sz w:val="20"/>
        </w:rPr>
        <w:t>Hình 3 (trang 147 PDF gốc) — Bản đồ thế giới: tỉ lệ DALY chuẩn hoá theo tuổi trên 100.000 dân do rối loạn tâm thần, năm 2019. Càng đỏ = tỉ lệ càng cao; xanh dương = tỉ lệ thấp (Việt Nam thuộc nhóm thấp nhất)</w:t>
      </w:r>
    </w:p>
    <w:p>
      <w:r>
        <w:rPr>
          <w:rFonts w:ascii="Times New Roman" w:hAnsi="Times New Roman"/>
          <w:b/>
          <w:color w:val="0070C0"/>
          <w:sz w:val="26"/>
        </w:rPr>
        <w:t>3.7. Rối loạn ăn uống — duy nhất có YLL</w:t>
      </w:r>
    </w:p>
    <w:p>
      <w:r>
        <w:rPr>
          <w:rFonts w:ascii="Times New Roman" w:hAnsi="Times New Roman"/>
          <w:b w:val="0"/>
          <w:i w:val="0"/>
          <w:sz w:val="24"/>
        </w:rPr>
        <w:t>Năm 2019: rối loạn ăn uống là nguyên nhân của 318,3 ca tử vong toàn cầu (95% UI 285,7–386,0) — chán ăn tâm thần (anorexia nervosa) chiếm phần lớn (268,7 ca; 95% UI 242,5–326,9). Cuồng ăn tâm thần (bulimia nervosa) chiếm 49,6 ca (36,4–72,2).</w:t>
      </w:r>
    </w:p>
    <w:p>
      <w:r>
        <w:rPr>
          <w:rFonts w:ascii="Times New Roman" w:hAnsi="Times New Roman"/>
          <w:b w:val="0"/>
          <w:i w:val="0"/>
          <w:sz w:val="24"/>
        </w:rPr>
        <w:t>CỰC THẤP nếu so với tử vong do các nguyên nhân khác — phản ánh hạn chế của khung GBD trong việc nắm bắt tử vong sớm của người có rối loạn tâm thần (xem mục 4.3 + phản biện).</w:t>
      </w:r>
    </w:p>
    <w:p>
      <w:r>
        <w:rPr>
          <w:rFonts w:ascii="Times New Roman" w:hAnsi="Times New Roman"/>
          <w:b/>
          <w:color w:val="0070C0"/>
          <w:sz w:val="30"/>
        </w:rPr>
        <w:t>PHẦN 4 — THẢO LUẬN</w:t>
      </w:r>
    </w:p>
    <w:p>
      <w:pPr>
        <w:jc w:val="center"/>
      </w:pPr>
      <w:r>
        <w:rPr>
          <w:rFonts w:ascii="Times New Roman" w:hAnsi="Times New Roman"/>
          <w:b/>
          <w:i/>
          <w:color w:val="E06C00"/>
          <w:sz w:val="22"/>
        </w:rPr>
        <w:t>— — — Trang 144-148, Lancet Psychiatry, Tập 9(2), 02/2022 — — —</w:t>
      </w:r>
    </w:p>
    <w:p>
      <w:r>
        <w:rPr>
          <w:rFonts w:ascii="Times New Roman" w:hAnsi="Times New Roman"/>
          <w:b/>
          <w:color w:val="0070C0"/>
          <w:sz w:val="26"/>
        </w:rPr>
        <w:t>4.1. Phát hiện chính được nhắc lại</w:t>
      </w:r>
    </w:p>
    <w:p>
      <w:r>
        <w:rPr>
          <w:rFonts w:ascii="Times New Roman" w:hAnsi="Times New Roman"/>
          <w:b w:val="0"/>
          <w:i w:val="0"/>
          <w:sz w:val="24"/>
        </w:rPr>
        <w:t>• Rối loạn trầm cảm + lo âu là 2 nguyên nhân hàng đầu của gánh nặng SKTT toàn cầu — xếp hạng 13 (DALY) và 24 (YLD) trong 25 nguyên nhân hàng đầu, với tỉ lệ hiện mắc + trọng số khuyết tật cao hơn nhiều bệnh khác.</w:t>
      </w:r>
    </w:p>
    <w:p>
      <w:r>
        <w:rPr>
          <w:rFonts w:ascii="Times New Roman" w:hAnsi="Times New Roman"/>
          <w:b w:val="0"/>
          <w:i w:val="0"/>
          <w:sz w:val="24"/>
        </w:rPr>
        <w:t>• Tâm thần phân liệt ảnh hưởng tỉ lệ NHỎ hơn dân số toàn cầu so với trầm cảm + lo âu, NHƯNG trọng số khuyết tật cho trạng thái loạn thần cấp (acute psychosis) là CAO NHẤT trong tất cả nghiên cứu GBD.</w:t>
      </w:r>
    </w:p>
    <w:p>
      <w:r>
        <w:rPr>
          <w:rFonts w:ascii="Times New Roman" w:hAnsi="Times New Roman"/>
          <w:b w:val="0"/>
          <w:i w:val="0"/>
          <w:sz w:val="24"/>
        </w:rPr>
        <w:t>• Tỉ lệ rối loạn lo âu, trầm cảm, ăn uống lưỡng cực + ăn uống đặc biệt đáng quan tâm vì chúng KHÔNG CHỈ làm suy giảm sức khỏe trực tiếp, mà còn tăng nguy cơ các kết cục y tế khác như tự tử (xếp hạng nguyên nhân tử vong THỨ 18 toàn cầu trong GBD 2019).</w:t>
      </w:r>
    </w:p>
    <w:p>
      <w:r>
        <w:rPr>
          <w:rFonts w:ascii="Times New Roman" w:hAnsi="Times New Roman"/>
          <w:b/>
          <w:color w:val="0070C0"/>
          <w:sz w:val="26"/>
        </w:rPr>
        <w:t>4.2. Khác biệt theo giới + tuổi</w:t>
      </w:r>
    </w:p>
    <w:p>
      <w:r>
        <w:rPr>
          <w:rFonts w:ascii="Times New Roman" w:hAnsi="Times New Roman"/>
          <w:b w:val="0"/>
          <w:i w:val="0"/>
          <w:sz w:val="24"/>
        </w:rPr>
        <w:t>• KHÔNG có khác biệt rõ rệt theo giới cho rối loạn lưỡng cực + tâm thần phân liệt</w:t>
      </w:r>
    </w:p>
    <w:p>
      <w:r>
        <w:rPr>
          <w:rFonts w:ascii="Times New Roman" w:hAnsi="Times New Roman"/>
          <w:b w:val="0"/>
          <w:i w:val="0"/>
          <w:sz w:val="24"/>
        </w:rPr>
        <w:t>• NỮ cao hơn ở: rối loạn trầm cảm, lo âu, ăn uống</w:t>
      </w:r>
    </w:p>
    <w:p>
      <w:r>
        <w:rPr>
          <w:rFonts w:ascii="Times New Roman" w:hAnsi="Times New Roman"/>
          <w:b w:val="0"/>
          <w:i w:val="0"/>
          <w:sz w:val="24"/>
        </w:rPr>
        <w:t>• NAM cao hơn ở: rối loạn phổ tự kỷ + ADHD</w:t>
      </w:r>
    </w:p>
    <w:p>
      <w:r>
        <w:rPr>
          <w:rFonts w:ascii="Times New Roman" w:hAnsi="Times New Roman"/>
          <w:b w:val="0"/>
          <w:i w:val="0"/>
          <w:sz w:val="24"/>
        </w:rPr>
        <w:t>• Năm 2019: 80,6% gánh nặng SKTT xảy ra ở tuổi lao động (16-65) — đặt thách thức ĐÁNG KỂ cho nền kinh tế</w:t>
      </w:r>
    </w:p>
    <w:p>
      <w:r>
        <w:rPr>
          <w:rFonts w:ascii="Times New Roman" w:hAnsi="Times New Roman"/>
          <w:b w:val="0"/>
          <w:i w:val="0"/>
          <w:sz w:val="24"/>
        </w:rPr>
        <w:t>• 23,2% trẻ em + vị thành niên có gánh nặng SKTT trên toàn cầu nằm ở Tiểu Sahara — nơi nguồn lực dành cho SKTT phát triển còn hạn chế</w:t>
      </w:r>
    </w:p>
    <w:p>
      <w:r>
        <w:rPr>
          <w:rFonts w:ascii="Times New Roman" w:hAnsi="Times New Roman"/>
          <w:b/>
          <w:color w:val="0070C0"/>
          <w:sz w:val="26"/>
        </w:rPr>
        <w:t>4.3. Vấn đề dữ liệu thiếu ở nước thu nhập thấp + trung bình</w:t>
      </w:r>
    </w:p>
    <w:p>
      <w:r>
        <w:rPr>
          <w:rFonts w:ascii="Times New Roman" w:hAnsi="Times New Roman"/>
          <w:b w:val="0"/>
          <w:i w:val="0"/>
          <w:sz w:val="24"/>
        </w:rPr>
        <w:t>Tỉ lệ DALY do rối loạn tâm thần CAO ở nhiều nước thu nhập cao và THẤP NHẤT ở các vùng Tiểu Sahara + Châu Á — nhưng đây là nơi DỮ LIỆU DỊCH TỄ ÍT NHẤT → ƯỚC TÍNH có ĐỘ KHÔNG CHẮC CHẮN cao hơn. Tác giả khuyên: cần thêm khảo sát ở các nước này.</w:t>
      </w:r>
    </w:p>
    <w:p>
      <w:r>
        <w:rPr>
          <w:rFonts w:ascii="Times New Roman" w:hAnsi="Times New Roman"/>
          <w:b/>
          <w:color w:val="0070C0"/>
          <w:sz w:val="26"/>
        </w:rPr>
        <w:t>4.4. Tăng 55,1% tổng DALY 1990–2019</w:t>
      </w:r>
    </w:p>
    <w:p>
      <w:r>
        <w:rPr>
          <w:rFonts w:ascii="Times New Roman" w:hAnsi="Times New Roman"/>
          <w:b w:val="0"/>
          <w:i w:val="0"/>
          <w:sz w:val="24"/>
        </w:rPr>
        <w:t>Tỉ lệ DALY chuẩn hoá theo tuổi GẦN NHƯ KHÔNG ĐỔI giữa 1990–2019 (từ 1581 lên 1566/100.000), NHƯNG TỔNG SỐ DALY TĂNG 55,1% — chủ yếu do TĂNG DÂN SỐ + DÂN SỐ GIÀ HOÁ. Sự tăng này dự kiến TIẾP TỤC + nhấn mạnh nhu cầu hệ thống y tế (đặc biệt ở các nước thu nhập thấp + trung bình) cung cấp điều trị + chăm sóc cho dân số đang TĂNG NHANH.</w:t>
      </w:r>
    </w:p>
    <w:p>
      <w:r>
        <w:rPr>
          <w:rFonts w:ascii="Times New Roman" w:hAnsi="Times New Roman"/>
          <w:b/>
          <w:color w:val="0070C0"/>
          <w:sz w:val="26"/>
        </w:rPr>
        <w:t>4.5. Khoảng cách điều trị</w:t>
      </w:r>
    </w:p>
    <w:p>
      <w:r>
        <w:rPr>
          <w:rFonts w:ascii="Times New Roman" w:hAnsi="Times New Roman"/>
          <w:b w:val="0"/>
          <w:i w:val="0"/>
          <w:sz w:val="24"/>
        </w:rPr>
        <w:t>Mặc dù có các gói can thiệp HIỆU QUẢ tồn tại, ở cấp toàn cầu vẫn có thiếu hụt ĐÁNG KỂ về tiếp cận dịch vụ và nguồn lực để mở rộng. Các rào cản đến chăm sóc bao gồm: thiếu nhu cầu cảm nhận (perceived need) + KỲ THỊ liên quan đến vấn đề SKTT. Ngay cả ở các nước thu nhập cao có tăng tiếp cận điều trị từ 1990, điều trị VẪN không đạt chuẩn tối thiểu hoặc không tới được người cần nhất.</w:t>
      </w:r>
    </w:p>
    <w:p>
      <w:r>
        <w:rPr>
          <w:rFonts w:ascii="Times New Roman" w:hAnsi="Times New Roman"/>
          <w:b/>
          <w:color w:val="0070C0"/>
          <w:sz w:val="26"/>
        </w:rPr>
        <w:t>4.6. Tác động COVID-19</w:t>
      </w:r>
    </w:p>
    <w:p>
      <w:r>
        <w:rPr>
          <w:rFonts w:ascii="Times New Roman" w:hAnsi="Times New Roman"/>
          <w:b w:val="0"/>
          <w:i w:val="0"/>
          <w:sz w:val="24"/>
        </w:rPr>
        <w:t>Đại dịch COVID-19 nổi lên năm 2020 đã tạo môi trường có nhiều yếu tố gây xấu sức khỏe tâm thần. Tác động trực tiếp về tâm lý + tác động dài hạn về kinh tế-xã hội có thể TĂNG tỉ lệ rối loạn tâm thần phổ biến. Đã có nỗ lực ước tính tác động COVID-19 lên gánh nặng SKTT trong khuôn khổ GBD (sẽ được công bố riêng — Santomauro et al. 2021 trong Lancet).</w:t>
      </w:r>
    </w:p>
    <w:p>
      <w:r>
        <w:rPr>
          <w:rFonts w:ascii="Times New Roman" w:hAnsi="Times New Roman"/>
          <w:b/>
          <w:color w:val="0070C0"/>
          <w:sz w:val="30"/>
        </w:rPr>
        <w:t>PHẦN 5 — DANH MỤC TÀI LIỆU THAM KHẢO TRONG BÀI GỐC</w:t>
      </w:r>
    </w:p>
    <w:p>
      <w:r>
        <w:rPr>
          <w:rFonts w:ascii="Times New Roman" w:hAnsi="Times New Roman"/>
          <w:b w:val="0"/>
          <w:i/>
          <w:color w:val="555555"/>
          <w:sz w:val="24"/>
        </w:rPr>
        <w:t>Bài gốc GBD 2019 Mental Disorders Collaborators (2022) có 37 tài liệu tham khảo. Em liệt kê 20 tài liệu đầu — phần em đã đối chiếu trực tiếp từ PDF.</w:t>
      </w:r>
    </w:p>
    <w:p>
      <w:r>
        <w:rPr>
          <w:rFonts w:ascii="Times New Roman" w:hAnsi="Times New Roman"/>
          <w:b w:val="0"/>
          <w:i/>
          <w:color w:val="555555"/>
          <w:sz w:val="24"/>
        </w:rPr>
        <w:t>(Giữ nguyên tiếng Anh — định dạng gốc của tạp chí Lancet Psychiatry)</w:t>
      </w:r>
    </w:p>
    <w:p>
      <w:r>
        <w:rPr>
          <w:rFonts w:ascii="Times New Roman" w:hAnsi="Times New Roman"/>
          <w:b w:val="0"/>
          <w:i w:val="0"/>
          <w:sz w:val="22"/>
        </w:rPr>
        <w:t>1. Patel V, Saxena S, Lund C, et al. The Lancet Commission on global mental health and sustainable development. Lancet 2018; 392: 1553–98.</w:t>
      </w:r>
    </w:p>
    <w:p>
      <w:r>
        <w:rPr>
          <w:rFonts w:ascii="Times New Roman" w:hAnsi="Times New Roman"/>
          <w:b w:val="0"/>
          <w:i w:val="0"/>
          <w:sz w:val="22"/>
        </w:rPr>
        <w:t>2. Thornicroft G, Semrau M. Health system strengthening for mental health in low- and middle-income countries: introduction to the Emerald programme. BJPsych Open 2019; 5: e66.</w:t>
      </w:r>
    </w:p>
    <w:p>
      <w:r>
        <w:rPr>
          <w:rFonts w:ascii="Times New Roman" w:hAnsi="Times New Roman"/>
          <w:b w:val="0"/>
          <w:i w:val="0"/>
          <w:sz w:val="22"/>
        </w:rPr>
        <w:t>3. Wang H, Abbas KM, Abbasifard M, et al. Global age-sex-specific fertility, mortality, healthy life expectancy (HALE), and population estimates in 204 countries and territories, 1950–2019: a comprehensive demographic analysis for the Global Burden of Disease Study 2019. Lancet 2020; 396: 1160–203.</w:t>
      </w:r>
    </w:p>
    <w:p>
      <w:r>
        <w:rPr>
          <w:rFonts w:ascii="Times New Roman" w:hAnsi="Times New Roman"/>
          <w:b w:val="0"/>
          <w:i w:val="0"/>
          <w:sz w:val="22"/>
        </w:rPr>
        <w:t>4. Murray CJL, Aravkin AY, Zheng P, et al. Global burden of 87 risk factors in 204 countries and territories, 1990–2019: a systematic analysis for the Global Burden of Disease Study 2019. Lancet 2020; 396: 1223–49.</w:t>
      </w:r>
    </w:p>
    <w:p>
      <w:r>
        <w:rPr>
          <w:rFonts w:ascii="Times New Roman" w:hAnsi="Times New Roman"/>
          <w:b w:val="0"/>
          <w:i w:val="0"/>
          <w:sz w:val="22"/>
        </w:rPr>
        <w:t>5. Vos T, Lim SS, Abbafati C, et al. Global burden of 369 diseases and injuries in 204 countries and territories, 1990–2019: a systematic analysis for the Global Burden of Disease Study 2019. Lancet 2020; 396: 1204–22.</w:t>
      </w:r>
    </w:p>
    <w:p>
      <w:r>
        <w:rPr>
          <w:rFonts w:ascii="Times New Roman" w:hAnsi="Times New Roman"/>
          <w:b w:val="0"/>
          <w:i w:val="0"/>
          <w:sz w:val="22"/>
        </w:rPr>
        <w:t>6. Whiteford HA, Degenhardt L, Rehm J, et al. Global burden of disease attributable to mental and substance use disorders: findings from the Global Burden of Disease Study 2010. Lancet 2013; 382: 1575–86.</w:t>
      </w:r>
    </w:p>
    <w:p>
      <w:r>
        <w:rPr>
          <w:rFonts w:ascii="Times New Roman" w:hAnsi="Times New Roman"/>
          <w:b w:val="0"/>
          <w:i w:val="0"/>
          <w:sz w:val="22"/>
        </w:rPr>
        <w:t>7. Degenhardt L, Charlson F, Ferrari A, et al. The global burden of disease attributable to alcohol and drug use in 195 countries and territories, 1990-2016: a systematic analysis for the Global Burden of Disease Study 2016. Lancet Psychiatry 2018; 5: 987–1012.</w:t>
      </w:r>
    </w:p>
    <w:p>
      <w:r>
        <w:rPr>
          <w:rFonts w:ascii="Times New Roman" w:hAnsi="Times New Roman"/>
          <w:b w:val="0"/>
          <w:i w:val="0"/>
          <w:sz w:val="22"/>
        </w:rPr>
        <w:t>8. Stevens GA, Alkema L, Black RE, et al. Guidelines for Accurate and Transparent Health Estimates Reporting: the GATHER statement. Lancet 2016; 388: e19–23.</w:t>
      </w:r>
    </w:p>
    <w:p>
      <w:r>
        <w:rPr>
          <w:rFonts w:ascii="Times New Roman" w:hAnsi="Times New Roman"/>
          <w:b w:val="0"/>
          <w:i w:val="0"/>
          <w:sz w:val="22"/>
        </w:rPr>
        <w:t>9. Moffitt TE, Caspi A, Taylor A, et al. How common are common mental disorders? Evidence that lifetime prevalence rates are doubled by prospective versus retrospective ascertainment. Psychol Med 2010; 40: 899–909.</w:t>
      </w:r>
    </w:p>
    <w:p>
      <w:r>
        <w:rPr>
          <w:rFonts w:ascii="Times New Roman" w:hAnsi="Times New Roman"/>
          <w:b w:val="0"/>
          <w:i w:val="0"/>
          <w:sz w:val="22"/>
        </w:rPr>
        <w:t>10. Zheng P, Barber R, Sorensen RJD, Murray CJL, Aravkin AY. Trimmed constrained mixed effects models: formulations and algorithms. J Comput Graph Stat 2021; 30: 544–56.</w:t>
      </w:r>
    </w:p>
    <w:p>
      <w:r>
        <w:rPr>
          <w:rFonts w:ascii="Times New Roman" w:hAnsi="Times New Roman"/>
          <w:b w:val="0"/>
          <w:i w:val="0"/>
          <w:sz w:val="22"/>
        </w:rPr>
        <w:t>11. Flaxman AD, Vos T, Murray CJL. An integrative metaregression framework for descriptive epidemiology. Washington: University of Washington Press, 2015.</w:t>
      </w:r>
    </w:p>
    <w:p>
      <w:r>
        <w:rPr>
          <w:rFonts w:ascii="Times New Roman" w:hAnsi="Times New Roman"/>
          <w:b w:val="0"/>
          <w:i w:val="0"/>
          <w:sz w:val="22"/>
        </w:rPr>
        <w:t>12. Charlson F, van Ommeren M, Flaxman A, Cornett J, Whiteford H, Saxena S. New WHO prevalence estimates of mental disorders in conflict settings: a systematic review and meta-analysis. Lancet 2019; 394: 240–48.</w:t>
      </w:r>
    </w:p>
    <w:p>
      <w:r>
        <w:rPr>
          <w:rFonts w:ascii="Times New Roman" w:hAnsi="Times New Roman"/>
          <w:b w:val="0"/>
          <w:i w:val="0"/>
          <w:sz w:val="22"/>
        </w:rPr>
        <w:t>13. Gallup G. The Gallup poll: public opinion 2003. Lanham, MD: Rowman &amp; Littlefield, 2004.</w:t>
      </w:r>
    </w:p>
    <w:p>
      <w:r>
        <w:rPr>
          <w:rFonts w:ascii="Times New Roman" w:hAnsi="Times New Roman"/>
          <w:b w:val="0"/>
          <w:i w:val="0"/>
          <w:sz w:val="22"/>
        </w:rPr>
        <w:t>14. Erskine HE, Ferrari AJ, Polanczyk GV, et al. The global burden of conduct disorder and attention-deficit/hyperactivity disorder in 2010. J Child Psychol Psychiatry 2014; 55: 328–36.</w:t>
      </w:r>
    </w:p>
    <w:p>
      <w:r>
        <w:rPr>
          <w:rFonts w:ascii="Times New Roman" w:hAnsi="Times New Roman"/>
          <w:b w:val="0"/>
          <w:i w:val="0"/>
          <w:sz w:val="22"/>
        </w:rPr>
        <w:t>15. Ferrari AJ, Saha S, McGrath JJ, et al. Health states for schizophrenia and bipolar disorder within the Global Burden of Disease 2010 Study. Popul Health Metr 2012; 10: 16.</w:t>
      </w:r>
    </w:p>
    <w:p>
      <w:r>
        <w:rPr>
          <w:rFonts w:ascii="Times New Roman" w:hAnsi="Times New Roman"/>
          <w:b w:val="0"/>
          <w:i w:val="0"/>
          <w:sz w:val="22"/>
        </w:rPr>
        <w:t>16. National Institute on Alcohol Abuse and Alcoholism. Introduction to the national epidemiologic survey on alcohol and related conditions 2016.</w:t>
      </w:r>
    </w:p>
    <w:p>
      <w:r>
        <w:rPr>
          <w:rFonts w:ascii="Times New Roman" w:hAnsi="Times New Roman"/>
          <w:b w:val="0"/>
          <w:i w:val="0"/>
          <w:sz w:val="22"/>
        </w:rPr>
        <w:t>17. Australian Bureau of Statistics. Mental Health and Wellbeing: Profile of Adults, Australia, 1997.</w:t>
      </w:r>
    </w:p>
    <w:p>
      <w:r>
        <w:rPr>
          <w:rFonts w:ascii="Times New Roman" w:hAnsi="Times New Roman"/>
          <w:b w:val="0"/>
          <w:i w:val="0"/>
          <w:sz w:val="22"/>
        </w:rPr>
        <w:t>18. Burstein R, Fleming T, Haagsma J, Salomon JA, Vos T, Scott JG. Estimating distributions of health state severity for the global burden of disease study. Popul Health Metr 2015; 13: 31.</w:t>
      </w:r>
    </w:p>
    <w:p>
      <w:r>
        <w:rPr>
          <w:rFonts w:ascii="Times New Roman" w:hAnsi="Times New Roman"/>
          <w:b w:val="0"/>
          <w:i w:val="0"/>
          <w:sz w:val="22"/>
        </w:rPr>
        <w:t>19. Baxter AJ, Brugha TS, Erskine HE, Scheurer RW, Vos T, Scott JG. The epidemiology and global burden of autism spectrum disorders. Psychol Med 2015; 45: 601–13.</w:t>
      </w:r>
    </w:p>
    <w:p>
      <w:r>
        <w:rPr>
          <w:rFonts w:ascii="Times New Roman" w:hAnsi="Times New Roman"/>
          <w:b w:val="0"/>
          <w:i w:val="0"/>
          <w:sz w:val="22"/>
        </w:rPr>
        <w:t>20. Baxter AJ, Scott KM, Vos T, Whiteford HA. Global prevalence of anxiety disorders: a systematic review and meta-regression. Psychol Med 2013; 43: 897–910.</w:t>
      </w:r>
    </w:p>
    <w:p>
      <w:r>
        <w:rPr>
          <w:rFonts w:ascii="Times New Roman" w:hAnsi="Times New Roman"/>
          <w:b w:val="0"/>
          <w:i/>
          <w:color w:val="555555"/>
          <w:sz w:val="20"/>
        </w:rPr>
        <w:t>(Còn 17 tài liệu tham khảo nữa — thầy có thể truy cập đầy đủ tại Lancet Psychiatry trang 149-150 PDF gốc)</w:t>
      </w:r>
    </w:p>
    <w:p>
      <w:r>
        <w:rPr>
          <w:rFonts w:ascii="Times New Roman" w:hAnsi="Times New Roman"/>
          <w:b/>
          <w:color w:val="0070C0"/>
          <w:sz w:val="30"/>
        </w:rPr>
        <w:t>PHẦN 6 — PHẢN BIỆN CHI TIẾT</w:t>
      </w:r>
    </w:p>
    <w:p>
      <w:r>
        <w:rPr>
          <w:rFonts w:ascii="Times New Roman" w:hAnsi="Times New Roman"/>
          <w:b/>
          <w:color w:val="0070C0"/>
          <w:sz w:val="26"/>
        </w:rPr>
        <w:t>Điểm 1 — QUY MÔ CỰC LỚN + dữ liệu chuẩn quốc tế là điểm mạnh chính</w:t>
      </w:r>
    </w:p>
    <w:p>
      <w:pPr>
        <w:ind w:left="227"/>
      </w:pPr>
      <w:r>
        <w:rPr>
          <w:rFonts w:ascii="Times New Roman" w:hAnsi="Times New Roman"/>
          <w:color w:val="C00000"/>
          <w:sz w:val="24"/>
        </w:rPr>
        <w:t>GBD 2019 phân tích 12 rối loạn × 23 nhóm tuổi × 2 giới × 204 quốc gia × 30 năm — quy mô KHÔNG có nghiên cứu nào tương đương. Dùng phương pháp DisMod-MR 2.1 — chuẩn vàng cho gộp dữ liệu dịch tễ. Có hệ thống tổng quan dữ liệu rõ ràng (Guidelines for Accurate and Transparent Health Estimates Reporting — GATHER) — đảm bảo minh bạch + có thể tái lập. Là CƠ SỞ DỮ LIỆU TOÀN CẦU CHUẨN — được trích trong hầu hết các bài về dịch tễ SKTT toàn cầu sau 2022 (bao gồm V-NAMHS 2022, Jenkins 2023 — đã có trong kho dự án).</w:t>
      </w:r>
    </w:p>
    <w:p>
      <w:r>
        <w:rPr>
          <w:rFonts w:ascii="Times New Roman" w:hAnsi="Times New Roman"/>
          <w:b/>
          <w:color w:val="0070C0"/>
          <w:sz w:val="26"/>
        </w:rPr>
        <w:t>Điểm 2 — Hạn chế CHÍNH: YLL CỰC THẤP cho rối loạn tâm thần</w:t>
      </w:r>
    </w:p>
    <w:p>
      <w:pPr>
        <w:ind w:left="227"/>
      </w:pPr>
      <w:r>
        <w:rPr>
          <w:rFonts w:ascii="Times New Roman" w:hAnsi="Times New Roman"/>
          <w:color w:val="C00000"/>
          <w:sz w:val="24"/>
        </w:rPr>
        <w:t>Tác giả TỰ thừa nhận trong Discussion: "YLL ước tính cho rối loạn tâm thần là cực thấp và không phản ánh tử vong sớm thực tế ở người có rối loạn tâm thần". Khuôn khổ GBD chỉ cho phép gán MỖI ca tử vong cho 1 nguyên nhân nền tảng theo ICD → tử vong do tự tử / tim mạch / hô hấp ở người có trầm cảm không được tính là YLL trầm cảm. Phân tích bổ sung GBD 2010 ước tính: nếu tính tự tử thuộc rối loạn tâm thần + lạm dụng chất, gánh nặng SKTT có thể TĂNG TỪ 7,4% lên 8,3% tổng DALY toàn cầu (xếp hạng từ thứ 5 lên thứ 3). Đây là vấn đề CỐT LÕI khi diễn giải số liệu GBD 2019.</w:t>
      </w:r>
    </w:p>
    <w:p>
      <w:r>
        <w:rPr>
          <w:rFonts w:ascii="Times New Roman" w:hAnsi="Times New Roman"/>
          <w:b/>
          <w:color w:val="0070C0"/>
          <w:sz w:val="26"/>
        </w:rPr>
        <w:t>Điểm 3 — Dữ liệu THIẾU ở các nước thu nhập thấp/trung bình + Việt Nam</w:t>
      </w:r>
    </w:p>
    <w:p>
      <w:pPr>
        <w:ind w:left="227"/>
      </w:pPr>
      <w:r>
        <w:rPr>
          <w:rFonts w:ascii="Times New Roman" w:hAnsi="Times New Roman"/>
          <w:color w:val="C00000"/>
          <w:sz w:val="24"/>
        </w:rPr>
        <w:t>VIỆT NAM được xếp vào nhóm có gánh nặng rối loạn tâm thần THẤP NHẤT thế giới theo Hình 3 PDF gốc (bản đồ Tỉ lệ DALY chuẩn hoá theo tuổi 2019). Tỉ lệ HIỆN MẮC chuẩn hoá theo tuổi của Đông Nam Á — vùng chứa Việt Nam — là 10.520,4/100.000 (cùng nhóm Myanmar, Indonesia, Trung Quốc). NHƯNG đây có thể KHÔNG phản ánh thực tế: do thiếu dữ liệu khảo sát chất lượng cao ở Việt Nam (V-NAMHS 2022 là khảo sát quốc gia ĐẦU TIÊN dùng công cụ DSM-5), DisMod-MR 2.1 phải dùng các đồng biến gián tiếp + ngoại suy từ vùng → ước tính có thể CHỆNH so với thực tế. So sánh: Hoa Kỳ + Úc dữ liệu phong phú → ước tính rất tin cậy. Cần thận trọng khi diễn giải "Việt Nam có gánh nặng SKTT thấp" — có thể chỉ là chưa có dữ liệu để xác nhận.</w:t>
      </w:r>
    </w:p>
    <w:p>
      <w:r>
        <w:rPr>
          <w:rFonts w:ascii="Times New Roman" w:hAnsi="Times New Roman"/>
          <w:b/>
          <w:color w:val="0070C0"/>
          <w:sz w:val="26"/>
        </w:rPr>
        <w:t>Điểm 4 — Định nghĩa case theo DSM-IV-TR / ICD-10 — đã LẠC HẬU</w:t>
      </w:r>
    </w:p>
    <w:p>
      <w:pPr>
        <w:ind w:left="227"/>
      </w:pPr>
      <w:r>
        <w:rPr>
          <w:rFonts w:ascii="Times New Roman" w:hAnsi="Times New Roman"/>
          <w:color w:val="C00000"/>
          <w:sz w:val="24"/>
        </w:rPr>
        <w:t>Bài dùng định nghĩa case theo DSM-IV-TR + ICD-10 vì đa số khảo sát toàn cầu dùng. Nhưng DSM-5 đã ban hành 2013, ICD-11 2019 — có nhiều thay đổi (vd: DSM-5 gộp Asperger vào rối loạn phổ tự kỷ; có thêm rối loạn nuốt chửng binge-eating). GBD 2019 KHÔNG nắm bắt các thay đổi này → có thể UNDERESTIMATE binge-eating disorder + các rối loạn ăn uống khác. Tác giả tự thừa nhận: "work to account for the impact of changes to diagnostic classifications within our GBD estimates will be undertaken".</w:t>
      </w:r>
    </w:p>
    <w:p>
      <w:r>
        <w:rPr>
          <w:rFonts w:ascii="Times New Roman" w:hAnsi="Times New Roman"/>
          <w:b/>
          <w:color w:val="0070C0"/>
          <w:sz w:val="26"/>
        </w:rPr>
        <w:t>Điểm 5 — Trọng số khuyết tật từ vài quốc gia chủ yếu thu nhập cao</w:t>
      </w:r>
    </w:p>
    <w:p>
      <w:pPr>
        <w:ind w:left="227"/>
      </w:pPr>
      <w:r>
        <w:rPr>
          <w:rFonts w:ascii="Times New Roman" w:hAnsi="Times New Roman"/>
          <w:color w:val="C00000"/>
          <w:sz w:val="24"/>
        </w:rPr>
        <w:t>Trọng số khuyết tật được tính từ khảo sát ở 9 quốc gia: Bangladesh, Indonesia, Peru, Tanzania, Hoa Kỳ, Hungary, Italia, Thuỵ Điển, Hà Lan + 1 khảo sát online tiếng Anh/Tây Ban Nha/Trung. Áp dụng trọng số này CHO TẤT CẢ 204 quốc gia → giả định văn hoá tương đồng về cách CẢM NHẬN khuyết tật. Tuy nhiên hiểu biết về SKTT khác nhau theo văn hoá (cùng triệu chứng nhưng trọng số khuyết tật cảm nhận có thể khác). Tác giả tự thừa nhận: "Imposing severity distributions from high-income locations to all locations is likely to have underestimated burden in countries with little or no access to treatment".</w:t>
      </w:r>
    </w:p>
    <w:p>
      <w:r>
        <w:rPr>
          <w:rFonts w:ascii="Times New Roman" w:hAnsi="Times New Roman"/>
          <w:b/>
          <w:color w:val="0070C0"/>
          <w:sz w:val="30"/>
        </w:rPr>
        <w:t>PHẦN 7 — PHÁT HIỆN GAP NGHIÊN CỨU + CHO VIỆT NAM</w:t>
      </w:r>
    </w:p>
    <w:p>
      <w:r>
        <w:rPr>
          <w:rFonts w:ascii="Times New Roman" w:hAnsi="Times New Roman"/>
          <w:b/>
          <w:color w:val="0070C0"/>
          <w:sz w:val="26"/>
        </w:rPr>
        <w:t>Gap 1 — Việt Nam thiếu dữ liệu dịch tễ SKTT chất lượng cao trong giai đoạn dài</w:t>
      </w:r>
    </w:p>
    <w:p>
      <w:r>
        <w:rPr>
          <w:rFonts w:ascii="Times New Roman" w:hAnsi="Times New Roman"/>
          <w:b w:val="0"/>
          <w:i w:val="0"/>
          <w:sz w:val="24"/>
        </w:rPr>
        <w:t>V-NAMHS 2022 là khảo sát quốc gia ĐẦU TIÊN của Việt Nam dùng công cụ chẩn đoán DSM-5 chuẩn (DISC-5). GBD 2019 khi ước tính cho Việt Nam đã PHẢI dựa vào dữ liệu khu vực + đồng biến gián tiếp. Cần thực hiện khảo sát quốc gia LẶP LẠI ít nhất 5 năm/lần để có dữ liệu thời gian thực. Các tỉnh miền núi + DTTS cần khảo sát RIÊNG vì khả năng có gánh nặng KHÁC vùng đồng bằng.</w:t>
      </w:r>
    </w:p>
    <w:p>
      <w:r>
        <w:rPr>
          <w:rFonts w:ascii="Times New Roman" w:hAnsi="Times New Roman"/>
          <w:b/>
          <w:color w:val="0070C0"/>
          <w:sz w:val="26"/>
        </w:rPr>
        <w:t>Gap 2 — Việt Nam chưa tham gia GBD Collaborator Network chính thức</w:t>
      </w:r>
    </w:p>
    <w:p>
      <w:r>
        <w:rPr>
          <w:rFonts w:ascii="Times New Roman" w:hAnsi="Times New Roman"/>
          <w:b w:val="0"/>
          <w:i w:val="0"/>
          <w:sz w:val="24"/>
        </w:rPr>
        <w:t>Trong danh sách ~150 tác giả của GBD 2019, có cộng tác viên từ Trung Quốc, Ấn Độ, Brazil, Mexico, Tây Ban Nha — KHÔNG có Việt Nam. Việc tham gia GBD Collaborator Network sẽ giúp Việt Nam: (a) cung cấp dữ liệu vào hệ thống toàn cầu; (b) học phương pháp DisMod-MR 2.1; (c) có ước tính chính xác hơn cho VN trong các cập nhật GBD tương lai (GBD 2024, GBD 2027).</w:t>
      </w:r>
    </w:p>
    <w:p>
      <w:r>
        <w:rPr>
          <w:rFonts w:ascii="Times New Roman" w:hAnsi="Times New Roman"/>
          <w:b/>
          <w:color w:val="0070C0"/>
          <w:sz w:val="26"/>
        </w:rPr>
        <w:t>Gap 3 — Cần phương pháp tính TỬ VONG do rối loạn tâm thần phù hợp hơn</w:t>
      </w:r>
    </w:p>
    <w:p>
      <w:r>
        <w:rPr>
          <w:rFonts w:ascii="Times New Roman" w:hAnsi="Times New Roman"/>
          <w:b w:val="0"/>
          <w:i w:val="0"/>
          <w:sz w:val="24"/>
        </w:rPr>
        <w:t>YLL gần như bằng 0 cho hầu hết rối loạn tâm thần là HẠN CHẾ NGHIÊM TRỌNG. Cần phương pháp counterfactual (so sánh với người không có rối loạn) hoặc phương pháp "comparative risk assessment" để phân bổ phần tử vong sớm có thể quy cho rối loạn tâm thần. Đã có nỗ lực (Walker et al. 2015 JAMA Psychiatry; Plana-Ripoll et al. 2019 Lancet) — cần tích hợp vào GBD chính thức.</w:t>
      </w:r>
    </w:p>
    <w:p>
      <w:r>
        <w:rPr>
          <w:rFonts w:ascii="Times New Roman" w:hAnsi="Times New Roman"/>
          <w:b/>
          <w:color w:val="0070C0"/>
          <w:sz w:val="26"/>
        </w:rPr>
        <w:t>Gap 4 — Cập nhật theo DSM-5 + ICD-11</w:t>
      </w:r>
    </w:p>
    <w:p>
      <w:r>
        <w:rPr>
          <w:rFonts w:ascii="Times New Roman" w:hAnsi="Times New Roman"/>
          <w:b w:val="0"/>
          <w:i w:val="0"/>
          <w:sz w:val="24"/>
        </w:rPr>
        <w:t>Cần cập nhật phân loại rối loạn theo DSM-5 + ICD-11 — đặc biệt cho binge-eating disorder (BED) + các "other specified feeding/eating disorders" (OSFED) hiện chưa được tách riêng. Cũng cần cập nhật cho các rối loạn nhân cách (personality disorders) — hiện gộp trong nhóm "other mental disorders".</w:t>
      </w:r>
    </w:p>
    <w:p>
      <w:r>
        <w:rPr>
          <w:rFonts w:ascii="Times New Roman" w:hAnsi="Times New Roman"/>
          <w:b/>
          <w:color w:val="0070C0"/>
          <w:sz w:val="26"/>
        </w:rPr>
        <w:t>Gap 5 — Cần kết nối GBD với các nỗ lực CAN THIỆP có hiệu quả</w:t>
      </w:r>
    </w:p>
    <w:p>
      <w:r>
        <w:rPr>
          <w:rFonts w:ascii="Times New Roman" w:hAnsi="Times New Roman"/>
          <w:b w:val="0"/>
          <w:i w:val="0"/>
          <w:sz w:val="24"/>
        </w:rPr>
        <w:t>GBD chỉ ĐO gánh nặng — không đo HIỆU QUẢ can thiệp. Cần kết nối GBD với các phân tích chi phí-hiệu quả (cost-effectiveness) như WHO-CHOICE để đề xuất GÓI can thiệp ưu tiên cho từng quốc gia + từng nhóm tuổi. Việt Nam đặc biệt cần các phân tích này để xây dựng chiến lược quốc gia về SKTT.</w:t>
      </w:r>
    </w:p>
    <w:p>
      <w:r>
        <w:rPr>
          <w:rFonts w:ascii="Times New Roman" w:hAnsi="Times New Roman"/>
          <w:b/>
          <w:color w:val="0070C0"/>
          <w:sz w:val="26"/>
        </w:rPr>
        <w:t>Gap 6 — Cần tích hợp tác động COVID-19</w:t>
      </w:r>
    </w:p>
    <w:p>
      <w:r>
        <w:rPr>
          <w:rFonts w:ascii="Times New Roman" w:hAnsi="Times New Roman"/>
          <w:b w:val="0"/>
          <w:i w:val="0"/>
          <w:sz w:val="24"/>
        </w:rPr>
        <w:t>Bài này dùng dữ liệu đến 2019 — không tính tác động COVID-19 (2020+). Đã có bài tiếp theo (Santomauro et al. 2021 trong Lancet) ước tính tăng 25% trầm cảm + lo âu toàn cầu năm 2020. Cần kết hợp 2 ước tính + dõi theo các năm sau (2021-2024) để đánh giá phục hồi (hoặc không).</w:t>
      </w:r>
    </w:p>
    <w:p>
      <w:r>
        <w:rPr>
          <w:rFonts w:ascii="Times New Roman" w:hAnsi="Times New Roman"/>
          <w:b/>
          <w:color w:val="0070C0"/>
          <w:sz w:val="26"/>
        </w:rPr>
        <w:t>Áp dụng cho VIỆT NAM — đề xuất cụ thể</w:t>
      </w:r>
    </w:p>
    <w:p>
      <w:r>
        <w:rPr>
          <w:rFonts w:ascii="Times New Roman" w:hAnsi="Times New Roman"/>
          <w:b w:val="0"/>
          <w:i w:val="0"/>
          <w:sz w:val="24"/>
        </w:rPr>
        <w:t>(1) Dùng số liệu GBD 2019 làm THAM CHIẾU TOÀN CẦU + đối chiếu với V-NAMHS 2022 ở Việt Nam — phát hiện các khoảng trống đo lường.</w:t>
      </w:r>
    </w:p>
    <w:p>
      <w:r>
        <w:rPr>
          <w:rFonts w:ascii="Times New Roman" w:hAnsi="Times New Roman"/>
          <w:b w:val="0"/>
          <w:i w:val="0"/>
          <w:sz w:val="24"/>
        </w:rPr>
        <w:t>(2) Đề xuất Bộ Y tế Việt Nam cử đại diện tham gia GBD Collaborator Network — kênh: Institute for Health Metrics and Evaluation, Đại học Washington, Hoa Kỳ.</w:t>
      </w:r>
    </w:p>
    <w:p>
      <w:r>
        <w:rPr>
          <w:rFonts w:ascii="Times New Roman" w:hAnsi="Times New Roman"/>
          <w:b w:val="0"/>
          <w:i w:val="0"/>
          <w:sz w:val="24"/>
        </w:rPr>
        <w:t>(3) Xây dựng KHẢO SÁT QUỐC GIA SKTT VIỆT NAM định kỳ 5 năm/lần — bao quát: (a) trẻ em + vị thành niên (V-NAMHS 2022 đã làm); (b) người lớn (chưa có khảo sát quốc gia gần đây); (c) người cao tuổi.</w:t>
      </w:r>
    </w:p>
    <w:p>
      <w:r>
        <w:rPr>
          <w:rFonts w:ascii="Times New Roman" w:hAnsi="Times New Roman"/>
          <w:b w:val="0"/>
          <w:i w:val="0"/>
          <w:sz w:val="24"/>
        </w:rPr>
        <w:t>(4) Trong giáo dục y khoa Việt Nam, dùng GBD 2019 làm tài liệu chuẩn dạy về dịch tễ SKTT toàn cầu — kết hợp với dữ liệu Việt Nam.</w:t>
      </w:r>
    </w:p>
    <w:p>
      <w:r>
        <w:rPr>
          <w:rFonts w:ascii="Times New Roman" w:hAnsi="Times New Roman"/>
          <w:b w:val="0"/>
          <w:i w:val="0"/>
          <w:sz w:val="24"/>
        </w:rPr>
        <w:t>(5) Các tổ chức xã hội + truyền thông Việt Nam có thể trích GBD 2019 (cùng các cập nhật) để vận động cho ưu tiên SKTT trong chính sách y tế quốc gia.</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