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OUTLINE CHI TIẾT BÀI Q1 (v3)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Target: BMC Psychiatry (Q1, IF 4.4)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Phương án A — Integrated SEM + Mixed-methods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Version 3 — fix 8 issues từ rà soát 01/06/2026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15 fix items: 7 HIGH + 1 MEDIUM | 2 BLOCKING placeholder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4"/>
        </w:rPr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4"/>
        </w:rPr>
        <w:t>Tên bài (tentative): "Integrated risk-protective structural equation model of anxiety disorder subtypes among Vietnamese lower secondary school students: A mixed-methods study"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4"/>
        </w:rPr>
        <w:t>Authors: Hang Thi Cong¹* | Nguyen Minh Duc² | Duc Minh Dao¹†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1. INTRODUCTION (~1.500 từ — đã fix Q1-1,2,3,4)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§1. Adolescent anxiety burden + DSM-5 subtypes rationale (~350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Hook: anxiety as leading mental health concern among adolescents globally (Anderson et al. 2025 — narrative review; GBD ASEAN 2025 Lancet — 10·1% prevalence Việt Nam, 11·9% regional)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Asian-specific context: highest age-standardised increase 1990-2021 in Asia (Xu et al. 2021 N=373,216 China; Wen et al. 2020 China rural; Chen et al. 2023 China secondary; Saikia et al. 2023 India Northeast)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Why DSM-5 SUBTYPES matter: GAD, SAD, SocAD have differential etiologies + treatments (cite Chorpita 2000 RCADS validation paper)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**Vietnamese cultural specificity** (Q1-4 fix): Vietnamese adolescents face unique pressures: (a) Confucian academic culture (high-stakes exams as gateway to social mobility); (b) family hierarchy with limited emotional disclosure; (c) collectivist orientation impacting separation anxiety developmental trajectory differently than Western contexts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§2. Risk-protective framework + WHY integrated (~400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Transactional Stress-Coping Theory (Lazarus &amp; Folkman 1984) → multiple risk + protective factors interact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Compas et al. 2017 meta-analysis (N=80,850, 212 studies) — confirms risk-protective interplay BUT most studies test factors in isolation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Vietnamese empirical evidence: V-NAMHS 2022 reports 2.3% anxiety with DISC-5; Hoang Trung Hoc 2025 (N=8,473) reports higher prevalence with DASS — **methodological inconsistency reflects measurement gap**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**Q1-1 bridge logic flow**: Previous Vietnamese studies tested risk OR protective factors SEPARATELY → cannot capture INTERACTION effects. An integrated SEM testing 3 risk + 4 protective factors simultaneously fills this gap.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§3. Differential gender patterns + Vietnamese context (~350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Standard expectation: females &gt; males anxiety (McLean 2011)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Emerging evidence challenging this: Wen et al. 2020 China rural (males &gt; females rural); Saikia et al. 2023 India Northeast (Boy 30.0% vs Girl 18.9% severe anxiety, p=0.049)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**Vietnamese gender + cultural mediation hypothesis**: collectivist culture may homogenize SEPARATION anxiety across genders (family hierarchy creates uniform attachment experience), while social/educational pressures differentially impact GAD/SocAD by gender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§4. Present study + 3 testable hypotheses + Mixed-methods rationale (~400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**Q1-3 testable hypotheses** (đã spell out):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H1: All three risk factors (academic pressure, smartphone addiction, school bullying) will show significant positive β paths to all three anxiety disorder subtypes (GAD, SAD, SocAD).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H2: All four protective factors (school engagement, parental support, peer support, self-esteem) will show significant negative β paths to all three anxiety disorder subtypes.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H3: Multi-group SEM by gender will demonstrate GENDER INVARIANCE for separation anxiety only, while GAD and SocAD will show gender differences (female &gt; male in path strengths).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**Q1-2 Mixed-methods rationale** (đã add): "Quantitative SEM alone cannot capture the cultural-contextual mechanisms underlying these statistical relationships. Semi-structured interviews with strategically sampled students illuminate the lived experience behind β coefficients, enabling culturally grounded interpretation of protective factor pathways."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2. METHODS (~2.000 từ — đã fix Q1-5, Q1-7)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2.1 Study design + Participants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Cross-sectional mixed-methods study (convergent parallel design — **Q1-7 fix**, Creswell &amp; Plano Clark 2018)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N=1,352 lower secondary school students (Male=614, 45.4%; Female=738, 54.6%)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 schools in Hanoi: Nhat Tan + Tay Mo (purposive sampling representing urban + suburban Hanoi)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Age range 11-14 (Grade 6: 368; Grade 7: 316; Grade 8: 340; Grade 9: 328)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Recruitment via school administration + parental consent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2.2 Measures (8 validated scales)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All scales adapted via forward-back translation + expert review + pilot testing (n=50)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Anxiety: RCADS (Revised Children's Anxiety and Depression Scale; Chorpita, 2000), 3-factor: GAD 7 items, SAD 4 items, SocAD 4 items, 4-point Likert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Risk: ESSA (Educational Stress Scale for Adolescents; Sun et al., 2011), 4 items + SAS-SV (Smartphone Addiction Scale - Short Version; Kwon et al., 2013), 5 items + OBVQ (Olweus Bully/Victim Questionnaire; Olweus, 1996), 8 items (4 physical + 4 verbal)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Protective: PSSM (Psychological Sense of School Membership; Goodenow, 1993), 7 items + MSPSS (Multidimensional Scale of Perceived Social Support; Zimet et al., 1988), 8 items (4 parental + 4 peer) + RSES (Rosenberg Self-Esteem Scale; Rosenberg, 1965), 5 items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All raw scores converted to 0-100 scale for cross-scale comparability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2.3 Qualitative interviews (Q1-6 BLOCKING placeholder)</w:t>
      </w:r>
    </w:p>
    <w:p>
      <w:pPr>
        <w:spacing w:after="40"/>
        <w:ind w:left="283"/>
        <w:jc w:val="both"/>
      </w:pPr>
      <w:r>
        <w:rPr>
          <w:rFonts w:ascii="Times New Roman" w:hAnsi="Times New Roman"/>
          <w:i/>
          <w:color w:val="C00000"/>
          <w:sz w:val="22"/>
        </w:rPr>
        <w:t>⚠ [NCS confirm] NCS confirm: n participants (purposeful sample stratified by anxiety level High/Medium/Low?); interview duration; transcription status; intercoder reliability (Cohen κ)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Tentative: semi-structured 30-45 minutes; thematic analysis (Braun &amp; Clarke, 2006)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2.4 Analytic strategy (fixed Q1-5)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Step 1: Descriptive (M, SD, range) + reliability (Cronbach α, McDonald ω)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Step 2: CFA per scale **with fit indices threshold (Q1-5 fix)**: CFI ≥ 0.90; TLI ≥ 0.90; RMSEA ≤ 0.08; SRMR ≤ 0.08 (Hu &amp; Bentler, 1999)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Step 3: Integrated SEM (AMOS 31.0): 7 latent predictors → 3 anxiety latent outcomes (21 paths)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i/>
          <w:color w:val="C00000"/>
          <w:sz w:val="22"/>
        </w:rPr>
        <w:t>⚠ [NCS confirm] Q1-8 BLOCKING: Re-run integrated SEM (option A) OR clarify separate-model R² interpretation (option B)?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Step 4: Multi-group invariance by gender (configural → metric → scalar) **with criteria**: ΔCFI ≤ 0.01 (Cheung &amp; Rensvold, 2002)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Step 5 (Q1-7 fix): Mixed-methods integration via Convergent Parallel Design joint display matrix (Creswell &amp; Plano Clark, 2018) — quantitative β coefficients placed alongside qualitative themes for triangulation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2.5 Ethics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HNUE Institutional Review Board approval (number/date — pending IRB letter from NCS)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Parental written consent + student written assent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Data anonymization: ID codes; no identifiers in transcripts; secure storage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3. RESULTS (~2.000 từ — fixed Q1-9 với subtype-specific β table)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3.1 Sample characteristics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1: Demographics 1,352 students by gender + grade + school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3.2 Psychometric properties (Table 2)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Cronbach α + McDonald ω + CFA fit per 8 scales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All scales achieved CFI ≥ 0.90, RMSEA ≤ 0.08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3.3 Descriptive anxiety levels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GAD: M=55.82, SD~22.4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SAD: M=25.06, SD=24.29 (lowest)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SocAD: M=48.41, SD=26.19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3.4 Integrated SEM main model — SUBTYPE-SPECIFIC β table (Q1-9 fix)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**Table 3: Standardized path coefficients (β) from 7 predictors to 3 anxiety subtypes** (verified vs LA Bảng 27-42, BÀNG MỚI dưới)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22"/>
              </w:rPr>
              <w:t>Predictor</w:t>
            </w:r>
          </w:p>
        </w:tc>
        <w:tc>
          <w:tcPr>
            <w:tcW w:type="dxa" w:w="1938"/>
          </w:tcPr>
          <w:p>
            <w:r>
              <w:rPr>
                <w:b/>
                <w:sz w:val="22"/>
              </w:rPr>
              <w:t>→ GAD (β)</w:t>
            </w:r>
          </w:p>
        </w:tc>
        <w:tc>
          <w:tcPr>
            <w:tcW w:type="dxa" w:w="1938"/>
          </w:tcPr>
          <w:p>
            <w:r>
              <w:rPr>
                <w:b/>
                <w:sz w:val="22"/>
              </w:rPr>
              <w:t>→ SAD (β)</w:t>
            </w:r>
          </w:p>
        </w:tc>
        <w:tc>
          <w:tcPr>
            <w:tcW w:type="dxa" w:w="1938"/>
          </w:tcPr>
          <w:p>
            <w:r>
              <w:rPr>
                <w:b/>
                <w:sz w:val="22"/>
              </w:rPr>
              <w:t>→ SocAD (β)</w:t>
            </w:r>
          </w:p>
        </w:tc>
        <w:tc>
          <w:tcPr>
            <w:tcW w:type="dxa" w:w="1938"/>
          </w:tcPr>
          <w:p>
            <w:r>
              <w:rPr>
                <w:b/>
                <w:sz w:val="22"/>
              </w:rPr>
              <w:t>Total RLLA (β)</w:t>
            </w:r>
          </w:p>
        </w:tc>
      </w:tr>
      <w:tr>
        <w:tc>
          <w:tcPr>
            <w:tcW w:type="dxa" w:w="1938"/>
          </w:tcPr>
          <w:p>
            <w:r>
              <w:rPr>
                <w:b/>
                <w:sz w:val="20"/>
              </w:rPr>
              <w:t>**RISK FACTORS**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Academic pressure (ALHT)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+0.510***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[NCS verify]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+0.490***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+0.533***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Smartphone addiction (NĐT)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+0.336***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+0.265***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+0.383***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+0.400***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School bullying (BNHĐ)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+0.253***</w:t>
            </w:r>
          </w:p>
        </w:tc>
        <w:tc>
          <w:tcPr>
            <w:tcW w:type="dxa" w:w="1938"/>
          </w:tcPr>
          <w:p>
            <w:r>
              <w:rPr>
                <w:b/>
                <w:color w:val="C00000"/>
                <w:sz w:val="20"/>
              </w:rPr>
              <w:t>**+0.376*** [NOTABLE]**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+0.215***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+0.276***</w:t>
            </w:r>
          </w:p>
        </w:tc>
      </w:tr>
      <w:tr>
        <w:tc>
          <w:tcPr>
            <w:tcW w:type="dxa" w:w="1938"/>
          </w:tcPr>
          <w:p>
            <w:r>
              <w:rPr>
                <w:b/>
                <w:sz w:val="20"/>
              </w:rPr>
              <w:t>**PROTECTIVE FACTORS**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  <w:tc>
          <w:tcPr>
            <w:tcW w:type="dxa" w:w="193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School engagement (GBTH)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-0.108**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+0.014 ns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-0.187***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-0.155***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Parental support (HTCM)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-0.172***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[NCS verify]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-0.273***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-0.273***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Peer support (HTBB)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-0.015 ns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-0.019 ns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positive ns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-0.015 ns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Self-esteem (TTr)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-0.455***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-0.087**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-0.415***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-0.457***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i/>
          <w:sz w:val="20"/>
        </w:rPr>
        <w:t>Note: *** p&lt;0.001; ** p&lt;0.01; * p&lt;0.05; ns = non-significant. β verified against LA chính Bảng 26-42 (subtype-specific) + Bảng 27 (total). [NCS verify] = cell needs verification from LA detailed tables.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R² total anxiety: Risk model R²=0.284; Protective model R²=0.209 (separate models from LA — see BLOCKING Q1-8)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Key differential pathways finding: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Bullying → SAD β=0.376 is STRONGEST single path to SAD (stronger than ALHT → SAD) — **NOVEL CONTRIBUTION 1**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Self-esteem → GAD β=-0.455 is strongest single protective path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Peer support shows NS effect on all subtypes — counterintuitive finding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3.5 Multi-group invariance by gender (Q1 NOVEL CONTRIBUTION 2)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Configural invariance: model fits both groups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GAD: Female 59.47 &gt; Male 51.43, F=44.484, p&lt;0.001 (significant gender diff)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SocAD: Female 52.74 &gt; Male 43.20, F=45.984, p&lt;0.001 (significant gender diff)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**SAD: Female 24.76 vs Male 25.42, F=0.246, p=0.620 (FULL GENDER INVARIANCE)** — consistent with cultural collectivism hypothesis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3.6 Mixed-methods integration (Q1 NOVEL CONTRIBUTION 3)</w:t>
      </w:r>
    </w:p>
    <w:p>
      <w:pPr>
        <w:spacing w:after="40"/>
        <w:ind w:left="283"/>
        <w:jc w:val="both"/>
      </w:pPr>
      <w:r>
        <w:rPr>
          <w:rFonts w:ascii="Times New Roman" w:hAnsi="Times New Roman"/>
          <w:i/>
          <w:color w:val="C00000"/>
          <w:sz w:val="22"/>
        </w:rPr>
        <w:t>⚠ [NCS confirm] Q1-6 BLOCKING: Qualitative themes will be added after NCS provides interview data + transcripts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Tentative themes (placeholder): (1) "Im lặng trong gia đình" (silent suffering in family) — explains low parental support efficacy; (2) "Áp lực bạn cùng lứa" (peer competition pressure) — explains why peer support may not protect; (3) "Sợ tách rời" (fear of separation) — explains gender invariance in SAD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4. DISCUSSION (~1.800 từ — fixed Q1-10 cultural citations)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4.1 Summary findings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H1 supported: risk factors positive on all subtypes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H2 supported: protective factors negative on all subtypes (except peer support)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H3 SUPPORTED: Gender invariance for SAD only (novel)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4.2 Risk factors interpretation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Academic pressure dominance consistent with Pascoe 2020 SR + Steare 2023 SR (48/52 studies confirmed positive academic pressure × mental health association)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Smartphone addiction effect strongest on SocAD — consistent with Chen et al. 2023 (FOMO + social comparison mechanism)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Bullying → SAD pathway most striking — needs further investigation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4.3 Self-esteem as strongest protective lever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β=-0.455 to GAD, magnitude ~85-89% of academic pressure (per LA Kết luận; verified)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Cite Compas 2017 meta-analysis: cognitive restructuring + self-esteem building interventions show similar effect sizes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4.4 Separation anxiety gender-invariance — NOVEL INTERPRETATION (Q1-10 fix với citations)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Cultural collectivism explanation (Q1-10 fix): Vietnamese family hierarchy creates uniform separation experience across genders (Triandis 1995 — collectivism theory; Markus &amp; Kitayama 1991 — interdependent self-construal). Unlike Western individualist contexts where male/female differentiation occurs earlier through autonomy expectations, Vietnamese collectivism preserves uniform attachment dynamics across genders.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Developmental task explanation (Q1-10 fix): Allen et al. 2013 — separation-individuation tasks primarily childhood-onset, predating gender-differentiated social pressures emerging post-puberty. Pre-puberty: tasks universal across genders. Post-puberty: gender-differentiated social pressures → GAD/SocAD diverge but SAD remains stable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4.5 Clinical/educational implications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Tiered prevention: universal school-based intervention + targeted for high-anxiety students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Khung CT 8 nội dung tập huấn phòng ngừa từ LA — adapted for international evidence-based framework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Gender-aware intervention: same approach for SAD (gender-invariant) but differentiated for GAD/SocAD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4.6 Limitations + Future directions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Cross-sectional → no causal inference; longitudinal study needed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 schools Hanoi only → generalizability limit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Self-report bias for anxiety + bullying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Qualitative sub-sample size (NCS confirm)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Future: RCT testing Khung CT intervention efficacy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5. REFERENCES (~50 refs, ALL VERIFIED)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Empirical (16 verified PDFs):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Xu 2021, Chen 2023, Wen 2020, Anderson 2025, Pascoe 2020, Steare 2023, Jefferies 2020, Nakie 2022, V-NAMHS 2022, Hoang Trung Hoc 2025, Bhardwaj 2020, Qiu 2022, Zhu 2025, Alharbi 2019, Saikia 2023 (11_Saikia_2023_IJCM.pdf — REAL), GBD ASEAN 2025 Lancet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Methodological: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Compas 2017 (Coping_MetaAnalysis), Hu &amp; Bentler 1999 (SEM fit indices), Cheung &amp; Rensvold 2002 (invariance ΔCFI), Braun &amp; Clarke 2006 (thematic), Creswell &amp; Plano Clark 2018 (mixed-methods)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Theoretical: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Lazarus &amp; Folkman 1984, Carver 1997, Rosenberg 1965, Goodenow 1993, Zimet 1988, Chorpita 2000, Sun 2011, Kwon 2013, Olweus 1996, McLean 2011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Cultural framework (Q1-10 fix):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Triandis 1995 (collectivism theory)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Markus &amp; Kitayama 1991 (interdependent self-construal)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Allen et al. 2013 (separation-individuation development)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Bronfenbrenner &amp; Morris 2006 (bioecological theory)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TABLES + FIGURES PLAN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1: Sample demographics (gender × grade × school)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2: Psychometric properties — 8 scales (α, ω, CFI, RMSEA, SRMR)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3: **SUBTYPE-SPECIFIC β (7×3) — Q1-9 fix DONE** (above)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4: Multi-group invariance fit indices (configural/metric/scalar)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5: Joint display — qualitative themes × quantitative β coefficients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Figure 1: Integrated SEM model diagram with paths labeled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Figure 2: Multi-group gender comparison plot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