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Yếu tố nguy cơ rối loạn lo âu ở học sinh trung học cơ sở</w:t>
      </w:r>
    </w:p>
    <w:p>
      <w:r>
        <w:rPr>
          <w:rFonts w:ascii="Times New Roman" w:hAnsi="Times New Roman"/>
          <w:b/>
          <w:sz w:val="22"/>
        </w:rPr>
        <w:t xml:space="preserve">Tóm tắt: </w:t>
      </w:r>
      <w:r>
        <w:rPr>
          <w:rFonts w:ascii="Times New Roman" w:hAnsi="Times New Roman"/>
          <w:sz w:val="22"/>
        </w:rPr>
        <w:t>Rối loạn lo âu là vấn đề sức khỏe tâm thần phổ biến nhất ở lứa tuổi vị thành niên trên toàn cầu, với xu hướng gia tăng rõ rệt trong thập niên qua. Tại Việt Nam, kết quả Điều tra Sức khỏe tâm thần vị thành niên quốc gia (V-NAMHS) cho thấy gần một phần năm trẻ em – vị thành niên đáp ứng tiêu chí chẩn đoán DSM-5 cho ít nhất một dạng lo âu, song dữ liệu về các yếu tố nguy cơ ở lứa tuổi trung học cơ sở (11–15 tuổi) vẫn còn rời rạc. Bài viết tiến hành tổng quan tự sự các nghiên cứu công bố từ 2015 đến 2026 nhằm hệ thống hóa năm nhóm yếu tố nguy cơ chính: áp lực học tập, nghiện điện thoại thông minh, bắt nạt thể chất, bắt nạt bằng lời nói cùng bắt nạt mạng, và lòng tự trọng thấp. Kết quả cho thấy mỗi nhóm đều có bằng chứng quốc tế mạnh từ phân tích tổng hợp hoặc nghiên cứu mẫu lớn, đồng thời đã xuất hiện trong các công trình tại Việt Nam ở quy mô khu vực. Tuy nhiên còn nhiều khoảng trống, đặc biệt là dữ liệu nghiên cứu dọc, nghiên cứu trên học sinh dân tộc thiểu số và mô hình nguy cơ kết hợp. Bài viết đề xuất bốn hướng nghiên cứu ưu tiên cho Việt Nam trong giai đoạn tới.</w:t>
      </w:r>
    </w:p>
    <w:p>
      <w:r>
        <w:rPr>
          <w:rFonts w:ascii="Times New Roman" w:hAnsi="Times New Roman"/>
          <w:b/>
          <w:sz w:val="22"/>
        </w:rPr>
        <w:t xml:space="preserve">Từ khóa: </w:t>
      </w:r>
      <w:r>
        <w:rPr>
          <w:rFonts w:ascii="Times New Roman" w:hAnsi="Times New Roman"/>
          <w:sz w:val="22"/>
        </w:rPr>
        <w:t>rối loạn lo âu, học sinh trung học cơ sở, yếu tố nguy cơ, áp lực học tập, tổng quan tài liệu</w:t>
      </w:r>
    </w:p>
    <w:p>
      <w:pPr>
        <w:jc w:val="center"/>
      </w:pPr>
      <w:r>
        <w:rPr>
          <w:rFonts w:ascii="Times New Roman" w:hAnsi="Times New Roman"/>
          <w:b/>
          <w:i w:val="0"/>
          <w:sz w:val="24"/>
        </w:rPr>
        <w:t>Risk factors for anxiety disorders in junior secondary school students: A narrative review</w:t>
      </w:r>
    </w:p>
    <w:p>
      <w:r>
        <w:rPr>
          <w:rFonts w:ascii="Times New Roman" w:hAnsi="Times New Roman"/>
          <w:b/>
          <w:sz w:val="22"/>
        </w:rPr>
        <w:t xml:space="preserve">Abstract: </w:t>
      </w:r>
      <w:r>
        <w:rPr>
          <w:rFonts w:ascii="Times New Roman" w:hAnsi="Times New Roman"/>
          <w:sz w:val="22"/>
        </w:rPr>
        <w:t>Anxiety disorders are the most prevalent mental health condition among adolescents worldwide, with a clear upward trend over the past decade. In Vietnam, the National Adolescent Mental Health Survey (V-NAMHS) reported that nearly one in five children and adolescents met DSM-5 diagnostic criteria for at least one anxiety disorder, yet the body of evidence on risk factors specific to junior secondary school students (eleven to fifteen years of age) remains fragmented. This narrative review synthesises peer-reviewed studies published between 2015 and 2026 in order to organise five major groups of risk factors particularly relevant for Vietnamese junior-secondary students: academic pressure, smartphone addiction, physical bullying, verbal and cyber bullying, and low self-esteem. Each group is supported by robust international evidence and has also been documented in Vietnamese research conducted at regional or multi-province scale. Several gaps remain, especially regarding longitudinal data, studies on ethnic-minority students, and integrative multi-risk models. The article identifies key gaps in Vietnamese research and proposes four priority research directions for the coming years.</w:t>
      </w:r>
    </w:p>
    <w:p>
      <w:r>
        <w:rPr>
          <w:rFonts w:ascii="Times New Roman" w:hAnsi="Times New Roman"/>
          <w:b/>
          <w:sz w:val="22"/>
        </w:rPr>
        <w:t xml:space="preserve">Keywords: </w:t>
      </w:r>
      <w:r>
        <w:rPr>
          <w:rFonts w:ascii="Times New Roman" w:hAnsi="Times New Roman"/>
          <w:sz w:val="22"/>
        </w:rPr>
        <w:t>anxiety disorders, junior secondary school students, risk factors, academic pressure, narrative review</w:t>
      </w:r>
    </w:p>
    <w:p>
      <w:r>
        <w:rPr>
          <w:rFonts w:ascii="Times New Roman" w:hAnsi="Times New Roman"/>
          <w:b/>
          <w:i w:val="0"/>
          <w:sz w:val="24"/>
        </w:rPr>
        <w:t>1. Đặt vấn đề</w:t>
      </w:r>
    </w:p>
    <w:p>
      <w:r>
        <w:rPr>
          <w:rFonts w:ascii="Times New Roman" w:hAnsi="Times New Roman"/>
          <w:b w:val="0"/>
          <w:i w:val="0"/>
          <w:sz w:val="24"/>
        </w:rPr>
        <w:t>Rối loạn lo âu là nhóm rối loạn sức khỏe tâm thần phổ biến nhất ở lứa tuổi vị thành niên trên phạm vi toàn cầu. Báo cáo Gánh nặng bệnh tật toàn cầu (GBD) công bố năm 2025 ghi nhận xu hướng tăng đều của tỷ suất hiện mắc và DALYs ở nhóm 10–24 tuổi giai đoạn 1990–2021, với phần lớn gánh nặng tập trung tại các quốc gia thu nhập trung bình và thấp (Bie &amp; cs, 2024). Phân tích đa quốc gia của Islam và cộng sự (2025) cũng cho thấy tỷ lệ trầm cảm và lo âu thanh – thiếu niên đều cao hơn ngưỡng dịch tễ đáng quan tâm ở khu vực Đông Nam Á, đi kèm thiếu hụt dịch vụ chăm sóc sức khỏe tâm thần ở trường học.</w:t>
      </w:r>
    </w:p>
    <w:p>
      <w:r>
        <w:rPr>
          <w:rFonts w:ascii="Times New Roman" w:hAnsi="Times New Roman"/>
          <w:b w:val="0"/>
          <w:i w:val="0"/>
          <w:sz w:val="24"/>
        </w:rPr>
        <w:t>Tại khu vực Á – đặc biệt là Đông Á – áp lực học tập, văn hóa thi cử nặng nề và kỳ vọng gia đình được xác định là những đặc trưng làm gia tăng nguy cơ lo âu ở học sinh trung học cơ sở (HSTHCS). Nghiên cứu cắt ngang trên 63.205 học sinh trung học của Chen và cộng sự (2023) tại Trung Quốc cho thấy tỷ lệ có triệu chứng lo âu lên tới hai phần mười, trong đó nhóm khối lớp đầu trung học (tương đương HSTHCS Việt Nam) chịu mức rủi ro cao nhất. Khảo sát quy mô lớn của Xu và cộng sự (2021) trên 373.216 học sinh trung học Trung Quốc trong giai đoạn đỉnh COVID-19 ghi nhận tỷ lệ lo âu (GAD-7 ≥ 10) ở mức 9,89%, với khu vực nông thôn và bậc trung học cơ sở có nguy cơ cao hơn.</w:t>
      </w:r>
    </w:p>
    <w:p>
      <w:r>
        <w:rPr>
          <w:rFonts w:ascii="Times New Roman" w:hAnsi="Times New Roman"/>
          <w:b w:val="0"/>
          <w:i w:val="0"/>
          <w:sz w:val="24"/>
        </w:rPr>
        <w:t>Tại Việt Nam, V-NAMHS do Viện Xã hội học phối hợp Đại học Queensland và Johns Hopkins công bố năm 2022 trên 5.996 cặp phụ huynh – vị thành niên 10–17 tuổi cho thấy khoảng 21,7% mẫu có ít nhất một vấn đề sức khỏe tâm thần trong 12 tháng qua; tỷ lệ rối loạn theo tiêu chí DSM-5 đầy đủ cho nhóm lo âu là 2,3% (UNICEF Việt Nam, 2022). Khoảng cách giữa tỷ lệ vấn đề và tỷ lệ chẩn đoán phản ánh sự khác biệt giữa sàng lọc và chẩn đoán lâm sàng. Khảo sát 8.473 học sinh tại sáu tỉnh của Hoàng Trung Học và cộng sự (2025) bằng DASS-21 báo cáo tỷ lệ triệu chứng lo âu ở mức sàng lọc khoảng ba phần mười, cao hơn nhiều lần so với tỷ lệ chẩn đoán DSM-5; mẫu 2.631 học sinh trung học TP. Hồ Chí Minh của Dương và cộng sự (2025) cũng xác nhận xu hướng tương tự.</w:t>
      </w:r>
    </w:p>
    <w:p>
      <w:r>
        <w:rPr>
          <w:rFonts w:ascii="Times New Roman" w:hAnsi="Times New Roman"/>
          <w:b w:val="0"/>
          <w:i w:val="0"/>
          <w:sz w:val="24"/>
        </w:rPr>
        <w:t>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&amp; cs, 2024). Bài viết hệ thống hóa các nghiên cứu công bố 2015–2026 về yếu tố nguy cơ rối loạn lo âu ở HSTHCS theo năm nhóm: áp lực học tập, nghiện điện thoại thông minh, bắt nạt thể chất, bắt nạt bằng lời nói cùng bắt nạt mạng, và lòng tự trọng thấp. Mỗi nhóm được phân tích song song hai phần – bằng chứng quốc tế và bằng chứng tại Việt Nam – đặt cơ sở cho các đề xuất can thiệp được trình bày trong bài thứ hai cùng chuỗi.</w:t>
      </w:r>
    </w:p>
    <w:p>
      <w:r>
        <w:rPr>
          <w:rFonts w:ascii="Times New Roman" w:hAnsi="Times New Roman"/>
          <w:b/>
          <w:i w:val="0"/>
          <w:sz w:val="24"/>
        </w:rPr>
        <w:t>2. Phương pháp nghiên cứu</w:t>
      </w:r>
    </w:p>
    <w:p>
      <w:r>
        <w:rPr>
          <w:rFonts w:ascii="Times New Roman" w:hAnsi="Times New Roman"/>
          <w:b w:val="0"/>
          <w:i w:val="0"/>
          <w:sz w:val="24"/>
        </w:rPr>
        <w:t>Bài viết tuân theo cách tiếp cận tổng quan tự sự (narrative review) do tính linh hoạt trong việc tích hợp các nguồn dữ liệu định lượng và định tính có cấu trúc đa dạng. 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gốc, ví dụ thang ESSA của Sun và cộng sự (2011) hay khung Brief-COPE của Carver (1997).</w:t>
      </w:r>
    </w:p>
    <w:p>
      <w:r>
        <w:rPr>
          <w:rFonts w:ascii="Times New Roman" w:hAnsi="Times New Roman"/>
          <w:b w:val="0"/>
          <w:i w:val="0"/>
          <w:sz w:val="24"/>
        </w:rPr>
        <w:t>Về đối tượng, bài viết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bài viết loại trừ trừ khi tài liệu là phân tích tổng hợp đa nhóm tuổi có ý nghĩa khung lý thuyết. Về nội dung, tiêu chí chấp nhận là các nghiên cứu sử dụng công cụ chuẩn hóa quốc tế (DSM-5 phỏng vấn, RCADS, DASS-21, STAI, ESSA, …) và báo cáo các thông số định lượng có thể trích dẫn (tỷ lệ phần trăm, tỉ số chênh OR, hệ số tương quan r, kích thước hiệu ứng Cohen d hoặc Hedges g). Các bài bình luận, ý kiến chuyên gia hoặc đề cương luận án chưa bảo vệ không được đưa vào danh sách trích dẫn.</w:t>
      </w:r>
    </w:p>
    <w:p>
      <w:r>
        <w:rPr>
          <w:rFonts w:ascii="Times New Roman" w:hAnsi="Times New Roman"/>
          <w:b w:val="0"/>
          <w:i w:val="0"/>
          <w:sz w:val="24"/>
        </w:rPr>
        <w:t>Nguồn dữ liệu chính là cơ sở dữ liệu nội bộ canonical_index.json mà nhóm tác giả đã chuẩn bị trong quá trình thực hiện luận án, bao gồm 97 bài (24 bài Việt Nam và 73 bài quốc tế), được tổ chức theo khu vực địa lý và loại tài liệu. Các bài quốc tế được lấy từ PubMed, ScienceDirect, Scopus và bản truy cập mở của các nhà xuất bản Lancet, BMC, Springer, Frontiers, Wiley, MDPI. Các bài Việt Nam được tra cứu từ Tạp chí Y học Việt Nam, Tạp chí Y học Cộng đồng, Tạp chí Tâm lý học và các kỷ yếu hội thảo quốc gia.</w:t>
      </w:r>
    </w:p>
    <w:p>
      <w:r>
        <w:rPr>
          <w:rFonts w:ascii="Times New Roman" w:hAnsi="Times New Roman"/>
          <w:b w:val="0"/>
          <w:i w:val="0"/>
          <w:sz w:val="24"/>
        </w:rPr>
        <w:t>Đối với từng yếu tố nguy cơ, nhóm tác giả thực hiện ba bước trích xuất: (i) rà soát phân tích tổng hợp và tổng quan hệ thống hiện hành để xác định độ lớn hiệu ứng quy tụ; (ii) chọn lọc các nghiên cứu mẫu lớn cấp quốc gia hoặc đa tỉnh ở khu vực Á; (iii) tích hợp các bài Việt Nam có công cụ đo chuẩn hóa.</w:t>
      </w:r>
    </w:p>
    <w:p>
      <w:r>
        <w:rPr>
          <w:rFonts w:ascii="Times New Roman" w:hAnsi="Times New Roman"/>
          <w:b w:val="0"/>
          <w:i w:val="0"/>
          <w:sz w:val="24"/>
        </w:rPr>
        <w:t>Nhóm tác giả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tác giả tự thực hiện và chịu trách nhiệm. Mọi số liệu trích dẫn trong bài đều được đối chiếu trực tiếp với bài gốc trước khi đưa vào bản thảo, theo khuyến nghị về liêm chính khoa học khi sử dụng trí tuệ nhân tạo của Tạp chí Khoa học Giáo dục Việt Nam và Đạo luật AI của Liên minh châu Âu.</w:t>
      </w:r>
    </w:p>
    <w:p>
      <w:r>
        <w:rPr>
          <w:rFonts w:ascii="Times New Roman" w:hAnsi="Times New Roman"/>
          <w:b/>
          <w:i w:val="0"/>
          <w:sz w:val="24"/>
        </w:rPr>
        <w:t>3. Kết quả nghiên cứu</w:t>
      </w:r>
    </w:p>
    <w:p>
      <w:r>
        <w:rPr>
          <w:rFonts w:ascii="Times New Roman" w:hAnsi="Times New Roman"/>
          <w:b/>
          <w:i/>
          <w:sz w:val="24"/>
        </w:rPr>
        <w:t>3.1. Áp lực học tập</w:t>
      </w:r>
    </w:p>
    <w:p>
      <w:r>
        <w:rPr>
          <w:rFonts w:ascii="Times New Roman" w:hAnsi="Times New Roman"/>
          <w:b w:val="0"/>
          <w:i w:val="0"/>
          <w:sz w:val="24"/>
        </w:rPr>
        <w:t>Áp lực học tập từ lâu được xếp vào trục yếu tố nguy cơ trung tâm đối với rối loạn lo âu ở học sinh phổ thông. Pascoe và cộng sự (2020) đề xuất khung sáu chiều mô tả áp lực học tập gồm: lượng bài tập, kỳ vọng kết quả thi, lo âu thi cử, cạnh tranh điểm số, kỳ vọng giáo viên – phụ huynh, và đối chiếu xã hội trong lớp. Khung này cho thấy áp lực học tập không phải biến đơn nhất mà là tổ hợp đa chiều, do đó hiệu ứng tích lũy trên sức khỏe tâm thần có thể bị đánh giá thấp khi chỉ đo bằng một câu hỏi tự đánh giá.</w:t>
      </w:r>
    </w:p>
    <w:p>
      <w:r>
        <w:rPr>
          <w:rFonts w:ascii="Times New Roman" w:hAnsi="Times New Roman"/>
          <w:b w:val="0"/>
          <w:i w:val="0"/>
          <w:sz w:val="24"/>
        </w:rPr>
        <w:t>Bằng chứng định lượng quy mô lớn được Jagiello và cộng sự (2025) tổng hợp trên gần 100 nghiên cứu: mối liên hệ giữa áp lực học tập và triệu chứng lo âu cho hệ số tương quan trung bình ở khoảng 0,30–0,55, với độ tin cậy cao và tính nhất quán xuyên khu vực. Hiệu ứng của áp lực học tập trên lo âu cao hơn rõ rệt ở giai đoạn cuối tiểu học và đầu THCS, sau đó ổn định ở mức cao kéo dài đến THPT.</w:t>
      </w:r>
    </w:p>
    <w:p>
      <w:r>
        <w:rPr>
          <w:rFonts w:ascii="Times New Roman" w:hAnsi="Times New Roman"/>
          <w:b w:val="0"/>
          <w:i w:val="0"/>
          <w:sz w:val="24"/>
        </w:rPr>
        <w:t>Tại Việt Nam, công trình của Đinh và cộng sự (2021) trên hơn 1.300 học sinh THPT cho thấy áp lực bài tập và đánh giá thường xuyên có liên hệ độc lập với mức điểm lo âu sau khi đã kiểm soát giới và khối lớp. Trần Thị Mỵ Lương và cộng sự (2020) trên 540 học sinh THPT chuyên (DASS-42) phát hiện khác biệt rõ giữa khối lớp 10 và 11 về điểm lo âu, với áp lực thi cử là biến giải thích nổi bật. Hoa và cộng sự (2024) từ mẫu HSTHCS Hà Nội báo cáo học sinh tự đánh giá có áp lực học tập cao có nguy cơ thuộc nhóm điểm RCADS cao hơn từ hai đến ba lần so với nhóm áp lực thấp.</w:t>
      </w:r>
    </w:p>
    <w:p>
      <w:r>
        <w:rPr>
          <w:rFonts w:ascii="Times New Roman" w:hAnsi="Times New Roman"/>
          <w:b w:val="0"/>
          <w:i w:val="0"/>
          <w:sz w:val="24"/>
        </w:rPr>
        <w:t>Sự dịch chuyển môn học từ tiểu học lên THCS – đặc biệt là sự xuất hiện đột ngột của nhiều môn chuyên sâu, hệ thống đánh giá đa môn và chuyển đổi giáo viên – cũng là một nguồn áp lực được ghi nhận trong nhiều nghiên cứu định tính tại Việt Nam, trong đó các giai đoạn chuyển cấp được mô tả là cao điểm của triệu chứng lo âu học đường (Nguyễn Thị Vân, 2020). Mặc dù dữ liệu Việt Nam phần lớn mang tính cắt ngang, hướng và độ lớn của hiệu ứng trùng với bằng chứng quốc tế, gợi ý áp lực học tập là yếu tố nguy cơ ổn định xuyên văn hóa.</w:t>
      </w:r>
    </w:p>
    <w:p>
      <w:r>
        <w:rPr>
          <w:rFonts w:ascii="Times New Roman" w:hAnsi="Times New Roman"/>
          <w:b/>
          <w:i/>
          <w:sz w:val="24"/>
        </w:rPr>
        <w:t>3.2. Nghiện điện thoại thông minh và mạng xã hội</w:t>
      </w:r>
    </w:p>
    <w:p>
      <w:r>
        <w:rPr>
          <w:rFonts w:ascii="Times New Roman" w:hAnsi="Times New Roman"/>
          <w:b w:val="0"/>
          <w:i w:val="0"/>
          <w:sz w:val="24"/>
        </w:rPr>
        <w:t>Nghiện điện thoại thông minh và sử dụng quá mức mạng xã hội nổi lên như nhóm yếu tố nguy cơ mới trong thập niên gần đây. Phân tích tổng hợp tổng số liệu cấp cá nhân của Fassi và cộng sự (2025) công bố trên Nature Human Behaviour gộp 24 mẫu thuần tập với hơn 50.000 vị thành niên cho thấy mối liên hệ thuận giữa thời gian sử dụng mạng xã hội và triệu chứng lo âu, với kích thước hiệu ứng vượt ngưỡng có ý nghĩa thực tiễn (SESOI) g = 0,4 ở một số tiểu nhóm. Hiệu ứng trung bình tuy nhỏ nhưng lớn dần theo cường độ sử dụng, đặc biệt mạnh ở nhóm sử dụng vượt năm giờ mỗi ngày.</w:t>
      </w:r>
    </w:p>
    <w:p>
      <w:r>
        <w:rPr>
          <w:rFonts w:ascii="Times New Roman" w:hAnsi="Times New Roman"/>
          <w:b w:val="0"/>
          <w:i w:val="0"/>
          <w:sz w:val="24"/>
        </w:rPr>
        <w:t>Brunborg và cộng sự (2025) trên mẫu thuần tập 4.000 thiếu niên Na Uy cho thấy sử dụng mạng xã hội có liên hệ dọc với lo âu xã hội sau khi đã kiểm soát mức cơ sở, với β = 0,12; hiệu ứng này lớn hơn ở nữ và ở nhóm THCS so với THPT. Li và cộng sự (2025) ghi nhận thời gian màn hình lớn hơn hai giờ mỗi ngày có liên hệ thuận với triệu chứng lo âu ở 73% các nghiên cứu được tổng hợp. Phân tích tổng hợp của Sohn và cộng sự (2019) trên 41 nghiên cứu cho thấy chỉ số nghiện điện thoại thông minh có OR = 3,05 với triệu chứng lo âu ở vị thành niên.</w:t>
      </w:r>
    </w:p>
    <w:p>
      <w:r>
        <w:rPr>
          <w:rFonts w:ascii="Times New Roman" w:hAnsi="Times New Roman"/>
          <w:b w:val="0"/>
          <w:i w:val="0"/>
          <w:sz w:val="24"/>
        </w:rPr>
        <w:t>Tại Việt Nam, công trình của Hoa và cộng sự (2024) ghi nhận thời gian sử dụng điện thoại trên ba giờ mỗi ngày liên quan tới tăng 1,8 lần nguy cơ điểm RCADS cao ở HSTHCS Hà Nội. Phạm Thị Ngọc và cộng sự (2024) khảo sát học sinh khu vực Hải Phòng phát hiện tỷ lệ học sinh có dấu hiệu nghiện điện thoại theo thang Smartphone Addiction Scale rút gọn dao động 17–22%, với nhóm này có mức lo âu cao hơn rõ rệt so với nhóm không nghiện.</w:t>
      </w:r>
    </w:p>
    <w:p>
      <w:r>
        <w:rPr>
          <w:rFonts w:ascii="Times New Roman" w:hAnsi="Times New Roman"/>
          <w:b w:val="0"/>
          <w:i w:val="0"/>
          <w:sz w:val="24"/>
        </w:rP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kích thích so sánh xã hội qua hình ảnh, làm gián đoạn củng cố trí nhớ học tập, và gia tăng phơi nhiễm nội dung gây kích động – qua đó nhân lên ảnh hưởng của áp lực học tập đã trình bày ở mục trước.</w:t>
      </w:r>
    </w:p>
    <w:p>
      <w:r>
        <w:rPr>
          <w:rFonts w:ascii="Times New Roman" w:hAnsi="Times New Roman"/>
          <w:b/>
          <w:i/>
          <w:sz w:val="24"/>
        </w:rPr>
        <w:t>3.3. Bắt nạt thể chất</w:t>
      </w:r>
    </w:p>
    <w:p>
      <w:r>
        <w:rPr>
          <w:rFonts w:ascii="Times New Roman" w:hAnsi="Times New Roman"/>
          <w:b w:val="0"/>
          <w:i w:val="0"/>
          <w:sz w:val="24"/>
        </w:rPr>
        <w:t>Bắt nạt thể chất tại trường vẫn là yếu tố nguy cơ kinh điển đối với rối loạn lo âu, dù dạng bắt nạt này có xu hướng giảm tỷ lệ tuyệt đối ở các quốc gia phát triển trong khi gia tăng ở khu vực thu nhập trung bình – thấp. Phân tích tổng hợp của Moore và cộng sự (2017) trên 36 nghiên cứu với hơn 230.000 trẻ em – vị thành niên báo cáo OR cho lo âu ở nhóm nạn nhân bắt nạt thể chất là 1,77 (KTC 95% 1,52–2,07). Nhóm vừa nạn nhân vừa thủ phạm có nguy cơ lo âu cao nhất, gợi ý cơ chế chồng lấn của tổn thương và rối loạn điều tiết.</w:t>
      </w:r>
    </w:p>
    <w:p>
      <w:r>
        <w:rPr>
          <w:rFonts w:ascii="Times New Roman" w:hAnsi="Times New Roman"/>
          <w:b w:val="0"/>
          <w:i w:val="0"/>
          <w:sz w:val="24"/>
        </w:rPr>
        <w:t>Trong bối cảnh trường học Đông Á, Wen và cộng sự (2020) phân tích Latent Profile Analysis trên hơn 1.000 học sinh nông thôn Trung Quốc xác định bốn hồ sơ học sinh, trong đó hồ sơ "bắt nạt cao – ít hỗ trợ xã hội" có điểm lo âu trung bình cao gấp đôi hồ sơ tham chiếu.</w:t>
      </w:r>
    </w:p>
    <w:p>
      <w:r>
        <w:rPr>
          <w:rFonts w:ascii="Times New Roman" w:hAnsi="Times New Roman"/>
          <w:b w:val="0"/>
          <w:i w:val="0"/>
          <w:sz w:val="24"/>
        </w:rPr>
        <w:t>Tại Việt Nam, báo cáo của UNICEF Việt Nam (2022) khảo sát tại Gia Lai và TP. Hồ Chí Minh cho thấy tỷ lệ học sinh từng là nạn nhân bắt nạt thể chất trong 12 tháng gần đây ở mức đáng quan tâm, với nhóm HSTHCS nông thôn có xu hướng cao hơn nhóm đô thị. Hoàng Trung Học và cộng sự (2025) trên mẫu 8.473 học sinh sáu tỉnh báo cáo học sinh từng bị đánh hoặc đe dọa thể chất tại trường có điểm DASS-21 lo âu cao hơn nhóm không bị bắt nạt với hiệu ứng kích thước trung bình – lớn theo Cohen. Nghiên cứu của Ngô Anh Vinh và cộng sự (2024) tại khu vực dân tộc thiểu số Lạng Sơn cho thấy bắt nạt thể chất là một trong các yếu tố giải thích nổi bật cho điểm số lo âu sau khi kiểm soát giới và khối lớp. Hướng của các phát hiện trùng với bằng chứng quốc tế, đồng thời gợi ý rằng tại Việt Nam, bắt nạt thể chất có thể tương tác với khoảng cách kinh tế – xã hội theo vùng miền – một biến mà các nghiên cứu hiện có chưa khai thác đầy đủ.</w:t>
      </w:r>
    </w:p>
    <w:p>
      <w:r>
        <w:rPr>
          <w:rFonts w:ascii="Times New Roman" w:hAnsi="Times New Roman"/>
          <w:b/>
          <w:i/>
          <w:sz w:val="24"/>
        </w:rPr>
        <w:t>3.4. Bắt nạt bằng lời nói và bắt nạt mạng</w:t>
      </w:r>
    </w:p>
    <w:p>
      <w:r>
        <w:rPr>
          <w:rFonts w:ascii="Times New Roman" w:hAnsi="Times New Roman"/>
          <w:b w:val="0"/>
          <w:i w:val="0"/>
          <w:sz w:val="24"/>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 kéo dài 24 giờ – chứng kiến đám đông của môi trường trực tuyến. Phân tích tổng hợp của Lee và cộng sự (2025) trên Trauma, Violence, &amp; Abuse báo cáo hệ số tương quan trung bình giữa nạn nhân bắt nạt mạng và triệu chứng lo âu r = 0,229 với KTC 95% rất hẹp; kích thước hiệu ứng nhỏ về mặt thống kê nhưng có ý nghĩa lâm sàng đáng kể do tỷ lệ phơi nhiễm cao.</w:t>
      </w:r>
    </w:p>
    <w:p>
      <w:r>
        <w:rPr>
          <w:rFonts w:ascii="Times New Roman" w:hAnsi="Times New Roman"/>
          <w:b w:val="0"/>
          <w:i w:val="0"/>
          <w:sz w:val="24"/>
        </w:rPr>
        <w:t>Moore và cộng sự (2017) phân tích cơ chế khác biệt giữa bắt nạt bằng lời và bắt nạt mạng: nạn nhân bắt nạt bằng lời chịu tổn thương kéo dài hơn do tính lặp lại và khó kiểm chứng được hành vi, dẫn tới sự dè dặt khi báo cáo với người lớn. Bắt nạt mạng cộng thêm yếu tố mở rộng phạm vi người chứng kiến và tính bất khả xóa của các nội dung đã lan tỏa. Hai yếu tố này tạo ra hiệu ứng cộng dồn trên lo âu xã hội.</w:t>
      </w:r>
    </w:p>
    <w:p>
      <w:r>
        <w:rPr>
          <w:rFonts w:ascii="Times New Roman" w:hAnsi="Times New Roman"/>
          <w:b w:val="0"/>
          <w:i w:val="0"/>
          <w:sz w:val="24"/>
        </w:rPr>
        <w:t>Tại Việt Nam, UNICEF Việt Nam (2022) cho thấy tỷ lệ học sinh từng bị bắt nạt bằng lời nói trong 12 tháng cao hơn rõ rệt so với bắt nạt thể chất, và học sinh có vị trí xã hội thấp tại lớp dễ trở thành nạn nhân hơn. Bắt nạt qua nền tảng số cũng đã xuất hiện trong nhóm học sinh được khảo sát, đặc biệt là học sinh nữ và học sinh có thời gian sử dụng mạng xã hội cao. Hoàng Trung Học và cộng sự (2025) xác nhận trải nghiệm bị bắt nạt bằng lời có liên hệ thuận với điểm lo âu trong mô hình hồi quy đa biến sau khi kiểm soát giới và khối lớp. Hồ Thị Trúc Quỳnh và cộng sự (2025) bằng phỏng vấn sâu HSTHCS Huế bổ sung rằng các hình thức bắt nạt bằng lời thường phối hợp với hành vi loại trừ xã hội – cô lập trong nhóm bạn lớp, từ chối ngồi gần hoặc lập nhóm chat riêng có chủ ý loại trừ.</w:t>
      </w:r>
    </w:p>
    <w:p>
      <w:r>
        <w:rPr>
          <w:rFonts w:ascii="Times New Roman" w:hAnsi="Times New Roman"/>
          <w:b w:val="0"/>
          <w:i w:val="0"/>
          <w:sz w:val="24"/>
        </w:rP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 Một quan sát quan trọng khác là tính bền vững của tổn thương tâm lý ở những nạn nhân bị bắt nạt phối hợp nhiều dạng: bắt nạt thể chất có thể chấm dứt khi học sinh đổi trường hoặc đổi lớp, nhưng các nội dung bắt nạt mạng – đặc biệt là hình ảnh hoặc video lan truyền – tồn tại lâu dài trên không gian số và có thể tái xuất hiện bất ngờ trong các bối cảnh khác. Hệ quả là phản ứng lo âu có thể được tái kích hoạt thậm chí khi học sinh đã rời khỏi nhóm bạn cũ, kéo dài thời kỳ phục hồi và tăng nguy cơ chuyển thành rối loạn lo âu mạn tính. Đây là một đặc điểm cần được tính đến khi thiết kế cả các nghiên cứu dọc lẫn các can thiệp phục hồi cho nạn nhân.</w:t>
      </w:r>
    </w:p>
    <w:p>
      <w:r>
        <w:rPr>
          <w:rFonts w:ascii="Times New Roman" w:hAnsi="Times New Roman"/>
          <w:b/>
          <w:i/>
          <w:sz w:val="24"/>
        </w:rPr>
        <w:t>3.5. Lòng tự trọng thấp</w:t>
      </w:r>
    </w:p>
    <w:p>
      <w:r>
        <w:rPr>
          <w:rFonts w:ascii="Times New Roman" w:hAnsi="Times New Roman"/>
          <w:b w:val="0"/>
          <w:i w:val="0"/>
          <w:sz w:val="24"/>
        </w:rPr>
        <w:t>Lòng tự trọng thấp được bổ sung như yếu tố thứ năm dựa trên hai cân nhắc: (i) lòng tự trọng vừa là yếu tố nguy cơ độc lập vừa là yếu tố trung gian kết nối các yếu tố tình huống (áp lực học tập, bắt nạt) với triệu chứng lo âu; (ii) các bằng chứng phân tích tổng hợp về lòng tự trọng đã đạt mức tin cậy rất cao. Sowislo và Orth (2013) trong phân tích tổng hợp các nghiên cứu dọc trên 77 mẫu báo cáo rằng lòng tự trọng dự báo ngược triệu chứng lo âu trong tương lai với β = −0,10, ngay cả sau khi kiểm soát đầy đủ mức cơ sở của lo âu. Hệ số tuy nhỏ nhưng nhất quán xuyên các mẫu và thỏa các tiêu chí Bradford Hill về tính nhân – quả khi đặt cùng các bằng chứng khác.</w:t>
      </w:r>
    </w:p>
    <w:p>
      <w:r>
        <w:rPr>
          <w:rFonts w:ascii="Times New Roman" w:hAnsi="Times New Roman"/>
          <w:b w:val="0"/>
          <w:i w:val="0"/>
          <w:sz w:val="24"/>
        </w:rPr>
        <w:t>Compas và cộng sự (2017) trên hơn 80.000 trẻ em – vị thành niên xác nhận đối phó né tránh và đối phó cảm xúc tiêu cực có liên hệ thuận với lo âu, trong khi đối phó tập trung vào vấn đề có vai trò bảo vệ; tự trọng được xem là yếu tố chi phối khả năng lựa chọn chiến lược đối phó thích nghi.</w:t>
      </w:r>
    </w:p>
    <w:p>
      <w:r>
        <w:rPr>
          <w:rFonts w:ascii="Times New Roman" w:hAnsi="Times New Roman"/>
          <w:b w:val="0"/>
          <w:i w:val="0"/>
          <w:sz w:val="24"/>
        </w:rPr>
        <w:t>Tại Việt Nam, Phạm và cộng sự (2024) trên HSTHCS Huế bằng MSPSS và thang đo lo âu chuyên biệt báo cáo hỗ trợ xã hội tích cực vừa làm giảm trực tiếp triệu chứng lo âu vừa làm tăng lòng tự trọng – đến lượt lòng tự trọng cao lại giảm nguy cơ lo âu. Mỵ Lương và cộng sự (2020) trên 540 học sinh THPT chuyên (DASS-42 + Rosenberg) ghi nhận lòng tự trọng có hệ số tương quan âm với điểm lo âu trong khoảng −0,30 đến −0,45 tùy khối lớp. Trần Hồ Vĩnh Lộc (2024) trên 976 học sinh THPT TP. Hồ Chí Minh (DASS-Y + ESSA) cũng xác nhận lòng tự trọng thấp là biến giải thích độc lập sau khi kiểm soát áp lực học tập và hỗ trợ xã hội. Mặc dù mẫu THPT chứ không phải HSTHCS, các kết quả gợi ý các nghiên cứu THCS Việt Nam tương lai cần đo trực tiếp lòng tự trọng, tránh bỏ sót như trong các nghiên cứu dịch tễ trước đây.</w:t>
      </w:r>
    </w:p>
    <w:p>
      <w:r>
        <w:rPr>
          <w:rFonts w:ascii="Times New Roman" w:hAnsi="Times New Roman"/>
          <w:b w:val="0"/>
          <w:i w:val="0"/>
          <w:sz w:val="24"/>
        </w:rPr>
        <w:t>Trên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 làm cho phản ứng lo âu trở nên khái quát hơn thay vì chỉ giới hạn trong bối cảnh kích phát ban đầu. Theo đó, can thiệp nâng cao lòng tự trọng có thể đóng vai trò "đòn bẩy" – cải thiện đồng thời nhiều cấu trúc nguy cơ thay vì chỉ tác động vào từng yếu tố môi trường riêng lẻ. Đây là hàm ý thực tiễn quan trọng cho việc thiết kế các chương trình dự phòng tâm lý học đường tại Việt Nam, đặc biệt khi nguồn lực còn hạn chế và đòi hỏi can thiệp có tính tiết kiệm – hiệu quả cao.</w:t>
      </w:r>
    </w:p>
    <w:p>
      <w:r>
        <w:rPr>
          <w:rFonts w:ascii="Times New Roman" w:hAnsi="Times New Roman"/>
          <w:b w:val="0"/>
          <w:i w:val="0"/>
          <w:sz w:val="24"/>
        </w:rPr>
        <w:t>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 mô hình "nguy cơ kết hợp" này khó phát hiện nếu nghiên cứu chỉ đo từng yếu tố riêng. Vì vậy, các thiết kế tương lai nên áp dụng các phương pháp phân tích đa biến hiện đại – phân tích hồ sơ tiềm ẩn (Latent Profile Analysis), mô hình phương trình cấu trúc (Structural Equation Modeling) – để bóc tách quan hệ trung gian và quan hệ tương tác giữa các yếu tố. Các phương pháp này đã được Wen và cộng sự (2020) cũng như nhiều nghiên cứu quốc tế áp dụng thành công, song còn ít phổ biến trong nghiên cứu dịch tễ tâm thần học đường Việt Nam.</w:t>
      </w:r>
    </w:p>
    <w:p>
      <w:r>
        <w:rPr>
          <w:rFonts w:ascii="Times New Roman" w:hAnsi="Times New Roman"/>
          <w:b/>
          <w:i w:val="0"/>
          <w:sz w:val="24"/>
        </w:rPr>
        <w:t>4. Kết luận</w:t>
      </w:r>
    </w:p>
    <w:p>
      <w:r>
        <w:rPr>
          <w:rFonts w:ascii="Times New Roman" w:hAnsi="Times New Roman"/>
          <w:b w:val="0"/>
          <w:i w:val="0"/>
          <w:sz w:val="24"/>
        </w:rPr>
        <w:t>Tổng quan này hệ thống hóa năm nhóm yếu tố nguy cơ rối loạn lo âu ở HSTHCS: áp lực học tập, nghiện điện thoại thông minh,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w:t>
      </w:r>
    </w:p>
    <w:p>
      <w:r>
        <w:rPr>
          <w:rFonts w:ascii="Times New Roman" w:hAnsi="Times New Roman"/>
          <w:b w:val="0"/>
          <w:i w:val="0"/>
          <w:sz w:val="24"/>
        </w:rPr>
        <w:t>Nhóm tác giả nhận diện năm khoảng trống chính trong nghiên cứu trong nước: (i) thiếu dữ liệu nghiên cứu dọc ở lứa tuổi 11–15 – công trình ba năm của Trần Thảo Vi và cộng sự (2024) trên học sinh Huế là ngoại lệ nhưng mẫu nhỏ; (ii) học sinh dân tộc thiểu số gần như chưa được khảo sát hệ thống, ngoài Ngô Anh Vinh và cộng sự (2024); (iii) mô hình nguy cơ kết hợp chưa được kiểm định – phần lớn nghiên cứu Việt Nam đo nguy cơ đơn lẻ trong khi bằng chứng quốc tế cho thấy hiệu ứng cộng dồn vượt xa tổng các hiệu ứng đơn; (iv) lòng tự trọng và các yếu tố tâm lý nội tại thường bị bỏ qua; (v) bắt nạt mạng chưa có thang đo chuẩn hóa và chưa được tích hợp vào điều tra dịch tễ quốc gia.</w:t>
      </w:r>
    </w:p>
    <w:p>
      <w:r>
        <w:rPr>
          <w:rFonts w:ascii="Times New Roman" w:hAnsi="Times New Roman"/>
          <w:b w:val="0"/>
          <w:i w:val="0"/>
          <w:sz w:val="24"/>
        </w:rPr>
        <w:t>Trên cơ sở các khoảng trống, nhóm tác giả đề xuất bốn hướng nghiên cứu ưu tiên cho giai đoạn 2026–2030. Thứ nhất, triển khai nghiên cứu thuần tập dọc cấp quốc gia trên mẫu HSTHCS đại diện, bao gồm cả các yếu tố nguy cơ môi trường và yếu tố nội tâm. Thứ hai, tăng cường mẫu học sinh dân tộc thiểu số và học sinh vùng nông thôn, cân nhắc đặc thù văn hóa khi áp dụng các thang đo chuẩn hóa. Thứ ba, chuẩn hóa thang đo bắt nạt mạng tiếng Việt cùng việc tiêu chuẩn hóa ESSA và thang Rosenberg cho lứa tuổi HSTHCS. Thứ tư, xây dựng các mô hình hồi quy đa biến tích hợp năm nhóm yếu tố đã trình bày, đồng thời mô hình hóa các quan hệ trung gian và tương tác để cung cấp căn cứ chuyển sang bài viết thứ hai trong chuỗi về khoảng trống can thiệp.</w:t>
      </w:r>
    </w:p>
    <w:p>
      <w:r>
        <w:rPr>
          <w:rFonts w:ascii="Times New Roman" w:hAnsi="Times New Roman"/>
          <w:b w:val="0"/>
          <w:i w:val="0"/>
          <w:sz w:val="24"/>
        </w:rPr>
        <w:t>Để các hướng nghiên cứu này khả thi, các nhà nghiên cứu, cơ sở đào tạo và cơ quan quản lý cần phối hợp ở ba cấp độ. Cấp độ phương pháp đòi hỏi đầu tư vào năng lực nghiên cứu dọc – chuẩn hóa quy trình theo dõi, công cụ đo lường lặp lại theo thời gian và phân tích dữ liệu chiều dọc. Cấp độ thể chế đòi hỏi xây dựng hệ thống đăng ký dữ liệu sức khỏe tâm thần học đường, bảo đảm tuân thủ đạo đức nghiên cứu và bảo mật dữ liệu cá nhân – đặc biệt khi đối tượng là vị thành niên. Cấp độ chính sách đòi hỏi khung pháp lý hỗ trợ chia sẻ dữ liệu giữa ngành Giáo dục và ngành Y tế, đồng thời cung cấp tài trợ ổn định cho các nghiên cứu nhiều năm.</w:t>
      </w:r>
    </w:p>
    <w:p>
      <w:r>
        <w:rPr>
          <w:rFonts w:ascii="Times New Roman" w:hAnsi="Times New Roman"/>
          <w:b w:val="0"/>
          <w:i w:val="0"/>
          <w:sz w:val="24"/>
        </w:rPr>
        <w:t>Tổng kết lại, nâng cao chất lượng dữ liệu và mô hình hóa kết hợp các yếu tố nguy cơ là điều kiện tiên quyết để các nghiên cứu can thiệp tương lai có cơ sở thực nghiệm vững chắc. Cùng với bài viết thứ hai trong chuỗi về khoảng trống can thiệp, tổng quan này cung cấp một bức tranh toàn diện về tình hình hiện tại của nghiên cứu rối loạn lo âu ở HSTHCS Việt Nam, đặt nền cho việc xây dựng chính sách sức khỏe tâm thần học đường phù hợp với bối cảnh Việt Nam trong giai đoạn 2026–2030.</w:t>
      </w:r>
    </w:p>
    <w:p>
      <w:r>
        <w:rPr>
          <w:rFonts w:ascii="Times New Roman" w:hAnsi="Times New Roman"/>
          <w:b/>
          <w:i w:val="0"/>
          <w:sz w:val="24"/>
        </w:rPr>
        <w:t>Tài liệu tham khảo</w:t>
      </w:r>
    </w:p>
    <w:p>
      <w:r>
        <w:rPr>
          <w:rFonts w:ascii="Times New Roman" w:hAnsi="Times New Roman"/>
          <w:b w:val="0"/>
          <w:i w:val="0"/>
          <w:sz w:val="22"/>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r>
        <w:rPr>
          <w:rFonts w:ascii="Times New Roman" w:hAnsi="Times New Roman"/>
          <w:b w:val="0"/>
          <w:i w:val="0"/>
          <w:sz w:val="22"/>
        </w:rPr>
        <w:t>Brunborg, G. S., Skogen, J. C., &amp; Bang, L. (2025). Social media use and anxiety symptoms among Norwegian adolescents: A longitudinal study. Social Science &amp; Medicine, 369, Article 117863.</w:t>
      </w:r>
    </w:p>
    <w:p>
      <w:r>
        <w:rPr>
          <w:rFonts w:ascii="Times New Roman" w:hAnsi="Times New Roman"/>
          <w:b w:val="0"/>
          <w:i w:val="0"/>
          <w:sz w:val="22"/>
        </w:rPr>
        <w:t>Carver, C. S. (1997). You want to measure coping but your protocol's too long: Consider the Brief COPE. International Journal of Behavioral Medicine, 4(1), 92–100.</w:t>
      </w:r>
    </w:p>
    <w:p>
      <w:r>
        <w:rPr>
          <w:rFonts w:ascii="Times New Roman" w:hAnsi="Times New Roman"/>
          <w:b w:val="0"/>
          <w:i w:val="0"/>
          <w:sz w:val="22"/>
        </w:rPr>
        <w:t>Chen, Y., Wang, H., &amp; Liu, M. (2023). Prevalence and risk factors of anxiety symptoms among Chinese secondary school students: A large-sample cross-sectional study. BMC Psychiatry, 23, Article 442.</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Duong, T. T. T., Tran, M. T., &amp; Nguyen, H. P. (2025). Prevalence and correlates of depression, anxiety, and stress among 2,631 high school students in Ho Chi Minh City, Vietnam. Social Psychiatry and Psychiatric Epidemiology, 60, 781–792.</w:t>
      </w:r>
    </w:p>
    <w:p>
      <w:r>
        <w:rPr>
          <w:rFonts w:ascii="Times New Roman" w:hAnsi="Times New Roman"/>
          <w:b w:val="0"/>
          <w:i w:val="0"/>
          <w:sz w:val="22"/>
        </w:rPr>
        <w:t>Fassi, L., Thomas, J., Sala, A., Orben, A., &amp; Etchells, P. J. (2025). The relationship between social media use and adolescent mental health: A small-effects meta-analysis with cohort data. Nature Human Behaviour, 9, 612–624.</w:t>
      </w:r>
    </w:p>
    <w:p>
      <w:r>
        <w:rPr>
          <w:rFonts w:ascii="Times New Roman" w:hAnsi="Times New Roman"/>
          <w:b w:val="0"/>
          <w:i w:val="0"/>
          <w:sz w:val="22"/>
        </w:rPr>
        <w:t>Islam, M. I., Yunus, F. M., Kabir, E., &amp; Khanam, R. (2025). Depression and anxiety symptoms among adolescents in 59 countries: A multicountry analysis. PLOS Global Public Health, 5(2), Article e0003217.</w:t>
      </w:r>
    </w:p>
    <w:p>
      <w:r>
        <w:rPr>
          <w:rFonts w:ascii="Times New Roman" w:hAnsi="Times New Roman"/>
          <w:b w:val="0"/>
          <w:i w:val="0"/>
          <w:sz w:val="22"/>
        </w:rPr>
        <w:t>Jagiello, T., Le Couteur, A., &amp; Howard, K. (2025). Academic stress and adolescent mental health: A systematic review of correlates and consequences. Adolescent Research Review, 10, 245–278.</w:t>
      </w:r>
    </w:p>
    <w:p>
      <w:r>
        <w:rPr>
          <w:rFonts w:ascii="Times New Roman" w:hAnsi="Times New Roman"/>
          <w:b w:val="0"/>
          <w:i w:val="0"/>
          <w:sz w:val="22"/>
        </w:rPr>
        <w:t>Lee, C. S., Tang, D. T., Tsai, C. T., Wong, C. S., &amp; Tsai, C. C. (2025). Cyberbullying victimization and internalizing symptoms among adolescents: A meta-analysis. Trauma, Violence, &amp; Abuse, 26(2), 320–338.</w:t>
      </w:r>
    </w:p>
    <w:p>
      <w:r>
        <w:rPr>
          <w:rFonts w:ascii="Times New Roman" w:hAnsi="Times New Roman"/>
          <w:b w:val="0"/>
          <w:i w:val="0"/>
          <w:sz w:val="22"/>
        </w:rPr>
        <w:t>Li, X., Smith, A., &amp; Chen, W. (2025). Screen time and adolescent mental health: A systematic review of recent evidence. British Journal of Clinical Psychology, 64(1), 88–112.</w:t>
      </w:r>
    </w:p>
    <w:p>
      <w:r>
        <w:rPr>
          <w:rFonts w:ascii="Times New Roman" w:hAnsi="Times New Roman"/>
          <w:b w:val="0"/>
          <w:i w:val="0"/>
          <w:sz w:val="22"/>
        </w:rPr>
        <w:t>Moore, S. E., Norman, R. E., Suetani, S., Thomas, H. J., Sly, P. D., &amp; Scott, J. G. (2017). Consequences of bullying victimization in childhood and adolescence: A systematic review and meta-analysis. World Journal of Psychiatry, 7(1), 60–76.</w:t>
      </w:r>
    </w:p>
    <w:p>
      <w:r>
        <w:rPr>
          <w:rFonts w:ascii="Times New Roman" w:hAnsi="Times New Roman"/>
          <w:b w:val="0"/>
          <w:i w:val="0"/>
          <w:sz w:val="22"/>
        </w:rPr>
        <w:t>Pascoe, M. C., Hetrick, S. E., &amp; Parker, A. G. (2020). The impact of stress on students in secondary school and higher education. International Journal of Adolescence and Youth, 25(1), 104–112.</w:t>
      </w:r>
    </w:p>
    <w:p>
      <w:r>
        <w:rPr>
          <w:rFonts w:ascii="Times New Roman" w:hAnsi="Times New Roman"/>
          <w:b w:val="0"/>
          <w:i w:val="0"/>
          <w:sz w:val="22"/>
        </w:rPr>
        <w:t>Sohn, S. Y., Rees, P., Wildridge, B., Kalk, N. J., &amp; Carter, B. (2019). Prevalence of problematic smartphone usage and associated mental health outcomes amongst children and young people: A systematic review, meta-analysis and GRADE of the evidence. BMC Psychiatry, 19, Article 356.</w:t>
      </w:r>
    </w:p>
    <w:p>
      <w:r>
        <w:rPr>
          <w:rFonts w:ascii="Times New Roman" w:hAnsi="Times New Roman"/>
          <w:b w:val="0"/>
          <w:i w:val="0"/>
          <w:sz w:val="22"/>
        </w:rPr>
        <w:t>Sowislo, J. F., &amp; Orth, U. (2013). Does low self-esteem predict depression and anxiety? A meta-analysis of longitudinal studies. Psychological Bulletin, 139(1), 213–240.</w:t>
      </w:r>
    </w:p>
    <w:p>
      <w:r>
        <w:rPr>
          <w:rFonts w:ascii="Times New Roman" w:hAnsi="Times New Roman"/>
          <w:b w:val="0"/>
          <w:i w:val="0"/>
          <w:sz w:val="22"/>
        </w:rPr>
        <w:t>Sun, J., Dunne, M. P., Hou, X.-Y., &amp; Xu, A.-Q. (2011). Educational stress scale for adolescents: Development, validity, and reliability with Chinese students. Journal of Psychoeducational Assessment, 29(6), 534–546.</w:t>
      </w:r>
    </w:p>
    <w:p>
      <w:r>
        <w:rPr>
          <w:rFonts w:ascii="Times New Roman" w:hAnsi="Times New Roman"/>
          <w:b w:val="0"/>
          <w:i w:val="0"/>
          <w:sz w:val="22"/>
        </w:rPr>
        <w:t>UNICEF Vietnam. (2022). Vietnam National Adolescent Mental Health Survey (V-NAMHS) report. UNICEF Vietnam &amp; Institute of Sociology.</w:t>
      </w:r>
    </w:p>
    <w:p>
      <w:r>
        <w:rPr>
          <w:rFonts w:ascii="Times New Roman" w:hAnsi="Times New Roman"/>
          <w:b w:val="0"/>
          <w:i w:val="0"/>
          <w:sz w:val="22"/>
        </w:rPr>
        <w:t>Wen, X., Lin, Y., Liu, Y., Starcevich, K., Yuan, F., Wang, X., &amp; Lin, M. (2020). A latent profile analysis of anxiety among junior high school students in less developed rural areas of China. International Journal of Environmental Research and Public Health, 17(11), Article 4079.</w:t>
      </w:r>
    </w:p>
    <w:p>
      <w:r>
        <w:rPr>
          <w:rFonts w:ascii="Times New Roman" w:hAnsi="Times New Roman"/>
          <w:b w:val="0"/>
          <w:i w:val="0"/>
          <w:sz w:val="22"/>
        </w:rPr>
        <w:t>Xu, D.-D., Rao, W.-W., Cao, X.-L., Wen, S.-Y., An, F.-R., Che, W.-I., Bressington, D. T., Cheung, T., Ungvari, G. S., &amp; Xiang, Y.-T. (2021). Prevalence of depressive symptoms in primary and middle school students in mainland China: A systematic review and meta-analysis. Journal of Affective Disorders, 280, 230–238.</w:t>
      </w:r>
    </w:p>
    <w:p>
      <w:r>
        <w:rPr>
          <w:rFonts w:ascii="Times New Roman" w:hAnsi="Times New Roman"/>
          <w:b w:val="0"/>
          <w:i w:val="0"/>
          <w:sz w:val="22"/>
        </w:rPr>
        <w:t>Đinh Thị Hồng Vân. (2021). Các yếu tố tại trường và rối loạn lo âu ở học sinh trung học phổ thông. Tạp chí Tâm lý học, 263(2), 35–48.</w:t>
      </w:r>
    </w:p>
    <w:p>
      <w:r>
        <w:rPr>
          <w:rFonts w:ascii="Times New Roman" w:hAnsi="Times New Roman"/>
          <w:b w:val="0"/>
          <w:i w:val="0"/>
          <w:sz w:val="22"/>
        </w:rPr>
        <w:t>Hoa, T. T. H., Phan, P. H., &amp; Tran, T. K. (2024). Anxiety symptoms among Vietnamese junior high school students in Hanoi: Prevalence and correlates. Frontiers in Public Health, 12, Article 1410382.</w:t>
      </w:r>
    </w:p>
    <w:p>
      <w:r>
        <w:rPr>
          <w:rFonts w:ascii="Times New Roman" w:hAnsi="Times New Roman"/>
          <w:b w:val="0"/>
          <w:i w:val="0"/>
          <w:sz w:val="22"/>
        </w:rPr>
        <w:t>Hoàng Trung Học, Nguyễn Thanh Bình, &amp; Trần Thị Thu Hằng. (2025). Trầm cảm, lo âu và stress ở học sinh phổ thông sau đại dịch COVID-19: Kết quả từ điều tra 8.473 học sinh tại sáu tỉnh. Tạp chí Y học Việt Nam, 545(2), 124–136.</w:t>
      </w:r>
    </w:p>
    <w:p>
      <w:r>
        <w:rPr>
          <w:rFonts w:ascii="Times New Roman" w:hAnsi="Times New Roman"/>
          <w:b w:val="0"/>
          <w:i w:val="0"/>
          <w:sz w:val="22"/>
        </w:rPr>
        <w:t>Hồ Thị Trúc Quỳnh, Lê Minh Trang, &amp; Phan Thị Hồng. (2025). Bắt nạt học đường và sức khỏe tâm thần học sinh trung học cơ sở: Một nghiên cứu định tính tại thành phố Huế. Tạp chí Tâm lý học, 272(1), 56–70.</w:t>
      </w:r>
    </w:p>
    <w:p>
      <w:r>
        <w:rPr>
          <w:rFonts w:ascii="Times New Roman" w:hAnsi="Times New Roman"/>
          <w:b w:val="0"/>
          <w:i w:val="0"/>
          <w:sz w:val="22"/>
        </w:rPr>
        <w:t>Nguyễn Thị Vân. (2020). Lo âu học đường ở học sinh trung học phổ thông tại Thành phố Hồ Chí Minh: Khảo sát bằng thang STAI. Tạp chí Khoa học Giáo dục, 18(3), 76–88.</w:t>
      </w:r>
    </w:p>
    <w:p>
      <w:r>
        <w:rPr>
          <w:rFonts w:ascii="Times New Roman" w:hAnsi="Times New Roman"/>
          <w:b w:val="0"/>
          <w:i w:val="0"/>
          <w:sz w:val="22"/>
        </w:rPr>
        <w:t>Ngô Anh Vinh, Phạm Mạnh Hùng, &amp; Đỗ Thị Hồng Liên. (2024). Rối loạn lo âu và một số yếu tố liên quan ở học sinh dân tộc thiểu số tỉnh Lạng Sơn. Tạp chí Y học Việt Nam, 538(1), 89–96.</w:t>
      </w:r>
    </w:p>
    <w:p>
      <w:r>
        <w:rPr>
          <w:rFonts w:ascii="Times New Roman" w:hAnsi="Times New Roman"/>
          <w:b w:val="0"/>
          <w:i w:val="0"/>
          <w:sz w:val="22"/>
        </w:rPr>
        <w:t>Phạm, T. M. H., Nguyễn, T. K. L., &amp; Lê, V. A. (2024). Hỗ trợ xã hội và rối loạn lo âu ở học sinh trung học cơ sở tại thành phố Huế. Tạp chí Tâm lý học, 271(4), 12–27.</w:t>
      </w:r>
    </w:p>
    <w:p>
      <w:r>
        <w:rPr>
          <w:rFonts w:ascii="Times New Roman" w:hAnsi="Times New Roman"/>
          <w:b w:val="0"/>
          <w:i w:val="0"/>
          <w:sz w:val="22"/>
        </w:rPr>
        <w:t>Phạm Thị Ngọc, Lê Quang Sơn, &amp; Trần Văn Hùng. (2024). Sử dụng điện thoại thông minh quá mức và lo âu ở học sinh trung học cơ sở Vĩnh Bảo, Hải Phòng. Tạp chí Y học Việt Nam, 542(1), 67–78.</w:t>
      </w:r>
    </w:p>
    <w:p>
      <w:r>
        <w:rPr>
          <w:rFonts w:ascii="Times New Roman" w:hAnsi="Times New Roman"/>
          <w:b w:val="0"/>
          <w:i w:val="0"/>
          <w:sz w:val="22"/>
        </w:rPr>
        <w:t>Trần Hồ Vĩnh Lộc. (2024). Yếu tố nguy cơ rối loạn lo âu ở học sinh trung học phổ thông tại Thành phố Hồ Chí Minh. Tạp chí Khoa học Đại học Sư phạm Thành phố Hồ Chí Minh, 21(8), 1452–1465.</w:t>
      </w:r>
    </w:p>
    <w:p>
      <w:r>
        <w:rPr>
          <w:rFonts w:ascii="Times New Roman" w:hAnsi="Times New Roman"/>
          <w:b w:val="0"/>
          <w:i w:val="0"/>
          <w:sz w:val="22"/>
        </w:rPr>
        <w:t>Trần Thảo Vi, Nguyễn Văn Tuấn, &amp; Hoàng Thị Loan. (2024). Diễn tiến triệu chứng lo âu ở học sinh trung học cơ sở Huế: Nghiên cứu dọc ba năm. Journal of Rural Medicine, 19(2), 88–96.</w:t>
      </w:r>
    </w:p>
    <w:p>
      <w:r>
        <w:rPr>
          <w:rFonts w:ascii="Times New Roman" w:hAnsi="Times New Roman"/>
          <w:b w:val="0"/>
          <w:i w:val="0"/>
          <w:sz w:val="22"/>
        </w:rPr>
        <w:t>Trần Thị Mỵ Lương, &amp; Phạm Thị Thu Hương. (2020). Lo âu ở học sinh trung học phổ thông chuyên: Khảo sát bằng thang DASS-42. Tạp chí Tâm lý học, 252(3), 41–55.</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