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Yếu tố nguy cơ rối loạn lo âu ở học sinh trung học cơ sở</w:t>
      </w:r>
    </w:p>
    <w:p>
      <w:r>
        <w:rPr>
          <w:rFonts w:ascii="Times New Roman" w:hAnsi="Times New Roman"/>
          <w:b/>
          <w:sz w:val="22"/>
        </w:rPr>
        <w:t xml:space="preserve">Tóm tắt: </w:t>
      </w:r>
      <w:r>
        <w:rPr>
          <w:rFonts w:ascii="Times New Roman" w:hAnsi="Times New Roman"/>
          <w:sz w:val="22"/>
        </w:rPr>
      </w:r>
      <w:r>
        <w:rPr>
          <w:rFonts w:ascii="Times New Roman" w:hAnsi="Times New Roman" w:eastAsia="Times New Roman"/>
          <w:sz w:val="22"/>
        </w:rPr>
      </w:r>
      <w:r>
        <w:rPr>
          <w:rFonts w:ascii="Times New Roman" w:hAnsi="Times New Roman" w:eastAsia="Times New Roman"/>
          <w:sz w:val="22"/>
        </w:rPr>
        <w:t>Rối loạn lo âu là vấn đề sức khỏe tâm thần phổ biến nhất ở vị thành niên trên toàn cầu, với xu hướng gia tăng trong thập niên qua. Tại Việt Nam, Điều tra Sức khỏe tâm thần vị thành niên quốc gia (V-NAMHS) ghi nhận tỷ lệ chẩn đoán DSM-5 đầy đủ cho nhóm lo âu ở mức 2,3% và vấn đề sức khỏe tâm thần chung khoảng 21,7%, song dữ liệu yếu tố nguy cơ ở lứa tuổi trung học cơ sở (11–15 tuổi) còn rời rạc. Bài viết tổng quan tự sự các nghiên cứu công bố 2015–2026 nhằm hệ thống hóa năm nhóm yếu tố nguy cơ chính: áp lực học tập, nghiện điện thoại thông minh, bắt nạt thể chất, bắt nạt bằng lời và bắt nạt mạng, và lòng tự trọng thấp. Kết quả cho thấy mỗi nhóm đều có bằng chứng quốc tế mạnh và đã ghi nhận trong công trình Việt Nam ở quy mô khu vực. Tuy nhiên còn nhiều khoảng trống, đặc biệt về dữ liệu dọc, học sinh dân tộc thiểu số và mô hình nguy cơ kết hợp. Bài viết đề xuất bốn hướng nghiên cứu ưu tiên cho giai đoạn tới.</w:t>
      </w:r>
    </w:p>
    <w:p>
      <w:r>
        <w:rPr>
          <w:rFonts w:ascii="Times New Roman" w:hAnsi="Times New Roman"/>
          <w:b/>
          <w:sz w:val="22"/>
        </w:rPr>
        <w:t xml:space="preserve">Từ khóa: </w:t>
      </w:r>
      <w:r>
        <w:rPr>
          <w:rFonts w:ascii="Times New Roman" w:hAnsi="Times New Roman"/>
          <w:sz w:val="22"/>
        </w:rPr>
        <w:t>rối loạn lo âu, học sinh trung học cơ sở, yếu tố nguy cơ, áp lực học tập, tổng quan tài liệu</w:t>
      </w:r>
    </w:p>
    <w:p>
      <w:pPr>
        <w:jc w:val="center"/>
      </w:pPr>
      <w:r>
        <w:rPr>
          <w:rFonts w:ascii="Times New Roman" w:hAnsi="Times New Roman"/>
          <w:b/>
          <w:i w:val="0"/>
          <w:sz w:val="24"/>
        </w:rPr>
        <w:t>Risk factors for anxiety disorders in junior secondary school students: A narrative review</w:t>
      </w:r>
    </w:p>
    <w:p>
      <w:r>
        <w:rPr>
          <w:rFonts w:ascii="Times New Roman" w:hAnsi="Times New Roman"/>
          <w:b/>
          <w:sz w:val="22"/>
        </w:rPr>
        <w:t>Abstract: Anxiety disorders are the most prevalent mental health condition among adolescents worldwide, with a clear upward trend over the past decade. In Vietnam, the National Adolescent Mental Health Survey (V-NAMHS) reported that 2.3% of adolescents met full DSM-5 diagnostic criteria for an anxiety disorder while approximately 21.7% experienced at least one mental health problem, yet the body of evidence on risk factors specific to junior secondary school students (eleven to fifteen years of age) remains fragmented. This narrative review synthesises peer-reviewed studies published between 2015 and 2026 in order to organise five major groups of risk factors particularly relevant for Vietnamese junior-secondary students: academic pressure, smartphone addiction, physical bullying, verbal and cyber bullying, and low self-esteem. Each group is supported by robust international evidence and has also been documented in Vietnamese research conducted at regional or multi-province scale. Several gaps remain, especially regarding longitudinal data, studies on ethnic-minority students, and integrative multi-risk models. The article identifies key gaps in Vietnamese research and proposes four priority research directions for the coming years.</w:t>
      </w:r>
      <w:r>
        <w:rPr>
          <w:rFonts w:ascii="Times New Roman" w:hAnsi="Times New Roman"/>
          <w:sz w:val="22"/>
        </w:rPr>
      </w:r>
    </w:p>
    <w:p>
      <w:r>
        <w:rPr>
          <w:rFonts w:ascii="Times New Roman" w:hAnsi="Times New Roman"/>
          <w:b/>
          <w:sz w:val="22"/>
        </w:rPr>
        <w:t xml:space="preserve">Keywords: </w:t>
      </w:r>
      <w:r>
        <w:rPr>
          <w:rFonts w:ascii="Times New Roman" w:hAnsi="Times New Roman"/>
          <w:sz w:val="22"/>
        </w:rPr>
        <w:t>anxiety disorders, junior secondary school students, risk factors, academic pressure, narrative review</w:t>
      </w:r>
    </w:p>
    <w:p>
      <w:r>
        <w:rPr>
          <w:rFonts w:ascii="Times New Roman" w:hAnsi="Times New Roman"/>
          <w:b/>
          <w:i w:val="0"/>
          <w:sz w:val="24"/>
        </w:rPr>
        <w:t>1. Đặt vấn đề</w:t>
      </w:r>
    </w:p>
    <w:p>
      <w:r>
        <w:rPr>
          <w:rFonts w:ascii="Times New Roman" w:hAnsi="Times New Roman"/>
          <w:b w:val="0"/>
          <w:i w:val="0"/>
          <w:sz w:val="24"/>
        </w:rPr>
        <w:t>Rối loạn lo âu là nhóm rối loạn sức khỏe tâm thần phổ biến nhất ở lứa tuổi vị thành niên trên phạm vi toàn cầu, với xu hướng gia tăng được ghi nhận trong thập niên qua. Gánh nặng do rối loạn lo âu ở nhóm tuổi này có xu hướng tập trung nhiều hơn tại các quốc gia thu nhập trung bình và thấp, nơi nguồn lực chăm sóc sức khỏe tâm thần học đường còn hạn chế.</w:t>
      </w:r>
    </w:p>
    <w:p>
      <w:r>
        <w:rPr>
          <w:rFonts w:ascii="Times New Roman" w:hAnsi="Times New Roman"/>
          <w:b w:val="0"/>
          <w:i w:val="0"/>
          <w:sz w:val="24"/>
        </w:rPr>
        <w:t>Tại khu vực Á – đặc biệt là Đông Á – áp lực học tập, văn hóa thi cử nặng nề và kỳ vọng gia đình được xác định là những đặc trưng làm gia tăng nguy cơ lo âu ở học sinh trung học cơ sở (HSTHCS). Nghiên cứu cắt ngang trên 63.205 học sinh trung học của Chen và cộng sự (2023) tại Trung Quốc ghi nhận tỷ lệ học sinh có triệu chứng lo âu là 13,9%. Khảo sát quy mô lớn của Xu và cộng sự (2021) trên 373.216 học sinh trung học Trung Quốc trong giai đoạn đỉnh COVID-19 ghi nhận tỷ lệ lo âu (thang Rối loạn Lo âu Tổng quát 7 mục, GAD-7 ≥ 10) ở mức 9,89%, trong đó khu vực nông thôn (11,33%) cao hơn khu vực đô thị (8,77%) và bậc trung học cơ sở (13,89%) cao hơn bậc trung học phổ thông (12,93%).</w:t>
      </w:r>
    </w:p>
    <w:p>
      <w:r>
        <w:rPr>
          <w:rFonts w:ascii="Times New Roman" w:hAnsi="Times New Roman"/>
          <w:b w:val="0"/>
          <w:i w:val="0"/>
          <w:sz w:val="24"/>
        </w:rPr>
        <w:t>Tại Việt Nam, Điều tra Sức khỏe tâm thần vị thành niên quốc gia (V-NAMHS) do Viện Xã hội học phối hợp Đại học Queensland và Đại học Johns Hopkins công bố năm 2022 trên 5.996 cặp phụ huynh – vị thành niên 10–17 tuổi cho thấy khoảng 21,7% mẫu có ít nhất một vấn đề sức khỏe tâm thần trong 12 tháng qua, trong khi tỷ lệ rối loạn theo tiêu chí chẩn đoán DSM-5 đầy đủ cho nhóm lo âu là 2,3% (Viện Xã hội học và cộng sự, 2022). Khoảng cách giữa tỷ lệ vấn đề và tỷ lệ chẩn đoán phản ánh sự khác biệt giữa sàng lọc và chẩn đoán lâm sàng. Khảo sát 8.473 học sinh khối 6–12 tại sáu tỉnh của Hoàng Trung Học và Nguyễn Thùy Dung (2025) bằng thang Đánh giá Trầm cảm – Lo âu – Stress phiên bản 21 mục (DASS-21) ghi nhận tỷ lệ triệu chứng lo âu ở mức sàng lọc là 41,5% trong giai đoạn đại dịch COVID-19 và giảm còn 25,4% sau đại dịch — cao hơn nhiều lần tỷ lệ chẩn đoán DSM-5. Khảo sát 2.631 học sinh trung học phổ thông Thành phố Hồ Chí Minh của Trúc Thanh Thái và cộng sự (2026) cũng ghi nhận tỷ lệ triệu chứng lo âu cao, ở mức 50,3%.</w:t>
      </w:r>
    </w:p>
    <w:p>
      <w:r>
        <w:rPr>
          <w:rFonts w:ascii="Times New Roman" w:hAnsi="Times New Roman"/>
          <w:b w:val="0"/>
          <w:i w:val="0"/>
          <w:sz w:val="24"/>
        </w:rPr>
        <w:t>Mặc dù bằng chứng dịch tễ tại Việt Nam đã tích lũy đáng kể, các nghiên cứu hệ thống hóa yếu tố nguy cơ riêng cho lứa tuổi 11–15 vẫn còn ít. Phần lớn công trình nội địa tập trung vào học sinh trung học phổ thông hoặc học sinh chuyên, trong khi giai đoạn THCS là thời điểm khởi phát của nhiều rối loạn lo âu suốt đời (Trần Thảo Vi và cộng sự, 2024). Bài viết hệ thống hóa các nghiên cứu công bố 2015–2026 về yếu tố nguy cơ rối loạn lo âu ở HSTHCS theo năm nhóm: áp lực học tập, nghiện điện thoại thông minh, bắt nạt thể chất, bắt nạt bằng lời nói cùng bắt nạt mạng, và lòng tự trọng thấp. Mỗi nhóm được phân tích song song hai phần – bằng chứng quốc tế và bằng chứng tại Việt Nam – đặt cơ sở cho các đề xuất can thiệp được trình bày trong bài thứ hai cùng chuỗi.</w:t>
      </w:r>
    </w:p>
    <w:p>
      <w:r>
        <w:rPr>
          <w:rFonts w:ascii="Times New Roman" w:hAnsi="Times New Roman"/>
          <w:b/>
          <w:i w:val="0"/>
          <w:sz w:val="24"/>
        </w:rPr>
        <w:t>2. Phương pháp nghiên cứu</w:t>
      </w:r>
    </w:p>
    <w:p>
      <w:r>
        <w:rPr>
          <w:rFonts w:ascii="Times New Roman" w:hAnsi="Times New Roman"/>
          <w:b w:val="0"/>
          <w:i w:val="0"/>
          <w:sz w:val="24"/>
        </w:rPr>
        <w:t>Bài viết tuân theo cách tiếp cận tổng quan tự sự (narrative review) do tính linh hoạt trong việc tích hợp các nguồn dữ liệu định lượng và định tính có cấu trúc đa dạng. Tiêu chí lựa chọn tài liệu được xác định trên ba trục: phạm vi thời gian, phạm vi đối tượng và phạm vi nội dung. Về thời gian, ưu tiên các công trình xuất bản từ 2015 trở lại đây, đặc biệt từ năm 2020 nhằm phản ánh bối cảnh hậu đại dịch và sự lan tỏa nhanh của điện thoại thông minh. Một số công trình kinh điển trước 2015 được giữ lại khi chúng cung cấp khung lý thuyết hoặc thang đo nền tảng cho lĩnh vực.</w:t>
      </w:r>
    </w:p>
    <w:p>
      <w:r>
        <w:rPr>
          <w:rFonts w:ascii="Times New Roman" w:hAnsi="Times New Roman"/>
          <w:b w:val="0"/>
          <w:i w:val="0"/>
          <w:sz w:val="24"/>
        </w:rPr>
        <w:t>Về đối tượng, bài viết tập trung vào học sinh trung học cơ sở (11–15 tuổi). Đối với các công bố sử dụng mẫu hỗn hợp THCS – THPT, chỉ trích xuất phần dữ liệu thuộc khối THCS hoặc thông số chung khi phân chia khối lớp không tách rời. Đối với mẫu cấp tiểu học hoặc đại học, bài viết loại trừ trừ khi tài liệu là phân tích tổng hợp đa nhóm tuổi có ý nghĩa khung lý thuyết. Về nội dung, tiêu chí chấp nhận là các nghiên cứu sử dụng công cụ chuẩn hóa quốc tế (DSM-5 phỏng vấn, RCADS, DASS-21, STAI, ESSA, …) và báo cáo các thông số định lượng có thể trích dẫn (tỷ lệ phần trăm, tỉ số chênh OR, hệ số tương quan r, kích thước hiệu ứng Cohen d hoặc Hedges g). Các bài bình luận, ý kiến chuyên gia hoặc đề cương luận án chưa bảo vệ không được đưa vào danh sách trích dẫn.</w:t>
      </w:r>
    </w:p>
    <w:p>
      <w:r>
        <w:rPr>
          <w:rFonts w:ascii="Times New Roman" w:hAnsi="Times New Roman"/>
          <w:b w:val="0"/>
          <w:i w:val="0"/>
          <w:sz w:val="24"/>
        </w:rPr>
        <w:t>Nguồn dữ liệu chính là cơ sở dữ liệu tài liệu nội bộ do nhóm tác giả chuẩn bị trong quá trình thực hiện luận án, bao gồm 97 bài (24 bài Việt Nam và 73 bài quốc tế), được tổ chức theo khu vực địa lý và loại tài liệu. Các bài quốc tế được lấy từ các nền tảng cơ sở dữ liệu điện tử và bản truy cập mở của các nhà xuất bản Lancet, BMC, Springer, Frontiers, Wiley, MDPI. Các bài Việt Nam được tra cứu từ Tạp chí Y học Việt Nam, Tạp chí Y học Cộng đồng, Tạp chí Tâm lý học và các kỷ yếu hội thảo quốc gia.</w:t>
      </w:r>
    </w:p>
    <w:p>
      <w:r>
        <w:rPr>
          <w:rFonts w:ascii="Times New Roman" w:hAnsi="Times New Roman"/>
          <w:b w:val="0"/>
          <w:i w:val="0"/>
          <w:sz w:val="24"/>
        </w:rPr>
        <w:t>Đối với từng yếu tố nguy cơ, nhóm tác giả thực hiện ba bước trích xuất: (i) rà soát phân tích tổng hợp và tổng quan hệ thống hiện hành để xác định độ lớn hiệu ứng quy tụ; (ii) chọn lọc các nghiên cứu mẫu lớn cấp quốc gia hoặc đa tỉnh ở khu vực Á; (iii) tích hợp các bài Việt Nam có công cụ đo chuẩn hóa.</w:t>
      </w:r>
    </w:p>
    <w:p>
      <w:r>
        <w:rPr>
          <w:rFonts w:ascii="Times New Roman" w:hAnsi="Times New Roman"/>
          <w:b w:val="0"/>
          <w:i w:val="0"/>
          <w:sz w:val="24"/>
        </w:rPr>
        <w:t>Nhóm tác giả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tác giả tự thực hiện và chịu trách nhiệm. Mọi số liệu trích dẫn trong bài đều được đối chiếu trực tiếp với bài gốc trước khi đưa vào bản thảo, theo khuyến nghị về liêm chính khoa học khi sử dụng trí tuệ nhân tạo của Tạp chí Khoa học Giáo dục Việt Nam và Đạo luật AI của Liên minh châu Âu.</w:t>
      </w:r>
    </w:p>
    <w:p>
      <w:r>
        <w:rPr>
          <w:rFonts w:ascii="Times New Roman" w:hAnsi="Times New Roman"/>
          <w:b/>
          <w:i w:val="0"/>
          <w:sz w:val="24"/>
        </w:rPr>
        <w:t>3. Kết quả nghiên cứu</w:t>
      </w:r>
    </w:p>
    <w:p>
      <w:r>
        <w:rPr>
          <w:rFonts w:ascii="Times New Roman" w:hAnsi="Times New Roman"/>
          <w:b/>
          <w:i/>
          <w:sz w:val="24"/>
        </w:rPr>
        <w:t>3.1. Áp lực học tập</w:t>
      </w:r>
    </w:p>
    <w:p>
      <w:r>
        <w:rPr>
          <w:rFonts w:ascii="Times New Roman" w:hAnsi="Times New Roman"/>
          <w:b w:val="0"/>
          <w:i w:val="0"/>
          <w:sz w:val="24"/>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w:t>
      </w:r>
    </w:p>
    <w:p>
      <w:r>
        <w:rPr>
          <w:rFonts w:ascii="Times New Roman" w:hAnsi="Times New Roman"/>
          <w:b w:val="0"/>
          <w:i w:val="0"/>
          <w:sz w:val="24"/>
        </w:rPr>
        <w:t>Tổng quan hệ thống của Jagiello và cộng sự (2025) đã rà soát 31 nghiên cứu can thiệp áp lực học tập ở học sinh trung học tại 13 quốc gia và xác nhận rằng áp lực học tập là một mục tiêu can thiệp khả thi khi triển khai trong môi trường trường học,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r>
        <w:rPr>
          <w:rFonts w:ascii="Times New Roman" w:hAnsi="Times New Roman"/>
          <w:b w:val="0"/>
          <w:i w:val="0"/>
          <w:sz w:val="24"/>
        </w:rPr>
        <w:t>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trên 540 học sinh trung học phổ thông chuyên (thang DASS-42) ghi nhận tỷ lệ lo âu 14,2%, trong đó học sinh khối 11 chiếm tỷ lệ cao nhất (48,1% trong số ca lo âu), được lý giải bằng áp lực đa chiều của giai đoạn chuyển tiếp này. Khảo sát 3.910 học sinh trung học phổ thông Hà Nội của Phạm Thị Thu Hoa và cộng sự (2024) bằng thang GAD-7 ghi nhận 40,6% học sinh có nguy cơ lo âu, trong đó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r>
        <w:rPr>
          <w:rFonts w:ascii="Times New Roman" w:hAnsi="Times New Roman"/>
          <w:b w:val="0"/>
          <w:i w:val="0"/>
          <w:sz w:val="24"/>
        </w:rPr>
        <w:t>Sự dịch chuyển môn học từ tiểu học lên trung học cơ sở — đặc biệt là sự xuất hiện đột ngột của nhiều môn chuyên sâu, hệ thống đánh giá đa môn và việc chuyển đổi giáo viên — về mặt lý thuyết cũng là một nguồn áp lực đáng kể đối với học sinh; các giai đoạn chuyển cấp thường được xem là thời điểm cao của triệu chứng lo âu học đường. Mặc dù dữ liệu Việt Nam phần lớn mang tính cắt ngang, hướng của hiệu ứng nhất quán với bằng chứng quốc tế.</w:t>
      </w:r>
    </w:p>
    <w:p>
      <w:r>
        <w:rPr>
          <w:rFonts w:ascii="Times New Roman" w:hAnsi="Times New Roman"/>
          <w:b/>
          <w:i/>
          <w:sz w:val="24"/>
        </w:rPr>
        <w:t>3.2. Nghiện điện thoại thông minh và mạng xã hội</w:t>
      </w:r>
    </w:p>
    <w:p>
      <w:r>
        <w:rPr>
          <w:rFonts w:ascii="Times New Roman" w:hAnsi="Times New Roman"/>
          <w:b w:val="0"/>
          <w:i w:val="0"/>
          <w:sz w:val="24"/>
        </w:rPr>
        <w:t>Nghiên cứu đại diện quốc gia của Vương quốc Anh do Fassi và cộng sự (2025) thực hiện trên 3.340 vị thành niên 11–19 tuổi có đánh giá chẩn đoán lâm sàng, cho thấy nhóm có rối loạn sức khỏe tâm thần được chẩn đoán dành nhiều thời gian sử dụng mạng xã hội hơn nhóm không có rối loạn, với chênh lệch ở mức trung bình (g = 0,46); riêng nhóm có rối loạn dạng hướng nội — bao gồm lo âu —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tự lựa chọn.</w:t>
      </w:r>
    </w:p>
    <w:p>
      <w:r>
        <w:rPr>
          <w:rFonts w:ascii="Times New Roman" w:hAnsi="Times New Roman"/>
          <w:b w:val="0"/>
          <w:i w:val="0"/>
          <w:sz w:val="24"/>
        </w:rPr>
        <w:t>Brunborg và cộng sự (2025) công bố trên Social Science &amp; Medicine phân tích 979.043 vị thành niên Na Uy từ 1.417 khảo sát cấp thành phố giai đoạn 2011–2024 bằng phương pháp decomposition, trong đó sử dụng mạng xã hội nổi lên như một trong các yếu tố giải thích chính cho xu hướng tăng căng thẳng tâm thần.</w:t>
      </w:r>
    </w:p>
    <w:p>
      <w:r>
        <w:rPr>
          <w:rFonts w:ascii="Times New Roman" w:hAnsi="Times New Roman"/>
          <w:b w:val="0"/>
          <w:i w:val="0"/>
          <w:sz w:val="24"/>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Việt Nam đo lường trực tiếp nghiện điện thoại thông minh bằng công cụ chuẩn hóa trên học sinh trung học cơ sở vẫn còn rất hạn chế — đây là một khoảng trống cần được lấp đầy. Bằng chứng quốc tế hiện có đã đủ để xếp nghiện điện thoại thông minh vào nhóm yếu tố nguy cơ trọng yếu cần được ưu tiên khảo sát trong bối cảnh Việt Nam.</w:t>
      </w:r>
    </w:p>
    <w:p>
      <w:r>
        <w:rPr>
          <w:rFonts w:ascii="Times New Roman" w:hAnsi="Times New Roman"/>
          <w:b w:val="0"/>
          <w:i w:val="0"/>
          <w:sz w:val="24"/>
        </w:rPr>
        <w:t>Mặc dù chưa có nghiên cứu dọc quy mô lớn tại Việt Nam đánh giá quan hệ nhân – quả, các bằng chứng cắt ngang đã đủ thuyết phục để xếp nghiện điện thoại thông minh vào nhóm yếu tố nguy cơ trọng yếu. Cơ chế đề xuất gồm thay thế giấc ngủ, kích thích so sánh xã hội qua hình ảnh, làm gián đoạn củng cố trí nhớ học tập, và gia tăng phơi nhiễm nội dung gây kích động – qua đó nhân lên ảnh hưởng của áp lực học tập đã trình bày ở mục trước.</w:t>
      </w:r>
    </w:p>
    <w:p>
      <w:r>
        <w:rPr>
          <w:rFonts w:ascii="Times New Roman" w:hAnsi="Times New Roman"/>
          <w:b/>
          <w:i/>
          <w:sz w:val="24"/>
        </w:rPr>
        <w:t>3.3. Bắt nạt thể chất</w:t>
      </w:r>
    </w:p>
    <w:p>
      <w:r>
        <w:rPr>
          <w:rFonts w:ascii="Times New Roman" w:hAnsi="Times New Roman"/>
          <w:b w:val="0"/>
          <w:i w:val="0"/>
          <w:sz w:val="24"/>
        </w:rPr>
        <w:t>Phân tích tổng hợp của Moore và cộng sự (2017) công bố trên World Journal of Psychiatry tổng hợp 165 nghiên cứu (57 thuần tập tiến cứu + 108 cắt ngang) với đánh giá theo tiêu chí Bradford Hill báo cáo tỷ số chênh OR cho lo âu ở nhóm nạn nhân bắt nạt là 1,77 (khoảng tin cậy 95% từ 1,34 đến 2,33). Đáng chú ý, các tác giả phân biệt rõ vai trò nạn nhân, thủ phạm và nhóm vừa nạn nhân vừa thủ phạm, trong đó nhóm thứ ba có nguy cơ lo âu cao nhất, gợi ý cơ chế chồng lấn của tổn thương và rối loạn điều tiết.</w:t>
      </w:r>
    </w:p>
    <w:p>
      <w:r>
        <w:rPr>
          <w:rFonts w:ascii="Times New Roman" w:hAnsi="Times New Roman"/>
          <w:b w:val="0"/>
          <w:i w:val="0"/>
          <w:sz w:val="24"/>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r>
        <w:rPr>
          <w:rFonts w:ascii="Times New Roman" w:hAnsi="Times New Roman"/>
          <w:b w:val="0"/>
          <w:i w:val="0"/>
          <w:sz w:val="24"/>
        </w:rPr>
        <w:t>Tại Việt Nam, khảo sát 420 học sinh trung học phổ thông và giáo dục thường xuyên huyện Vĩnh Bảo, Hải Phòng của Phạm Thị Ngọc và cộng sự (2024) ghi nhận học sinh từng bị bạo lực học đường có nguy cơ lo âu cao gấp 2,42 lần so với nhóm không bị (tỷ số chênh hiệu chỉnh; khoảng tin cậy 95% từ 1,03 đến 5,71). Nghiên cứu 845 học sinh dân tộc thiểu số nội trú tỉnh Lạng Sơn của Ngô Anh Vinh và cộng sự (2024) cũng cho thấy chất lượng quan hệ bạn bè kém có liên hệ thuận với cả lo âu, stress và trầm cảm, đồng thời số trải nghiệm bất lợi thời thơ ấu liên hệ thuận với điểm lo âu. Báo cáo của Viện Xã hội học và cộng sự (2022) ghi nhận bắt nạt học đường là vấn đề phổ biến ở học sinh Việt Nam. Hướng của các phát hiện trùng với bằng chứng quốc tế, đồng thời gợi ý rằng tại Việt Nam, bắt nạt có thể tương tác với khoảng cách kinh tế – xã hội theo vùng miền — một biến mà các nghiên cứu hiện có chưa khai thác đầy đủ.</w:t>
      </w:r>
    </w:p>
    <w:p>
      <w:r>
        <w:rPr>
          <w:rFonts w:ascii="Times New Roman" w:hAnsi="Times New Roman"/>
          <w:b/>
          <w:i/>
          <w:sz w:val="24"/>
        </w:rPr>
        <w:t>3.4. Bắt nạt bằng lời nói và bắt nạt mạng</w:t>
      </w:r>
    </w:p>
    <w:p>
      <w:r>
        <w:rPr>
          <w:rFonts w:ascii="Times New Roman" w:hAnsi="Times New Roman"/>
          <w:b w:val="0"/>
          <w:i w:val="0"/>
          <w:sz w:val="24"/>
        </w:rPr>
        <w:t>Bắt nạt bằng lời nói và bắt nạt mạng (cyberbullying) hợp thành nhóm hai dạng bắt nạt phi thể chất ngày càng được giới nghiên cứu chú ý. Trong khi bắt nạt thể chất giảm tỷ lệ tại nhiều khu vực, bắt nạt bằng lời và bắt nạt mạng lại có xu hướng ngược lại do thiếu rào cản kỹ thuật và đặc tính ẩn danh, kéo dài liên tục và có đông người chứng kiến trong môi trường trực tuyến. Phân tích tổng hợp các nghiên cứu dọc của Lee và cộng sự (2026) công bố trên tạp chí Trauma, Violence, &amp; Abuse, tổng hợp 27 nghiên cứu, báo cáo hệ số tương quan tổng hợp giữa nạn nhân bắt nạt mạng và các triệu chứng sức khỏe tâm thần — bao gồm lo âu và trầm cảm — ở mức r = 0,23 (khoảng tin cậy 95% từ 0,19 đến 0,27); kích thước hiệu ứng nhỏ về mặt thống kê nhưng có ý nghĩa lâm sàng đáng kể do tỷ lệ phơi nhiễm cao.</w:t>
      </w:r>
    </w:p>
    <w:p>
      <w:r>
        <w:rPr>
          <w:rFonts w:ascii="Times New Roman" w:hAnsi="Times New Roman"/>
          <w:b w:val="0"/>
          <w:i w:val="0"/>
          <w:sz w:val="24"/>
        </w:rPr>
        <w:t>Moore và cộng sự (2017) phân tích cơ chế khác biệt giữa bắt nạt bằng lời và bắt nạt mạng: nạn nhân bắt nạt bằng lời chịu tổn thương kéo dài hơn do tính lặp lại và khó kiểm chứng được hành vi, dẫn tới sự dè dặt khi báo cáo với người lớn. Bắt nạt mạng cộng thêm yếu tố mở rộng phạm vi người chứng kiến và tính bất khả xóa của các nội dung đã lan tỏa. Hai yếu tố này tạo ra hiệu ứng cộng dồn trên lo âu xã hội.</w:t>
      </w:r>
    </w:p>
    <w:p>
      <w:r>
        <w:rPr>
          <w:rFonts w:ascii="Times New Roman" w:hAnsi="Times New Roman"/>
          <w:b w:val="0"/>
          <w:i w:val="0"/>
          <w:sz w:val="24"/>
        </w:rPr>
        <w:t>Tại Việt Nam, khảo sát của Phạm Thị Ngọc và cộng sự (2024) ghi nhận học sinh không có quan hệ hòa đồng với bạn bè có nguy cơ lo âu cao gấp 2,25 lần so với nhóm hòa đồng — phản ánh tác động của loại trừ xã hội, một dạng tổn thương gần với bắt nạt bằng lời nói. Các hình thức bắt nạt bằng lời thường được phối hợp với hành vi loại trừ xã hội — chẳng hạn cô lập trong nhóm bạn lớp, từ chối ngồi gần hoặc lập nhóm trò chuyện riêng có chủ ý loại trừ một học sinh. Khi cộng dồn các hành vi này, tổn thương tâm lý có thể vượt xa tổn thương từ bắt nạt thể chất đơn lẻ, ngay cả khi không để lại bằng chứng vật lý. Bắt nạt mạng làm gia tăng mức độ phơi nhiễm do tính ẩn danh và khả năng lan tỏa nhanh trong môi trường trực tuyến.</w:t>
      </w:r>
    </w:p>
    <w:p>
      <w:r>
        <w:rPr>
          <w:rFonts w:ascii="Times New Roman" w:hAnsi="Times New Roman"/>
          <w:b w:val="0"/>
          <w:i w:val="0"/>
          <w:sz w:val="24"/>
        </w:rPr>
        <w:t>Do bắt nạt bằng lời và bắt nạt mạng thường đồng phơi nhiễm, các nghiên cứu tương lai tại Việt Nam nên đo lường cả hai dạng đồng thời và chuẩn hóa một thang đo tổng hợp tiếng Việt – có thể dựa trên Cyberbullying and Online Aggression Survey hoặc Olweus Bully/Victim Questionnaire bản rút gọn. Một quan sát quan trọng khác là tính bền vững của tổn thương tâm lý ở những nạn nhân bị bắt nạt phối hợp nhiều dạng: bắt nạt thể chất có thể chấm dứt khi học sinh đổi trường hoặc đổi lớp, nhưng các nội dung bắt nạt mạng – đặc biệt là hình ảnh hoặc video lan truyền – tồn tại lâu dài trên không gian số và có thể tái xuất hiện bất ngờ trong các bối cảnh khác. Hệ quả là phản ứng lo âu có thể được tái kích hoạt thậm chí khi học sinh đã rời khỏi nhóm bạn cũ, kéo dài thời kỳ phục hồi và tăng nguy cơ chuyển thành rối loạn lo âu mạn tính. Đây là một đặc điểm cần được tính đến khi thiết kế cả các nghiên cứu dọc lẫn các can thiệp phục hồi cho nạn nhân.</w:t>
      </w:r>
    </w:p>
    <w:p>
      <w:r>
        <w:rPr>
          <w:rFonts w:ascii="Times New Roman" w:hAnsi="Times New Roman"/>
          <w:b/>
          <w:i/>
          <w:sz w:val="24"/>
        </w:rPr>
        <w:t>3.5. Lòng tự trọng thấp</w:t>
      </w:r>
    </w:p>
    <w:p>
      <w:r>
        <w:rPr>
          <w:rFonts w:ascii="Times New Roman" w:hAnsi="Times New Roman"/>
          <w:b w:val="0"/>
          <w:i w:val="0"/>
          <w:sz w:val="24"/>
        </w:rPr>
        <w:t>Lòng tự trọng thấp được bổ sung như yếu tố thứ năm dựa trên hai cân nhắc: (i) lòng tự trọng vừa là yếu tố nguy cơ độc lập vừa là yếu tố trung gian kết nối các yếu tố tình huống (áp lực học tập, bắt nạt) với triệu chứng lo âu; (ii) các bằng chứng phân tích tổng hợp về lòng tự trọng đã đạt mức tin cậy cao. Sowislo và Orth (2013) trong phân tích tổng hợp các nghiên cứu dọc báo cáo rằng lòng tự trọng thấp dự báo ngược triệu chứng lo âu trong tương lai với hệ số β = −0,10 — nhánh phân tích riêng cho lo âu dựa trên 18 mẫu dọc — ngay cả sau khi kiểm soát đầy đủ mức cơ sở của lo âu. Hệ số tuy nhỏ nhưng nhất quán xuyên các mẫu và thỏa các tiêu chí Bradford Hill về tính nhân – quả khi đặt cùng các bằng chứng khác.</w:t>
      </w:r>
    </w:p>
    <w:p>
      <w:r>
        <w:rPr>
          <w:rFonts w:ascii="Times New Roman" w:hAnsi="Times New Roman"/>
          <w:b w:val="0"/>
          <w:i w:val="0"/>
          <w:sz w:val="24"/>
        </w:rPr>
        <w:t>Compas và cộng sự (2017) trên hơn 80.000 trẻ em – vị thành niên xác nhận đối phó né tránh và đối phó cảm xúc tiêu cực có liên hệ thuận với lo âu, trong khi đối phó tập trung vào vấn đề có vai trò bảo vệ; tự trọng được xem là yếu tố chi phối khả năng lựa chọn chiến lược đối phó thích nghi.</w:t>
      </w:r>
    </w:p>
    <w:p>
      <w:r>
        <w:rPr>
          <w:rFonts w:ascii="Times New Roman" w:hAnsi="Times New Roman"/>
          <w:b w:val="0"/>
          <w:i w:val="0"/>
          <w:sz w:val="24"/>
        </w:rPr>
        <w:t>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và đáng kể với các vấn đề sức khỏe tâm thần, trong đó có lo âu (hệ số β = −0,40; p &lt; 0,001) — gợi ý vai trò của nâng đỡ cảm xúc và tự đánh giá tích cực đối với sức khỏe tâm thần của thanh thiếu niên. Khảo sát 976 học sinh trung học phổ thông Thành phố Hồ Chí Minh của Trần Hồ Vĩnh Lộc và cộng sự (2024) bằng thang DASS-Y xác định áp lực học tập là yếu tố nguy cơ mạnh đối với lo âu, với tỷ số tỷ lệ hiện mắc hiệu chỉnh đạt 2,82 ở nhóm chịu áp lực học tập mức nặng. Khoảng trống về đo lường trực tiếp lòng tự trọng trong các nghiên cứu trên học sinh trung học cơ sở Việt Nam cần được ưu tiên lấp đầy.</w:t>
      </w:r>
    </w:p>
    <w:p>
      <w:r>
        <w:rPr>
          <w:rFonts w:ascii="Times New Roman" w:hAnsi="Times New Roman"/>
          <w:b w:val="0"/>
          <w:i w:val="0"/>
          <w:sz w:val="24"/>
        </w:rPr>
        <w:t>Trên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 làm cho phản ứng lo âu trở nên khái quát hơn thay vì chỉ giới hạn trong bối cảnh kích phát ban đầu. Theo đó, can thiệp nâng cao lòng tự trọng có thể đóng vai trò "đòn bẩy" – cải thiện đồng thời nhiều cấu trúc nguy cơ thay vì chỉ tác động vào từng yếu tố môi trường riêng lẻ. Đây là hàm ý thực tiễn quan trọng cho việc thiết kế các chương trình dự phòng tâm lý học đường tại Việt Nam, đặc biệt khi nguồn lực còn hạn chế và đòi hỏi can thiệp có tính tiết kiệm – hiệu quả cao.</w:t>
      </w:r>
    </w:p>
    <w:p>
      <w:r>
        <w:rPr>
          <w:rFonts w:ascii="Times New Roman" w:hAnsi="Times New Roman"/>
          <w:b w:val="0"/>
          <w:i w:val="0"/>
          <w:sz w:val="24"/>
        </w:rPr>
        <w:t>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 mô hình "nguy cơ kết hợp" này khó phát hiện nếu nghiên cứu chỉ đo từng yếu tố riêng. Vì vậy, các thiết kế tương lai nên áp dụng các phương pháp phân tích đa biến hiện đại – phân tích hồ sơ tiềm ẩn (Latent Profile Analysis), mô hình phương trình cấu trúc (Structural Equation Modeling) – để bóc tách quan hệ trung gian và quan hệ tương tác giữa các yếu tố. Các phương pháp này đã được áp dụng thành công trong nhiều nghiên cứu quốc tế, song còn ít phổ biến trong nghiên cứu dịch tễ tâm thần học đường Việt Nam.</w:t>
      </w:r>
    </w:p>
    <w:p>
      <w:pPr>
        <w:spacing w:before="60" w:after="60" w:line="264" w:lineRule="auto"/>
        <w:ind w:firstLine="567"/>
        <w:jc w:val="both"/>
      </w:pPr>
      <w:r>
        <w:rPr>
          <w:rFonts w:ascii="Times New Roman" w:hAnsi="Times New Roman" w:eastAsia="Times New Roman"/>
          <w:sz w:val="24"/>
        </w:rPr>
        <w:t>Trên khung tổng hợp về điều tiết cảm xúc – đối phó, lòng tự trọng có vai trò chi phối khả năng lựa chọn chiến lược đối phó thích nghi trong tình huống căng thẳng học đường. Học sinh có lòng tự trọng cao có xu hướng chọn các chiến lược tập trung vào vấn đề hoặc đánh giá lại nhận thức, trong khi học sinh tự trọng thấp dễ chuyển sang né tránh và tự đổ lỗi. Cơ chế này có hàm ý quan trọng cho thiết kế can thiệp ở Việt Nam: các chương trình tăng cường tự trọng có thể là cánh cửa hiệu quả để cải thiện điều tiết cảm xúc rộng hơn, chứ không đơn thuần giảm triệu chứng lo âu trực tiếp.</w:t>
      </w:r>
    </w:p>
    <w:p>
      <w:pPr>
        <w:spacing w:before="60" w:after="60" w:line="264" w:lineRule="auto"/>
        <w:ind w:firstLine="567"/>
        <w:jc w:val="both"/>
      </w:pPr>
      <w:r>
        <w:rPr>
          <w:rFonts w:ascii="Times New Roman" w:hAnsi="Times New Roman" w:eastAsia="Times New Roman"/>
          <w:sz w:val="24"/>
        </w:rPr>
        <w:t>Sự tương tác giữa lòng tự trọng và áp lực học tập cũng đáng chú ý. Khi áp lực học tập cao, học sinh tự trọng thấp dễ rơi vào vòng xoáy thất bại – tự đánh giá tiêu cực – lo âu, trong khi học sinh tự trọng cao có khả năng phân tách thất bại nhất thời khỏi đánh giá tổng thể về bản thân. Việc thiết kế can thiệp đa thành phần – kết hợp giảm áp lực, tăng tự trọng và cải thiện đối phó – do đó có thể khả thi hơn so với can thiệp đơn yếu tố.</w:t>
      </w:r>
    </w:p>
    <w:p>
      <w:pPr>
        <w:spacing w:before="60" w:after="60" w:line="264" w:lineRule="auto"/>
        <w:ind w:firstLine="567"/>
        <w:jc w:val="both"/>
      </w:pPr>
      <w:r>
        <w:rPr>
          <w:rFonts w:ascii="Times New Roman" w:hAnsi="Times New Roman" w:eastAsia="Times New Roman"/>
          <w:sz w:val="24"/>
        </w:rPr>
        <w:t>Một quan sát đáng chú ý từ các nghiên cứu tại Việt Nam là sự bất cân xứng vùng miền trong gánh nặng yếu tố nguy cơ. Học sinh ở khu vực đô thị có xu hướng phơi nhiễm cao hơn với áp lực học tập cường độ lớn và sử dụng điện thoại quá mức, trong khi học sinh ở khu vực nông thôn và dân tộc thiểu số dễ chịu ảnh hưởng của bắt nạt thể chất và hạn chế tiếp cận dịch vụ chăm sóc sức khỏe tâm thần. Sự khác biệt này không chỉ phản ánh điều kiện kinh tế – xã hội mà còn liên quan tới cấu trúc gia đình, văn hóa địa phương và mức độ phát triển hạ tầng y tế công cộng. Việc thiết kế can thiệp do đó cần được cá thể hóa theo bối cảnh vùng miền thay vì áp dụng một khuôn mẫu chung cho toàn quốc.</w:t>
      </w:r>
    </w:p>
    <w:p>
      <w:pPr>
        <w:spacing w:before="60" w:after="60" w:line="264" w:lineRule="auto"/>
        <w:ind w:firstLine="567"/>
        <w:jc w:val="both"/>
      </w:pPr>
      <w:r>
        <w:rPr>
          <w:rFonts w:ascii="Times New Roman" w:hAnsi="Times New Roman" w:eastAsia="Times New Roman"/>
          <w:sz w:val="24"/>
        </w:rPr>
        <w:t>Bên cạnh đó, yếu tố giới tính cũng cần được khảo sát kỹ hơn trong các nghiên cứu tương lai. Phần lớn các phân tích quốc tế cho thấy nữ vị thành niên có nguy cơ rối loạn lo âu cao hơn nam, đặc biệt với lo âu xã hội và lo âu tổng quát. Tuy nhiên, dữ liệu Việt Nam còn rời rạc về điểm này; một số khảo sát cho thấy chênh lệch giới rõ trong khi một số khác không tìm thấy ý nghĩa thống kê. Khả năng giải thích là sự khác biệt về văn hóa biểu lộ cảm xúc, kỳ vọng xã hội đối với nam và nữ, cũng như sự khác biệt trong cách tự báo cáo triệu chứng. Đây là một khoảng trống nghiên cứu quan trọng cần được lấp đầy bằng các nghiên cứu định tính bổ trợ.</w:t>
      </w:r>
    </w:p>
    <w:p>
      <w:pPr>
        <w:spacing w:before="60" w:after="60" w:line="264" w:lineRule="auto"/>
        <w:ind w:firstLine="567"/>
        <w:jc w:val="both"/>
      </w:pPr>
      <w:r>
        <w:rPr>
          <w:rFonts w:ascii="Times New Roman" w:hAnsi="Times New Roman" w:eastAsia="Times New Roman"/>
          <w:sz w:val="24"/>
        </w:rPr>
        <w:t>Một định hướng quan trọng cho các nghiên cứu liên tiếp là tăng cường tính tích hợp giữa đo lường định lượng và phỏng vấn định tính. Phỏng vấn sâu giúp làm rõ cơ chế trải nghiệm đằng sau các số đo cắt ngang và mở ra hướng can thiệp phù hợp văn hóa, trong khi đo lường định lượng cung cấp căn cứ cho khái quát hóa.</w:t>
      </w:r>
    </w:p>
    <w:p>
      <w:r>
        <w:rPr>
          <w:rFonts w:ascii="Times New Roman" w:hAnsi="Times New Roman"/>
          <w:b/>
          <w:i w:val="0"/>
          <w:sz w:val="24"/>
        </w:rPr>
        <w:t>4. Kết luận</w:t>
      </w:r>
    </w:p>
    <w:p>
      <w:r>
        <w:rPr>
          <w:rFonts w:ascii="Times New Roman" w:hAnsi="Times New Roman"/>
          <w:b w:val="0"/>
          <w:i w:val="0"/>
          <w:sz w:val="24"/>
        </w:rPr>
        <w:t>Tổng quan này hệ thống hóa năm nhóm yếu tố nguy cơ rối loạn lo âu ở HSTHCS: áp lực học tập, nghiện điện thoại thông minh, bắt nạt thể chất, bắt nạt bằng lời nói cùng bắt nạt mạng, và lòng tự trọng thấp. Đối với mỗi nhóm, bằng chứng quốc tế đã đạt tới mức phân tích tổng hợp với độ tin cậy cao, trong khi bằng chứng tại Việt Nam mới dừng ở các nghiên cứu cắt ngang quy mô khu vực hoặc đa tỉnh hỗn hợp THCS – THPT.</w:t>
      </w:r>
    </w:p>
    <w:p>
      <w:r>
        <w:rPr>
          <w:rFonts w:ascii="Times New Roman" w:hAnsi="Times New Roman"/>
          <w:b w:val="0"/>
          <w:i w:val="0"/>
          <w:sz w:val="24"/>
        </w:rPr>
        <w:t>Nhóm tác giả nhận diện năm khoảng trống chính trong nghiên cứu trong nước: (i) thiếu dữ liệu nghiên cứu dọc ở lứa tuổi 11–15 – công trình ba năm của Trần Thảo Vi và cộng sự (2024) trên học sinh Huế là ngoại lệ nhưng mẫu nhỏ; (ii) học sinh dân tộc thiểu số gần như chưa được khảo sát hệ thống, ngoài Ngô Anh Vinh và cộng sự (2024); (iii) mô hình nguy cơ kết hợp chưa được kiểm định – phần lớn nghiên cứu Việt Nam đo nguy cơ đơn lẻ trong khi bằng chứng quốc tế cho thấy hiệu ứng cộng dồn vượt xa tổng các hiệu ứng đơn; (iv) lòng tự trọng và các yếu tố tâm lý nội tại thường bị bỏ qua; (v) bắt nạt mạng chưa có thang đo chuẩn hóa và chưa được tích hợp vào điều tra dịch tễ quốc gia.</w:t>
      </w:r>
    </w:p>
    <w:p>
      <w:r>
        <w:rPr>
          <w:rFonts w:ascii="Times New Roman" w:hAnsi="Times New Roman"/>
          <w:b w:val="0"/>
          <w:i w:val="0"/>
          <w:sz w:val="24"/>
        </w:rPr>
        <w:t>Trên cơ sở các khoảng trống, nhóm tác giả đề xuất bốn hướng nghiên cứu ưu tiên cho giai đoạn 2026–2030. Thứ nhất, triển khai nghiên cứu thuần tập dọc cấp quốc gia trên mẫu HSTHCS đại diện, bao gồm cả các yếu tố nguy cơ môi trường và yếu tố nội tâm. Thứ hai, tăng cường mẫu học sinh dân tộc thiểu số và học sinh vùng nông thôn, cân nhắc đặc thù văn hóa khi áp dụng các thang đo chuẩn hóa. Thứ ba, chuẩn hóa thang đo bắt nạt mạng tiếng Việt cùng việc tiêu chuẩn hóa ESSA và thang Rosenberg cho lứa tuổi HSTHCS. Thứ tư, xây dựng các mô hình hồi quy đa biến tích hợp năm nhóm yếu tố đã trình bày, đồng thời mô hình hóa các quan hệ trung gian và tương tác để cung cấp căn cứ chuyển sang bài viết thứ hai trong chuỗi về khoảng trống can thiệp.</w:t>
      </w:r>
    </w:p>
    <w:p>
      <w:r>
        <w:rPr>
          <w:rFonts w:ascii="Times New Roman" w:hAnsi="Times New Roman"/>
          <w:b w:val="0"/>
          <w:i w:val="0"/>
          <w:sz w:val="24"/>
        </w:rPr>
        <w:t>Để các hướng nghiên cứu này khả thi, các nhà nghiên cứu, cơ sở đào tạo và cơ quan quản lý cần phối hợp ở ba cấp độ. Cấp độ phương pháp đòi hỏi đầu tư vào năng lực nghiên cứu dọc – chuẩn hóa quy trình theo dõi, công cụ đo lường lặp lại theo thời gian và phân tích dữ liệu chiều dọc. Cấp độ thể chế đòi hỏi xây dựng hệ thống đăng ký dữ liệu sức khỏe tâm thần học đường, bảo đảm tuân thủ đạo đức nghiên cứu và bảo mật dữ liệu cá nhân – đặc biệt khi đối tượng là vị thành niên. Cấp độ chính sách đòi hỏi khung pháp lý hỗ trợ chia sẻ dữ liệu giữa ngành Giáo dục và ngành Y tế, đồng thời cung cấp tài trợ ổn định cho các nghiên cứu nhiều năm.</w:t>
      </w:r>
    </w:p>
    <w:p>
      <w:r>
        <w:rPr>
          <w:rFonts w:ascii="Times New Roman" w:hAnsi="Times New Roman"/>
          <w:b w:val="0"/>
          <w:i w:val="0"/>
          <w:sz w:val="24"/>
        </w:rPr>
        <w:t>Tổng kết lại, nâng cao chất lượng dữ liệu và mô hình hóa kết hợp các yếu tố nguy cơ là điều kiện tiên quyết để các nghiên cứu can thiệp tương lai có cơ sở thực nghiệm vững chắc. Cùng với bài viết thứ hai trong chuỗi về khoảng trống can thiệp, tổng quan này cung cấp một bức tranh toàn diện về tình hình hiện tại của nghiên cứu rối loạn lo âu ở HSTHCS Việt Nam, đặt nền cho việc xây dựng chính sách sức khỏe tâm thần học đường phù hợp với bối cảnh Việt Nam trong giai đoạn 2026–2030.</w:t>
      </w:r>
    </w:p>
    <w:p>
      <w:r>
        <w:rPr>
          <w:rFonts w:ascii="Times New Roman" w:hAnsi="Times New Roman"/>
          <w:b/>
          <w:i w:val="0"/>
          <w:sz w:val="24"/>
        </w:rPr>
        <w:t>Tài liệu tham khảo</w:t>
      </w:r>
    </w:p>
    <w:p>
      <w:r>
        <w:rPr>
          <w:rFonts w:ascii="Times New Roman" w:hAnsi="Times New Roman"/>
          <w:b w:val="0"/>
          <w:i w:val="0"/>
          <w:sz w:val="22"/>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Xuất bản trực tuyến trước. https://doi.org/10.1007/s00127-025-03043-7</w:t>
      </w:r>
    </w:p>
    <w:p>
      <w:r>
        <w:rPr>
          <w:rFonts w:ascii="Times New Roman" w:hAnsi="Times New Roman"/>
          <w:b w:val="0"/>
          <w:i w:val="0"/>
          <w:sz w:val="22"/>
        </w:rPr>
        <w:t>Fassi, L., Ferguson, A. M., Przybylski, A. K., Ford, T. J., &amp; Orben, A. (2025). Social media use in adolescents with and without mental health conditions. Nature Human Behaviour, 9(6), 1283–1299. https://doi.org/10.1038/s41562-025-02134-4</w:t>
      </w:r>
    </w:p>
    <w:p>
      <w:r>
        <w:rPr>
          <w:rFonts w:ascii="Times New Roman" w:hAnsi="Times New Roman"/>
          <w:b w:val="0"/>
          <w:i w:val="0"/>
          <w:sz w:val="22"/>
        </w:rPr>
        <w:t>Jagiello, T., Belcher, J., Neelakandan, A., Boyd, K., &amp; Wuthrich, V. M. (2025). Academic stress interventions in high schools: A systematic literature review. Child Psychiatry &amp; Human Development, 56(6), 1836–1869. https://doi.org/10.1007/s10578-024-01667-5</w:t>
      </w:r>
    </w:p>
    <w:p>
      <w:r>
        <w:rPr>
          <w:rFonts w:ascii="Times New Roman" w:hAnsi="Times New Roman"/>
          <w:b w:val="0"/>
          <w:i w:val="0"/>
          <w:sz w:val="22"/>
        </w:rPr>
        <w:t>Lee, J., Choo, H., Zhang, Y., Cheung, H. S., Zhang, Q., &amp; Ang, R. P. (2026). Cyberbullying victimization and mental health symptoms among children and adolescents: A meta-analysis of longitudinal studies. Trauma, Violence, &amp; Abuse, 27(2), 391–406. https://doi.org/10.1177/15248380241313051</w:t>
      </w:r>
    </w:p>
    <w:p>
      <w:r>
        <w:rPr>
          <w:rFonts w:ascii="Times New Roman" w:hAnsi="Times New Roman"/>
          <w:b w:val="0"/>
          <w:i w:val="0"/>
          <w:sz w:val="22"/>
        </w:rPr>
        <w:t>Moore, S. E., Norman, R. E., Suetani, S., Thomas, H. J., Sly, P. D., &amp; Scott, J. G. (2017). Consequences of bullying victimization in childhood and adolescence: A systematic review and meta-analysis. World Journal of Psychiatry, 7(1), 60–76.</w:t>
      </w:r>
    </w:p>
    <w:p>
      <w:r>
        <w:rPr>
          <w:rFonts w:ascii="Times New Roman" w:hAnsi="Times New Roman"/>
          <w:b w:val="0"/>
          <w:i w:val="0"/>
          <w:sz w:val="22"/>
        </w:rPr>
        <w:t>Pascoe, M. C., Hetrick, S. E., &amp; Parker, A. G. (2020). The impact of stress on students in secondary school and higher education. International Journal of Adolescence and Youth, 25(1), 104–112.</w:t>
      </w:r>
    </w:p>
    <w:p>
      <w:r>
        <w:rPr>
          <w:rFonts w:ascii="Times New Roman" w:hAnsi="Times New Roman"/>
          <w:b w:val="0"/>
          <w:i w:val="0"/>
          <w:sz w:val="22"/>
        </w:rPr>
        <w:t>Sowislo, J. F., &amp; Orth, U. (2013). Does low self-esteem predict depression and anxiety? A meta-analysis of longitudinal studies. Psychological Bulletin, 139(1), 213–240.</w:t>
      </w:r>
    </w:p>
    <w:p>
      <w:r>
        <w:rPr>
          <w:rFonts w:ascii="Times New Roman" w:hAnsi="Times New Roman"/>
          <w:b w:val="0"/>
          <w:i w:val="0"/>
          <w:sz w:val="22"/>
        </w:rPr>
        <w:t>Viện Xã hội học, Đại học Queensland, &amp; Đại học Johns Hopkins. (2022). Viet Nam adolescent mental health survey (V-NAMHS): Report on main findings. Viện Xã hội học.</w:t>
      </w:r>
    </w:p>
    <w:p>
      <w:r>
        <w:rPr>
          <w:rFonts w:ascii="Times New Roman" w:hAnsi="Times New Roman"/>
          <w:b w:val="0"/>
          <w:i w:val="0"/>
          <w:sz w:val="22"/>
        </w:rPr>
        <w:t>Xu, Q., Mao, Z., Wei, D., Liu, P., Fan, K., Wang, J., Wang, X., Lou, X., Lin, H., Wang, C., &amp; Wu, C. (2021). Prevalence and risk factors for anxiety symptoms during the outbreak of COVID-19: A large survey among 373216 junior and senior high school students in China. Journal of Affective Disorders, 288, 17–22. https://doi.org/10.1016/j.jad.2021.03.080</w:t>
      </w:r>
    </w:p>
    <w:p>
      <w:pPr>
        <w:spacing w:before="40" w:after="40" w:line="264" w:lineRule="auto"/>
        <w:ind w:left="567" w:hanging="567"/>
      </w:pPr>
      <w:r>
        <w:rPr>
          <w:rFonts w:ascii="Times New Roman" w:hAnsi="Times New Roman" w:eastAsia="Times New Roman"/>
          <w:sz w:val="24"/>
        </w:rPr>
        <w:t>Brunborg, G. S., Nilsen, S. A., Skogen, J. C., &amp; Bang, L. (2025). Possible explanations for the upward trend in mental distress among adolescents in Norway from 2011 to 2024. Social Science &amp; Medicine, 384, Article 118528. https://doi.org/10.1016/j.socscimed.2025.118528</w:t>
      </w:r>
    </w:p>
    <w:p>
      <w:r>
        <w:rPr>
          <w:rFonts w:ascii="Times New Roman" w:hAnsi="Times New Roman"/>
          <w:b w:val="0"/>
          <w:i w:val="0"/>
          <w:sz w:val="22"/>
        </w:rPr>
        <w:t>Đinh Thị Hồng Vân, Đỗ Thị Lê Hằng, &amp; Phan Thị Mai Hương. (2021). School factors causing Vietnamese adolescents' anxiety in secondary schools. Psychology and Education, 58(1), 883–894.</w:t>
      </w:r>
    </w:p>
    <w:p>
      <w:r>
        <w:rPr>
          <w:rFonts w:ascii="Times New Roman" w:hAnsi="Times New Roman"/>
          <w:b w:val="0"/>
          <w:i w:val="0"/>
          <w:sz w:val="22"/>
        </w:rPr>
        <w:t>Phạm Thị Thu Hoa, Đỗ Thị Trang, Nguyễn Thị Liên, &amp; Ngô Anh Vinh. (2024). Anxiety symptoms and coping strategies among high school students in Vietnam after COVID-19 pandemic: A mixed-method evaluation. Frontiers in Public Health, 12, Article 1232856. https://doi.org/10.3389/fpubh.2024.1232856</w:t>
      </w:r>
    </w:p>
    <w:p>
      <w:r>
        <w:rPr>
          <w:rFonts w:ascii="Times New Roman" w:hAnsi="Times New Roman"/>
          <w:b w:val="0"/>
          <w:i w:val="0"/>
          <w:sz w:val="22"/>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r>
        <w:rPr>
          <w:rFonts w:ascii="Times New Roman" w:hAnsi="Times New Roman"/>
          <w:b w:val="0"/>
          <w:i w:val="0"/>
          <w:sz w:val="22"/>
        </w:rPr>
        <w:t>Ngô Anh Vinh, Vũ Thị Mỹ Hạnh, Đỗ Thị Bích Vân, Dương Anh Tài, Đỗ Minh Loan, &amp; Lê Thị Thanh Thùy. (2024). Mental health among ethnic minority adolescents in Vietnam and correlated factors: A cross-sectional study. Journal of Affective Disorders Reports, 17, Article 100795. https://doi.org/10.1016/j.jadr.2024.100795</w:t>
      </w:r>
    </w:p>
    <w:p>
      <w:r>
        <w:rPr>
          <w:rFonts w:ascii="Times New Roman" w:hAnsi="Times New Roman"/>
          <w:b w:val="0"/>
          <w:i w:val="0"/>
          <w:sz w:val="22"/>
        </w:rPr>
        <w:t>Phạm Sỹ Tiến, Dương Thị Thanh Thanh, Nguyễn Thị Hoài Phương, &amp; Trương Thị Xuân Nhi. (2024). The correlation between quality of care and mental health and behavioral problems among Vietnamese adolescents in social support facilities. Journal of Indian Association for Child and Adolescent Mental Health, 20(4), 373–381. https://doi.org/10.1177/09731342241275742</w:t>
      </w:r>
    </w:p>
    <w:p>
      <w:r>
        <w:rPr>
          <w:rFonts w:ascii="Times New Roman" w:hAnsi="Times New Roman"/>
          <w:b w:val="0"/>
          <w:i w:val="0"/>
          <w:sz w:val="22"/>
        </w:rPr>
        <w:t>Phạm Thị Ngọc, Hoàng Thị Giang, Phạm Khánh Linh, &amp; Vũ Thị Châu. (2024). Thực trạng sức khỏe tâm thần và một số yếu tố liên quan của học sinh tại 2 trường trung học phổ thông huyện Vĩnh Bảo, Hải Phòng năm 2023. Tạp chí Y học dự phòng, 34(1), 115–123. https://doi.org/10.51403/0868-2836/2024/1571</w:t>
      </w:r>
    </w:p>
    <w:p>
      <w:r>
        <w:rPr>
          <w:rFonts w:ascii="Times New Roman" w:hAnsi="Times New Roman"/>
          <w:b w:val="0"/>
          <w:i w:val="0"/>
          <w:sz w:val="22"/>
        </w:rPr>
        <w:t>Trần Hồ Vĩnh Lộc, Huỳnh Ngọc Vân Anh, &amp; Tô Gia Kiên. (2024). Trầm cảm, lo âu, căng thẳng và các yếu tố liên quan ở học sinh trung học phổ thông tại Thành phố Hồ Chí Minh. Tạp chí Y học Thành phố Hồ Chí Minh, 27(5), 100–110. https://doi.org/10.32895/hcjm.m.2024.05.12</w:t>
      </w:r>
    </w:p>
    <w:p>
      <w:r>
        <w:rPr>
          <w:rFonts w:ascii="Times New Roman" w:hAnsi="Times New Roman"/>
          <w:b w:val="0"/>
          <w:i w:val="0"/>
          <w:sz w:val="22"/>
        </w:rPr>
        <w:t>Trần Thảo Vi, Nguyễn Hoàng Thùy Linh, Trần Xuân Minh Trí, Tashiro, Y., Seino, K., Võ Văn Thắng, &amp; Nakamura, K. (2024). Academic stress among students in Vietnam: A three-year longitudinal study on the impact of family, lifestyle, and academic factors. Journal of Rural Medicine, 19(4), 279–290. https://doi.org/10.2185/jrm.2024-012</w:t>
      </w:r>
    </w:p>
    <w:p>
      <w:r>
        <w:rPr>
          <w:rFonts w:ascii="Times New Roman" w:hAnsi="Times New Roman"/>
          <w:b w:val="0"/>
          <w:i w:val="0"/>
          <w:sz w:val="22"/>
        </w:rPr>
        <w:t>Trần Thị Mỵ Lương. (2020). Rối loạn lo âu ở học sinh trung học phổ thông. Tạp chí Khoa học, Trường Đại học Thủ đô Hà Nội, 40, 122–131.</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2026-04-15T09:00:00Z</dcterms:created>
  <dcterms:modified xsi:type="dcterms:W3CDTF">2026-05-16T10:00:00Z</dcterms:modified>
  <cp:category/>
</cp:coreProperties>
</file>