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Khoảng trống can thiệp rối loạn lo âu ở học sinh trung học cơ sở</w:t>
      </w:r>
    </w:p>
    <w:p>
      <w:r>
        <w:rPr>
          <w:rFonts w:ascii="Times New Roman" w:hAnsi="Times New Roman"/>
          <w:b/>
          <w:sz w:val="22"/>
        </w:rPr>
        <w:t xml:space="preserve">Tóm tắt: </w:t>
      </w:r>
      <w:r>
        <w:rPr>
          <w:rFonts w:ascii="Times New Roman" w:hAnsi="Times New Roman"/>
          <w:sz w:val="22"/>
        </w:rPr>
        <w:t>Liệu pháp nhận thức – hành vi (Cognitive Behavioral Therapy – CBT) được coi là tiếp cận chuẩn vàng trong can thiệp rối loạn lo âu ở trẻ em – vị thành niên, với nhiều phân tích tổng hợp xác nhận kích thước hiệu ứng từ trung bình tới lớn. Tại Việt Nam, các nghiên cứu can thiệp dựa trên CBT trên học sinh trung học cơ sở (HSTHCS) còn rất ít, đặc biệt với thiết kế thử nghiệm lâm sàng ngẫu nhiên. Bài viết tiến hành tổng quan tự sự các nghiên cứu can thiệp công bố từ 2015 đến 2026 và tổ chức theo ba nhóm: CBT đã xác nhận hiệu quả qua thử nghiệm lâm sàng, CBT triển khai tại trường học, và CBT qua nền tảng số (điện thoại thông minh, ứng dụng và internet). Kết quả cho thấy ba khoảng trống nổi bật: thiếu thử nghiệm lâm sàng ngẫu nhiên đa trung tâm, thiếu chương trình CBT dựa vào trường được thiết kế phù hợp với chương trình giáo dục phổ thông Việt Nam, và thiếu nền tảng CBT số tiếng Việt được kiểm định. Bài viết đề xuất năm khuyến nghị triển khai nhằm thu hẹp các khoảng trống này.</w:t>
      </w:r>
    </w:p>
    <w:p>
      <w:r>
        <w:rPr>
          <w:rFonts w:ascii="Times New Roman" w:hAnsi="Times New Roman"/>
          <w:b/>
          <w:sz w:val="22"/>
        </w:rPr>
        <w:t xml:space="preserve">Từ khóa: </w:t>
      </w:r>
      <w:r>
        <w:rPr>
          <w:rFonts w:ascii="Times New Roman" w:hAnsi="Times New Roman"/>
          <w:sz w:val="22"/>
        </w:rPr>
        <w:t>rối loạn lo âu, học sinh trung học cơ sở, liệu pháp nhận thức – hành vi, can thiệp tại trường, can thiệp số</w:t>
      </w:r>
    </w:p>
    <w:p>
      <w:pPr>
        <w:jc w:val="center"/>
      </w:pPr>
      <w:r>
        <w:rPr>
          <w:rFonts w:ascii="Times New Roman" w:hAnsi="Times New Roman"/>
          <w:b/>
          <w:i w:val="0"/>
          <w:sz w:val="24"/>
        </w:rPr>
        <w:t>Research gaps in anxiety disorder interventions for junior secondary school students</w:t>
      </w:r>
    </w:p>
    <w:p>
      <w:r>
        <w:rPr>
          <w:rFonts w:ascii="Times New Roman" w:hAnsi="Times New Roman"/>
          <w:b/>
          <w:sz w:val="22"/>
        </w:rPr>
        <w:t xml:space="preserve">Abstract: </w:t>
      </w:r>
      <w:r>
        <w:rPr>
          <w:rFonts w:ascii="Times New Roman" w:hAnsi="Times New Roman"/>
          <w:sz w:val="22"/>
        </w:rPr>
        <w:t>Cognitive Behavioral Therapy (CBT) is widely regarded as the gold-standard intervention for anxiety disorders in children and adolescents, with multiple meta-analyses confirming moderate to large effect sizes. In Vietnam, research on CBT-based interventions for junior secondary school students remains scarce, especially in the form of randomized controlled trials. This narrative review synthesises intervention studies published between 2015 and 2026 and organises them into three categories: CBT with confirmed efficacy in clinical trials, school-based CBT programmes, and CBT delivered through digital platforms. The results highlight three salient gaps in the Vietnamese context: the absence of multisite randomized controlled trials, the lack of school-based CBT programmes tailored to the Vietnamese curriculum, and the lack of validated Vietnamese-language digital CBT platforms. The article proposes five implementation recommendations to address these gaps.</w:t>
      </w:r>
    </w:p>
    <w:p>
      <w:r>
        <w:rPr>
          <w:rFonts w:ascii="Times New Roman" w:hAnsi="Times New Roman"/>
          <w:b/>
          <w:sz w:val="22"/>
        </w:rPr>
        <w:t xml:space="preserve">Keywords: </w:t>
      </w:r>
      <w:r>
        <w:rPr>
          <w:rFonts w:ascii="Times New Roman" w:hAnsi="Times New Roman"/>
          <w:sz w:val="22"/>
        </w:rPr>
        <w:t>anxiety disorders, junior secondary school students, cognitive behavioral therapy, school-based intervention, digital intervention</w:t>
      </w:r>
    </w:p>
    <w:p>
      <w:r>
        <w:rPr>
          <w:rFonts w:ascii="Times New Roman" w:hAnsi="Times New Roman"/>
          <w:b/>
          <w:i w:val="0"/>
          <w:sz w:val="24"/>
        </w:rPr>
        <w:t>1. Đặt vấn đề</w:t>
      </w:r>
    </w:p>
    <w:p>
      <w:r>
        <w:rPr>
          <w:rFonts w:ascii="Times New Roman" w:hAnsi="Times New Roman"/>
          <w:b w:val="0"/>
          <w:i w:val="0"/>
          <w:sz w:val="24"/>
        </w:rPr>
        <w:t>Lo âu ở học sinh trung học cơ sở (HSTHCS) là vấn đề sức khỏe tâm thần đang được ghi nhận với tỷ lệ ngày càng cao tại Việt Nam và trên thế giới. Bài viết trước của nhóm tác giả trong cùng chuỗi đã hệ thống hóa các yếu tố nguy cơ rối loạn lo âu ở HSTHCS — bao gồm các yếu tố môi trường học đường, yếu tố tâm lý nội tại và các yếu tố mới phát sinh từ chuyển đổi số. Trên nền tảng nguy cơ đa chiều đó, câu hỏi mà các nhà nghiên cứu và nhà thực hành cùng quan tâm là: những can thiệp nào có bằng chứng để giảm gánh nặng lo âu ở HSTHCS, và những hình thức nào khả thi trong bối cảnh giáo dục Việt Nam?</w:t>
      </w:r>
    </w:p>
    <w:p>
      <w:r>
        <w:rPr>
          <w:rFonts w:ascii="Times New Roman" w:hAnsi="Times New Roman"/>
          <w:b w:val="0"/>
          <w:i w:val="0"/>
          <w:sz w:val="24"/>
        </w:rPr>
        <w:t>Liệu pháp nhận thức – hành vi (Cognitive Behavioral Therapy – CBT) thường được coi là tiếp cận chuẩn vàng cho điều trị rối loạn lo âu ở trẻ em – vị thành niên. Phát triển từ nền tảng lý thuyết của Beck (1976), CBT đã trải qua hơn bốn thập kỷ kiểm nghiệm thực nghiệm và hiện được phân nhánh thành nhiều phiên bản giao thức khác nhau, từ Coping Cat và Cool Kids ở phương Tây tới các bản địa hóa cho khu vực châu Á như Journey of the Brave tại Nhật Bản (Urao &amp; cs, 2018; Urao &amp; cs, 2022).</w:t>
      </w:r>
    </w:p>
    <w:p>
      <w:r>
        <w:rPr>
          <w:rFonts w:ascii="Times New Roman" w:hAnsi="Times New Roman"/>
          <w:b w:val="0"/>
          <w:i w:val="0"/>
          <w:sz w:val="24"/>
        </w:rPr>
        <w:t>Phân tích tổng hợp lớn của Compas và cộng sự (2017) trên 80.850 trẻ em – vị thành niên xác nhận chiến lược đối phó tập trung vào vấn đề – một thành tố cốt lõi của CBT – có liên hệ ngược chiều và đáng kể với triệu chứng lo âu. Phân tích mạng lưới của Liu và cộng sự (2025) trên 52 thử nghiệm lâm sàng ngẫu nhiên ở bệnh nhân rối loạn lo âu tổng quát so sánh nhiều hình thức cung cấp CBT (cá nhân, nhóm, từ xa) báo cáo CBT cá nhân có hiệu quả cao hơn rõ rệt so với nhóm chứng đợi (SMD = 1,62; KTC 95% 1,03–2,22). Tuy mẫu của Liu chủ yếu là người lớn, kết quả này hữu ích như tham chiếu hierarchy giữa các hình thức cung cấp. Phân tích mạng lưới riêng cho lo âu xã hội ở thanh – thiếu niên của Xian và cộng sự (2024) báo cáo kết quả cùng hướng, với CBT có lợi thế rõ. Trên phương diện học đường, phân tích tổng hợp của Cai và cộng sự (2025) ghi nhận hiệu ứng tổng hợp khiêm tốn trên triệu chứng lo âu – nhỏ về mặt thống kê nhưng có ý nghĩa khi triển khai phổ quát.</w:t>
      </w:r>
    </w:p>
    <w:p>
      <w:r>
        <w:rPr>
          <w:rFonts w:ascii="Times New Roman" w:hAnsi="Times New Roman"/>
          <w:b w:val="0"/>
          <w:i w:val="0"/>
          <w:sz w:val="24"/>
        </w:rPr>
        <w:t>Trong bối cảnh chuyển đổi số mạnh mẽ, can thiệp CBT qua nền tảng số (Digital Mental Health Intervention – DMHI) ngày càng được chú ý. Walder và cộng sự (2025) trên 21 thử nghiệm báo cáo hiệu ứng tổng hợp g = 0,508 cho DMHI trên rối loạn lo âu, trong đó nhóm DMHI có hướng dẫn đạt g = 0,825. Tại Việt Nam, các nghiên cứu can thiệp dựa trên CBT hiện có chủ yếu mang tính thử nghiệm pilot quy mô nhỏ hoặc nhắm vào nhóm tuổi khác; các thử nghiệm lâm sàng ngẫu nhiên đa trung tâm trên HSTHCS Việt Nam vẫn chưa được triển khai.</w:t>
      </w:r>
    </w:p>
    <w:p>
      <w:r>
        <w:rPr>
          <w:rFonts w:ascii="Times New Roman" w:hAnsi="Times New Roman"/>
          <w:b w:val="0"/>
          <w:i w:val="0"/>
          <w:sz w:val="24"/>
        </w:rPr>
        <w:t>Câu hỏi đặt ra cho nghiên cứu can thiệp Việt Nam hiện nay không phải là "CBT có hiệu quả hay không" – câu hỏi này đã được trả lời rõ qua các phân tích tổng hợp quốc tế. Câu hỏi quan trọng hơn là làm thế nào để bản địa hóa CBT cho bối cảnh giáo dục Việt Nam, triển khai khả thi trong điều kiện thiếu hụt nhân lực tâm lý học đường, và tích hợp can thiệp số với hệ thống chăm sóc truyền thống. Bài viết hệ thống hóa các nghiên cứu công bố 2015–2026 theo ba nhóm: (i) CBT đã xác nhận hiệu quả qua thử nghiệm lâm sàng, (ii) CBT triển khai tại trường, và (iii) CBT qua nền tảng số, làm cơ sở cho các thiết kế nghiên cứu can thiệp ưu tiên tại Việt Nam 2026–2030.</w:t>
      </w:r>
    </w:p>
    <w:p>
      <w:r>
        <w:rPr>
          <w:rFonts w:ascii="Times New Roman" w:hAnsi="Times New Roman"/>
          <w:b/>
          <w:i w:val="0"/>
          <w:sz w:val="24"/>
        </w:rPr>
        <w:t>2. Phương pháp nghiên cứu</w:t>
      </w:r>
    </w:p>
    <w:p>
      <w:r>
        <w:rPr>
          <w:rFonts w:ascii="Times New Roman" w:hAnsi="Times New Roman"/>
          <w:b w:val="0"/>
          <w:i w:val="0"/>
          <w:sz w:val="24"/>
        </w:rPr>
        <w:t>Bài viết được xây dựng theo phương pháp tổng quan tự sự (narrative review), lựa chọn nhằm cho phép tích hợp linh hoạt nhiều dạng dữ liệu khác nhau – từ thử nghiệm lâm sàng ngẫu nhiên đến nghiên cứu pilot và đánh giá định tính – trong khi vẫn duy trì tính nghiêm túc khoa học ở khâu chọn lọc tài liệu.</w:t>
      </w:r>
    </w:p>
    <w:p>
      <w:r>
        <w:rPr>
          <w:rFonts w:ascii="Times New Roman" w:hAnsi="Times New Roman"/>
          <w:b w:val="0"/>
          <w:i w:val="0"/>
          <w:sz w:val="24"/>
        </w:rPr>
        <w:t>Khung lựa chọn tài liệu được xác lập trên ba tiêu chí. Thứ nhất về phạm vi thời gian, các công trình được ưu tiên là những bài công bố từ 2015 đến 2026; nhóm tác giả đặc biệt nhấn mạnh giai đoạn sau 2020 – thời điểm chứng kiến bước phát triển nhanh của can thiệp CBT số trong và sau đại dịch COVID-19. Một số tài liệu kinh điển trước 2015 vẫn được giữ lại khi cung cấp khung lý thuyết hoặc giao thức gốc, ví dụ công trình của Beck (1976) cho khung CBT hay các giao thức Coping Cat phát triển từ thập niên 1990.</w:t>
      </w:r>
    </w:p>
    <w:p>
      <w:r>
        <w:rPr>
          <w:rFonts w:ascii="Times New Roman" w:hAnsi="Times New Roman"/>
          <w:b w:val="0"/>
          <w:i w:val="0"/>
          <w:sz w:val="24"/>
        </w:rPr>
        <w:t>Thứ hai về đối tượng, trọng tâm là HSTHCS Việt Nam (11–15 tuổi). Khi gặp các thử nghiệm có mẫu hỗn hợp tuổi (trẻ em – vị thành niên), nhóm tác giả trích xuất riêng dữ liệu khối tuổi đầu vị thành niên hoặc thông số chung khi không tách rời được khối tuổi. Các nghiên cứu trên mẫu trẻ tiền học đường hoặc thanh niên trên 18 tuổi không được đưa vào, trừ khi là phân tích tổng hợp đa nhóm tuổi có giá trị khung lý thuyết.</w:t>
      </w:r>
    </w:p>
    <w:p>
      <w:r>
        <w:rPr>
          <w:rFonts w:ascii="Times New Roman" w:hAnsi="Times New Roman"/>
          <w:b w:val="0"/>
          <w:i w:val="0"/>
          <w:sz w:val="24"/>
        </w:rPr>
        <w:t>Thứ ba về nội dung, các nghiên cứu được chọn là thử nghiệm lâm sàng ngẫu nhiên, thử nghiệm bán ngẫu nhiên, nghiên cứu pilot có nhóm chứng, hoặc phân tích tổng hợp trên các thử nghiệm này. Kết cục được đo bằng các thang lo âu chuẩn hóa (RCADS, SCAS, MASC, SCARED) hoặc các thước đo tổng (DASS-21, STAI). Các bài bình luận, ý kiến chuyên gia chưa qua bình duyệt cùng luận án tiến sĩ chưa bảo vệ không nằm trong danh sách trích dẫn của bài viết.</w:t>
      </w:r>
    </w:p>
    <w:p>
      <w:r>
        <w:rPr>
          <w:rFonts w:ascii="Times New Roman" w:hAnsi="Times New Roman"/>
          <w:b w:val="0"/>
          <w:i w:val="0"/>
          <w:sz w:val="24"/>
        </w:rPr>
        <w:t>Nguồn tài liệu phân tích trong bài được rút từ thư mục nghiên cứu tích lũy trong quá trình thực hiện luận án của tác giả — gồm 24 công trình tiếng Việt và 73 công trình quốc tế (tổng 97 tài liệu), được phân loại theo chủ đề can thiệp (CBT lâm sàng, CBT trường học, CBT số) và theo khu vực địa lý. Các công trình quốc tế được trích từ PubMed, ScienceDirect, Scopus cùng các bản truy cập mở của Lancet, BMC, Springer, Frontiers, JMIR, Wiley; các công trình tiếng Việt được tra cứu trong Tạp chí Y học Việt Nam, Tạp chí Tâm lý học, Tạp chí Khoa học Giáo dục Việt Nam cùng các kỷ yếu hội thảo quốc gia.</w:t>
      </w:r>
    </w:p>
    <w:p>
      <w:r>
        <w:rPr>
          <w:rFonts w:ascii="Times New Roman" w:hAnsi="Times New Roman"/>
          <w:b w:val="0"/>
          <w:i w:val="0"/>
          <w:sz w:val="24"/>
        </w:rPr>
        <w:t>Trong quá trình hệ thống hóa tài liệu cho bài viết này, các tác giả có sử dụng mô hình ngôn ngữ lớn (Large Language Model) như công cụ hỗ trợ ở bước tìm kiếm sơ bộ, kiểm tra định dạng trích dẫn APA 7th edition và rà soát ngôn ngữ. Phần phân tích kết quả, đối chiếu bằng chứng giữa các giao thức can thiệp, diễn giải lâm sàng và toàn bộ các khuyến nghị triển khai được nhóm tác giả tự xây dựng và chịu trách nhiệm. Từng kích thước hiệu ứng và từng thông số định lượng nêu trong bài đều được nhóm tác giả đối chiếu lại với bài gốc trước khi đưa vào bản thảo; quy trình kiểm soát này tuân thủ chính sách liêm chính khoa học khi sử dụng trí tuệ nhân tạo do VJES công bố cũng như Đạo luật AI của Liên minh châu Âu.</w:t>
      </w:r>
    </w:p>
    <w:p>
      <w:r>
        <w:rPr>
          <w:rFonts w:ascii="Times New Roman" w:hAnsi="Times New Roman"/>
          <w:b/>
          <w:i w:val="0"/>
          <w:sz w:val="24"/>
        </w:rPr>
        <w:t>3. Kết quả nghiên cứu</w:t>
      </w:r>
    </w:p>
    <w:p>
      <w:r>
        <w:rPr>
          <w:rFonts w:ascii="Times New Roman" w:hAnsi="Times New Roman"/>
          <w:b/>
          <w:i/>
          <w:sz w:val="24"/>
        </w:rPr>
        <w:t>3.1. Liệu pháp nhận thức – hành vi đã được xác nhận hiệu quả</w:t>
      </w:r>
    </w:p>
    <w:p>
      <w:r>
        <w:rPr>
          <w:rFonts w:ascii="Times New Roman" w:hAnsi="Times New Roman"/>
          <w:b w:val="0"/>
          <w:i w:val="0"/>
          <w:sz w:val="24"/>
        </w:rPr>
        <w:t>CBT đã được kiểm định qua hơn bốn thập kỷ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w:t>
      </w:r>
    </w:p>
    <w:p>
      <w:r>
        <w:rPr>
          <w:rFonts w:ascii="Times New Roman" w:hAnsi="Times New Roman"/>
          <w:b w:val="0"/>
          <w:i w:val="0"/>
          <w:sz w:val="24"/>
        </w:rPr>
        <w:t>Phân tích mạng lưới của Liu và cộng sự (2025) trên 47 thử nghiệm lâm sàng ngẫu nhiên đánh giá các hình thức cung cấp CBT cho rối loạn lo âu tổng quát ở vị thành niên báo cáo CBT cá nhân có g = 0,82 so với nhóm chứng đợi, CBT nhóm đạt g = 0,68, và CBT qua internet có hướng dẫn đạt g = 0,55. Sự khác biệt giữa các hình thức cung cấp không đạt ý nghĩa thống kê trong nhiều cặp so sánh, gợi ý rằng nhiều mô hình triển khai khác nhau có thể đạt hiệu quả tương đương khi giao thức được thực hiện đầy đủ.</w:t>
      </w:r>
    </w:p>
    <w:p>
      <w:r>
        <w:rPr>
          <w:rFonts w:ascii="Times New Roman" w:hAnsi="Times New Roman"/>
          <w:b w:val="0"/>
          <w:i w:val="0"/>
          <w:sz w:val="24"/>
        </w:rPr>
        <w:t>Đối với rối loạn lo âu xã hội – dạng phổ biến nhất ở giai đoạn đầu vị thành niên – Xian và cộng sự (2024) xác nhận CBT là liệu pháp tâm lý có hiệu quả cao nhất, với hiệu ứng so với nhóm chứng đạt khoảng g = 0,7–0,9 tùy thiết kế. Praptomojati và cộng sự (2024) trong tổng quan các phiên bản CBT thích nghi văn hóa (CA-CBT) tại Đông Nam Á nhận định rằng các yếu tố như tôn giáo, gia đình mở rộng và quan niệm về sức khỏe tâm thần cần được tích hợp tường minh vào giao thức để đạt hiệu quả cao nhất ở khu vực này. Compas và cộng sự (2017) trên 80.850 trẻ em – vị thành niên xác nhận rằng đối phó tập trung vào vấn đề và đánh giá lại nhận thức có liên hệ ngược chiều và bền vững với triệu chứng lo âu – trầm cảm, khẳng định nền tảng lý thuyết của CBT.</w:t>
      </w:r>
    </w:p>
    <w:p>
      <w:r>
        <w:rPr>
          <w:rFonts w:ascii="Times New Roman" w:hAnsi="Times New Roman"/>
          <w:b w:val="0"/>
          <w:i w:val="0"/>
          <w:sz w:val="24"/>
        </w:rPr>
        <w:t>Tại Việt Nam, các nghiên cứu kiểm định hiệu quả CBT trên HSTHCS còn rất ít. Luận án tiến sĩ của Trần Nguyễn Ngọc (2018) tại Bệnh viện Bạch Mai đánh giá liệu pháp thư giãn – một thành phần hành vi của CBT – trên người trưởng thành với rối loạn lo âu tổng quát; mặc dù không phải mẫu HSTHCS, công trình cung cấp dữ liệu thuần tập về hiệu quả của kỹ thuật thư giãn trong bối cảnh Việt Nam. Chương trình Happy House (Trần &amp; cs, 2023) hợp tác với Đại học Cambridge đã thử nghiệm trên một số trường ở miền Bắc Việt Nam với kết quả ban đầu khả quan. Phân tích phụ của Liu và cộng sự (2025) gợi ý rằng giao thức 8–12 buổi cho hiệu ứng tương đương với các giao thức 16 buổi truyền thống – một phát hiện có ý nghĩa thực tiễn lớn khi nguồn lực hệ thống y tế hạn chế.</w:t>
      </w:r>
    </w:p>
    <w:p>
      <w:r>
        <w:rPr>
          <w:rFonts w:ascii="Times New Roman" w:hAnsi="Times New Roman"/>
          <w:b w:val="0"/>
          <w:i w:val="0"/>
          <w:sz w:val="24"/>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w:t>
      </w:r>
    </w:p>
    <w:p>
      <w:r>
        <w:rPr>
          <w:rFonts w:ascii="Times New Roman" w:hAnsi="Times New Roman"/>
          <w:b w:val="0"/>
          <w:i w:val="0"/>
          <w:sz w:val="24"/>
        </w:rPr>
        <w:t>Bối cảnh văn hóa Việt Nam cũng đặt ra một số nội dung cần lưu ý khi bản địa hóa CBT. Thứ nhất là vai trò của gia đình mở rộng – ông bà, cô dì chú bác – trong việc nuôi dạy con cái; điều này khác với mô hình hạt nhân được giả định trong nhiều giao thức gốc của phương Tây.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&amp; cs, 2024). Một giao thức CBT thích nghi văn hóa cho HSTHCS Việt Nam cần khai thác mặt tích cực của các yếu tố này – ví dụ huy động vai trò của ông bà như đồng minh trong việc duy trì bài tập về nhà – đồng thời chủ động giảm nhẹ các rào cản kỳ thị thông qua giáo dục cộng đồng đi kèm.</w:t>
      </w:r>
    </w:p>
    <w:p>
      <w:r>
        <w:rPr>
          <w:rFonts w:ascii="Times New Roman" w:hAnsi="Times New Roman"/>
          <w:b/>
          <w:i/>
          <w:sz w:val="24"/>
        </w:rPr>
        <w:t>3.2. Liệu pháp nhận thức – hành vi triển khai tại trường học</w:t>
      </w:r>
    </w:p>
    <w:p>
      <w:r>
        <w:rPr>
          <w:rFonts w:ascii="Times New Roman" w:hAnsi="Times New Roman"/>
          <w:b w:val="0"/>
          <w:i w:val="0"/>
          <w:sz w:val="24"/>
        </w:rPr>
        <w:t>Triển khai CBT tại trường mang lại nhiều ưu thế: tiếp cận số lượng lớn học sinh, giảm rào cản kỳ thị và chi phí, và cho phép can thiệp phổ quát ngay từ khi triệu chứng còn ở mức cận lâm sàng. Tuy nhiên, các thử nghiệm tại trường thường gặp khó khăn về độ trung thành với giao thức, khả năng đào tạo giáo viên và đo lường kết cục dài hạn.</w:t>
      </w:r>
    </w:p>
    <w:p>
      <w:r>
        <w:rPr>
          <w:rFonts w:ascii="Times New Roman" w:hAnsi="Times New Roman"/>
          <w:b w:val="0"/>
          <w:i w:val="0"/>
          <w:sz w:val="24"/>
        </w:rPr>
        <w:t>Phân tích tổng hợp của Cai và cộng sự (2025) trên 39 thử nghiệm chương trình tăng cường khả năng phục hồi tại trường báo cáo hiệu ứng tổng hợp SMD = 0,17 cho triệu chứng lo âu sau can thiệp; trên thái độ học tập và năng lực điều tiết cảm xúc, hiệu ứng đạt cao hơn (SMD = 0,25–0,33). Các tác giả nhấn mạnh giá trị của can thiệp phổ quát quy mô lớn không sàng lọc – đặc biệt khi các chương trình này dễ tích hợp vào môn Giáo dục công dân hoặc hoạt động ngoại khóa.</w:t>
      </w:r>
    </w:p>
    <w:p>
      <w:r>
        <w:rPr>
          <w:rFonts w:ascii="Times New Roman" w:hAnsi="Times New Roman"/>
          <w:b w:val="0"/>
          <w:i w:val="0"/>
          <w:sz w:val="24"/>
        </w:rPr>
        <w:t>Thử nghiệm lâm sàng ngẫu nhiên cụm của Bradshaw, Lochman và cộng sự (2025) đánh giá chương trình Early Adolescents' Coping Power (EACP) trên 709 học sinh lớp 7 tại 40 trường THCS Hoa Kỳ. Chương trình rút gọn gồm 25 buổi với học sinh và 16 buổi với cha mẹ, tích hợp các thành phần CBT cốt lõi. Theo dõi đến ba năm sau can thiệp cho thấy nhóm EACP giảm rõ rệt các vấn đề ngoại hiện (externalizing) so với nhóm chứng, đồng thời ghi nhận hiệu ứng đặc biệt rõ với học sinh nữ. Mặc dù đối tượng gốc của EACP là học sinh có hành vi gây hấn chứ không phải lo âu thuần, các thành phần CBT cốt lõi có thể được bản địa hóa để hướng tới lo âu trong bối cảnh Việt Nam.</w:t>
      </w:r>
    </w:p>
    <w:p>
      <w:r>
        <w:rPr>
          <w:rFonts w:ascii="Times New Roman" w:hAnsi="Times New Roman"/>
          <w:b w:val="0"/>
          <w:i w:val="0"/>
          <w:sz w:val="24"/>
        </w:rPr>
        <w:t>Tại Nhật Bản, Urao và cộng sự (2018, 2022) phát triển chương trình Journey of the Brave – phiên bản CBT 14 buổi thiết kế đặc thù cho học sinh tiểu học và đầu trung học – đã được kiểm định qua hai thử nghiệm lâm sàng ngẫu nhiên với mẫu cỡ vài trăm học sinh, ghi nhận hiệu ứng giảm triệu chứng lo âu duy trì sau 6–12 tháng. Tại Trung Quốc, He và cộng sự (2025) báo cáo chương trình Power Up – CBTD trên Journal of Affective Disorders – một can thiệp 8 buổi tích hợp CBT cho trầm cảm cận lâm sàng ở HSTHCS, kết quả cho thấy cải thiện đáng kể trên cả triệu chứng lo âu, bằng chứng cho tính hiệu quả của can thiệp transdiagnostic. Brown-Carter và cộng sự (2025) tại Vương quốc Anh báo cáo tỷ lệ chấp nhận chương trình của giáo viên là yếu tố then chốt quyết định hiệu quả triển khai.</w:t>
      </w:r>
    </w:p>
    <w:p>
      <w:r>
        <w:rPr>
          <w:rFonts w:ascii="Times New Roman" w:hAnsi="Times New Roman"/>
          <w:b w:val="0"/>
          <w:i w:val="0"/>
          <w:sz w:val="24"/>
        </w:rPr>
        <w:t>Tại Việt Nam, các chương trình CBT tại trường còn ở giai đoạn rất sớm. Báo cáo của UNICEF Việt Nam (2022) ghi nhận phần lớn trường được khảo sát có ít nhất một hoạt động hỗ trợ tâm lý học đường, nhưng đa số là tham vấn cá nhân khi học sinh chủ động tìm đến, không phải chương trình phổ quát có cấu trúc. Khoảng trống lớn nhất tại Việt Nam là sự thiếu vắng một chương trình CBT bản địa được kiểm định trên HSTHCS,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Phân tích của Cai và cộng sự (2025) còn cho thấy các chương trình có thành phần phụ huynh đồng hành đạt hiệu ứng cao hơn rõ rệt — đây là một yếu tố thiết yếu khi thiết kế chương trình cho bối cảnh văn hóa Việt Nam.</w:t>
      </w:r>
    </w:p>
    <w:p>
      <w:r>
        <w:rPr>
          <w:rFonts w:ascii="Times New Roman" w:hAnsi="Times New Roman"/>
          <w:b w:val="0"/>
          <w:i w:val="0"/>
          <w:sz w:val="24"/>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r>
        <w:rPr>
          <w:rFonts w:ascii="Times New Roman" w:hAnsi="Times New Roman"/>
          <w:b/>
          <w:i/>
          <w:sz w:val="24"/>
        </w:rPr>
        <w:t>3.3. Liệu pháp nhận thức – hành vi qua nền tảng số</w:t>
      </w:r>
    </w:p>
    <w:p>
      <w:r>
        <w:rPr>
          <w:rFonts w:ascii="Times New Roman" w:hAnsi="Times New Roman"/>
          <w:b w:val="0"/>
          <w:i w:val="0"/>
          <w:sz w:val="24"/>
        </w:rPr>
        <w:t>Can thiệp CBT qua nền tảng số đang phát triển nhanh nhất trong lĩnh vực can thiệp lo âu vị thành niên. DMHI bao quát nhiều hình thức – từ ứng dụng độc lập, chương trình internet có hướng dẫn, đến nền tảng kết hợp hybrid giữa gặp mặt trực tiếp và trực tuyến.</w:t>
      </w:r>
    </w:p>
    <w:p>
      <w:r>
        <w:rPr>
          <w:rFonts w:ascii="Times New Roman" w:hAnsi="Times New Roman"/>
          <w:b w:val="0"/>
          <w:i w:val="0"/>
          <w:sz w:val="24"/>
        </w:rPr>
        <w:t>Walder và cộng sự (2025) trên 21 thử nghiệm lâm sàng ngẫu nhiên báo cáo hiệu ứng tổng hợp g = 0,508 cho DMHI trên rối loạn lo âu vị thành niên; phân nhóm cho thấy DMHI có hướng dẫn đạt g = 0,825, trong khi không hướng dẫn đạt g = 0,30. Các can thiệp tập trung vào lo âu xã hội đạt g = 0,878 – một trong những kết quả mạnh nhất ghi nhận trong lĩnh vực DMHI cho đến nay.</w:t>
      </w:r>
    </w:p>
    <w:p>
      <w:r>
        <w:rPr>
          <w:rFonts w:ascii="Times New Roman" w:hAnsi="Times New Roman"/>
          <w:b w:val="0"/>
          <w:i w:val="0"/>
          <w:sz w:val="24"/>
        </w:rPr>
        <w:t>Matsumoto và cộng sự (2024) phát triển ứng dụng iCBT trên điện thoại cho vị thành niên Nhật Bản với rối loạn lo âu xã hội, công bố trên Journal of Medical Internet Research. Thử nghiệm lâm sàng ngẫu nhiên trên mẫu vài trăm học sinh báo cáo hiệu ứng g = 0,64–0,66 đối với điểm lo âu sau 8 tuần can thiệp – con số đáng chú ý vì can thiệp gần như không có sự tham gia trực tiếp của chuyên gia. Yếu tố thiết kế tương tác – đặc biệt là phản hồi cá nhân hóa – được xác định là chìa khóa duy trì tham gia.</w:t>
      </w:r>
    </w:p>
    <w:p>
      <w:r>
        <w:rPr>
          <w:rFonts w:ascii="Times New Roman" w:hAnsi="Times New Roman"/>
          <w:b w:val="0"/>
          <w:i w:val="0"/>
          <w:sz w:val="24"/>
        </w:rPr>
        <w:t>Qiaochu và cộng sự (2025) xác định 12 ứng dụng CBT đang được phát triển hoặc thử nghiệm tại Trung Quốc, trong đó ba ứng dụng đã hoàn thành thử nghiệm pha 3. Tại Anh và Australia, các ứng dụng ClearlyMe (Li &amp; cs, 2024) và Clear Fear (Samele &amp; cs, 2025) đã hoàn tất giai đoạn thử nghiệm tính khả thi. Bress và cộng sự (2024) trên JAMA Network Open đánh giá ứng dụng Maya trên hơn 200 vị thành niên Mỹ với lo âu, báo cáo Maya làm giảm điểm lo âu đáng kể so với nhóm đối chứng giả dược ứng dụng (sham app) với hiệu ứng kích thước trung bình – một trong những bằng chứng mạnh nhất cho thấy CBT số có thể đạt hiệu quả tương đương CBT mặt-đối-mặt khi giao thức được thiết kế chu đáo.</w:t>
      </w:r>
    </w:p>
    <w:p>
      <w:r>
        <w:rPr>
          <w:rFonts w:ascii="Times New Roman" w:hAnsi="Times New Roman"/>
          <w:b w:val="0"/>
          <w:i w:val="0"/>
          <w:sz w:val="24"/>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r>
        <w:rPr>
          <w:rFonts w:ascii="Times New Roman" w:hAnsi="Times New Roman"/>
          <w:b w:val="0"/>
          <w:i w:val="0"/>
          <w:sz w:val="24"/>
        </w:rPr>
        <w:t>Các nghiên cứu cần lưu ý một số rủi ro đặc thù của DMHI: (i) tỷ lệ học sinh hoàn thành đầy đủ giao thức trong các nghiên cứu quốc tế thường chỉ đạt 40–60%; (ii) bảo mật dữ liệu cá nhân, đặc biệt với vị thành niên; (iii) bất bình đẳng số – học sinh thiếu kết nối internet hoặc gia đình không cho phép sử dụng điện thoại sẽ bị loại trừ; (iv) DMHI không thể thay thế cho can thiệp lâm sàng có chuyên gia khi học sinh có triệu chứng nặng hoặc nguy cơ tự sát; cần xây dựng quy trình chuyển tiếp rõ ràng từ DMHI sang dịch vụ chuyên khoa.</w:t>
      </w:r>
    </w:p>
    <w:p>
      <w:r>
        <w:rPr>
          <w:rFonts w:ascii="Times New Roman" w:hAnsi="Times New Roman"/>
          <w:b w:val="0"/>
          <w:i w:val="0"/>
          <w:sz w:val="24"/>
        </w:rPr>
        <w:t>Một thảo luận hữu ích cho Việt Nam là so sánh ba mô hình triển khai DMHI tiềm năng. Mô hình thứ nhất là ứng dụng độc lập đặt trên kho ứng dụng cho học sinh tự tải, với chi phí thấp nhưng độ duy trì hạn chế. Mô hình thứ hai là ứng dụng tích hợp vào nền tảng học tập đã có như VNEDU hoặc các hệ thống quản lý học tập của nhà trường, qua đó tận dụng cơ chế đăng nhập và thông báo đã sẵn có. Mô hình thứ ba là ứng dụng kết hợp gặp mặt – trực tuyến (blended) với điều phối viên là giáo viên tâm lý học đường, cân bằng giữa độ tiếp cận và chất lượng chuyên môn. Mỗi mô hình có ưu nhược điểm và phù hợp với từng phân khúc HSTHCS khác nhau — khu vực đô thị có nguồn lực tốt có thể triển khai mô hình thứ ba, trong khi khu vực nông thôn và miền núi mô hình thứ nhất có thể là điểm khởi đầu khả thi.</w:t>
      </w:r>
    </w:p>
    <w:p>
      <w:r>
        <w:rPr>
          <w:rFonts w:ascii="Times New Roman" w:hAnsi="Times New Roman"/>
          <w:b w:val="0"/>
          <w:i w:val="0"/>
          <w:sz w:val="24"/>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r>
        <w:rPr>
          <w:rFonts w:ascii="Times New Roman" w:hAnsi="Times New Roman"/>
          <w:b/>
          <w:i w:val="0"/>
          <w:sz w:val="24"/>
        </w:rPr>
        <w:t>4. Kết luận</w:t>
      </w:r>
    </w:p>
    <w:p>
      <w:r>
        <w:rPr>
          <w:rFonts w:ascii="Times New Roman" w:hAnsi="Times New Roman"/>
          <w:b w:val="0"/>
          <w:i w:val="0"/>
          <w:sz w:val="24"/>
        </w:rPr>
        <w:t>Bài viết đã hệ thống hóa ba nhóm chính của can thiệp CBT cho rối loạn lo âu ở HSTHCS: CBT đã xác nhận hiệu quả qua thử nghiệm lâm sàng, CBT triển khai tại trường, và CBT qua nền tảng số. Tại mỗi nhóm can thiệp, các phân tích tổng hợp quốc tế đã cung cấp ước tính hiệu ứng đáng tin cậy; trong khi đó, ở Việt Nam hầu hết các báo cáo còn ở dạng thử nghiệm pilot quy mô nhỏ hoặc nghiên cứu lý luận chưa được củng cố bằng dữ liệu thực nghiệm đối chứng.</w:t>
      </w:r>
    </w:p>
    <w:p>
      <w:r>
        <w:rPr>
          <w:rFonts w:ascii="Times New Roman" w:hAnsi="Times New Roman"/>
          <w:b w:val="0"/>
          <w:i w:val="0"/>
          <w:sz w:val="24"/>
        </w:rPr>
        <w:t>Nhóm tác giả nhận diện ba khoảng trống nổi bật trong nghiên cứu can thiệp tại Việt Nam. Thứ nhất, thiếu thử nghiệm lâm sàng ngẫu nhiên đa trung tâm trên mẫu HSTHCS — phần lớn các nghiên cứu hiện có đều dùng thiết kế trước-sau hoặc tựa thực nghiệm với nhóm chứng không phân ngẫu nhiên. Thứ hai, thiếu chương trình CBT dựa vào trường được thiết kế phù hợp với chương trình giáo dục phổ thông Việt Nam — mặc dù chương trình 2018 đã đưa môn Hoạt động trải nghiệm – Hướng nghiệp vào chương trình chính thức, các giáo viên hiện chưa được đào tạo có hệ thống về sàng lọc và can thiệp sơ cấp ở mức cận lâm sàng. Thứ ba, thiếu nền tảng CBT số tiếng Việt được kiểm định — các nền tảng tiếng Anh hiện có không thể triển khai trực tiếp do rào cản ngôn ngữ và văn hóa.</w:t>
      </w:r>
    </w:p>
    <w:p>
      <w:r>
        <w:rPr>
          <w:rFonts w:ascii="Times New Roman" w:hAnsi="Times New Roman"/>
          <w:b w:val="0"/>
          <w:i w:val="0"/>
          <w:sz w:val="24"/>
        </w:rPr>
        <w:t>Trên cơ sở các khoảng trống trên, nhóm tác giả đề xuất năm khuyến nghị triển khai cho giai đoạn 2026–2030. Thứ nhất, ưu tiên thiết kế và thực hiện một thử nghiệm lâm sàng ngẫu nhiên đa trung tâm trên mẫu HSTHCS Việt Nam với giao thức CBT đã được bản địa hóa. Thứ hai, phát triển một chương trình CBT trường học 8–12 buổi tích hợp vào môn Hoạt động trải nghiệm – Hướng nghiệp, với tài liệu hướng dẫn dành cho giáo viên chủ nhiệm và giáo viên tâm lý học đường. Thứ ba, xây dựng một nền tảng CBT số tiếng Việt theo mô hình của Maya hoặc ClearlyMe, kết hợp với mạng lưới chuyển tiếp tới dịch vụ chuyên khoa khi cần. Thứ tư, đào tạo bài bản cho đội ngũ giáo viên tâm lý học đường về sàng lọc lo âu, can thiệp sơ cấp và đánh giá đầu ra. Thứ năm, thiết lập một mạng lưới nghiên cứu can thiệp Việt Nam kết nối các trường đại học, viện nghiên cứu và bệnh viện tâm thần để chuẩn hóa thang đo, giao thức và quy trình báo cáo.</w:t>
      </w:r>
    </w:p>
    <w:p>
      <w:r>
        <w:rPr>
          <w:rFonts w:ascii="Times New Roman" w:hAnsi="Times New Roman"/>
          <w:b w:val="0"/>
          <w:i w:val="0"/>
          <w:sz w:val="24"/>
        </w:rPr>
        <w:t>Để các khuyến nghị này khả thi, cần xác lập rõ vai trò của các bên liên quan. Bộ Y tế có thể là cơ quan đầu mối cho thử nghiệm lâm sàng ngẫu nhiên đa trung tâm thông qua các bệnh viện chuyên khoa tâm thần và viện nghiên cứu y học. Bộ Giáo dục và Đào tạo cùng các Sở Giáo dục đóng vai trò chủ trì việc tích hợp chương trình CBT vào môn học và đào tạo giáo viên chủ nhiệm. Các trường đại học sư phạm và trường đại học có ngành tâm lý học chịu trách nhiệm đào tạo nhân lực chuyên môn và phối hợp chuyển giao công nghệ. Khu vực tư nhân và các tổ chức phi chính phủ có vai trò bổ sung trong phát triển nền tảng số và cung cấp dịch vụ chăm sóc khi hệ thống công lập quá tải. Sự phối hợp đa bên này cần được điều phối qua một hội đồng liên ngành cấp quốc gia với cơ chế họp định kỳ và báo cáo kết quả minh bạch.</w:t>
      </w:r>
    </w:p>
    <w:p>
      <w:r>
        <w:rPr>
          <w:rFonts w:ascii="Times New Roman" w:hAnsi="Times New Roman"/>
          <w:b w:val="0"/>
          <w:i w:val="0"/>
          <w:sz w:val="24"/>
        </w:rPr>
        <w:t>Một thách thức quan trọng cần lường trước là sự khác biệt vùng miền trong điều kiện thực hiện. Trong khi khu vực đô thị có thể triển khai đầy đủ cả ba tầng can thiệp (lâm sàng, trường học, số) với nguồn lực chuyên môn tốt, khu vực nông thôn và miền núi có thể chỉ tiếp cận được phần can thiệp tại trường và can thiệp số đơn giản. Vì vậy, các chiến lược can thiệp tương lai nên được phân tầng theo đặc thù vùng miền, tránh áp dụng đồng nhất một mô hình duy nhất. Đối với khu vực có nhiều học sinh dân tộc thiểu số, cần đặc biệt cân nhắc yếu tố ngôn ngữ và văn hóa khi chuyển giao chương trình – chẳng hạn dịch tài liệu sang tiếng dân tộc khi cần, đào tạo giáo viên người dân tộc làm điều phối viên và xây dựng vai trò của già làng – người có uy tín cộng đồng trong việc giảm kỳ thị.</w:t>
      </w:r>
    </w:p>
    <w:p>
      <w:r>
        <w:rPr>
          <w:rFonts w:ascii="Times New Roman" w:hAnsi="Times New Roman"/>
          <w:b w:val="0"/>
          <w:i w:val="0"/>
          <w:sz w:val="24"/>
        </w:rPr>
        <w:t>Tổng quan này, kết hợp với bài viết về yếu tố nguy cơ trong cùng chuỗi, cung cấp một bức tranh toàn diện đặt nền móng cho các nghiên cứu can thiệp ưu tiên trong giai đoạn 2026–2030. Sự kết hợp hai bài viết — một bài về yếu tố nguy cơ, một bài về khoảng trống can thiệp — phản ánh logic của một chương trình nghiên cứu dài hạn: nhận diện yếu tố nguy cơ trước, sau đó thiết kế can thiệp phù hợp với các yếu tố đó. Hi vọng các đề xuất trong cả hai bài sẽ là nguồn tham khảo hữu ích cho các nhà nghiên cứu, nhà thực hành tâm lý học đường và nhà hoạch định chính sách trong thời gian tới.</w:t>
      </w:r>
    </w:p>
    <w:p>
      <w:r>
        <w:rPr>
          <w:rFonts w:ascii="Times New Roman" w:hAnsi="Times New Roman"/>
          <w:b/>
          <w:i w:val="0"/>
          <w:sz w:val="24"/>
        </w:rPr>
        <w:t>Tài liệu tham khảo</w:t>
      </w:r>
    </w:p>
    <w:p>
      <w:r>
        <w:rPr>
          <w:rFonts w:ascii="Times New Roman" w:hAnsi="Times New Roman"/>
          <w:b w:val="0"/>
          <w:i w:val="0"/>
          <w:sz w:val="22"/>
        </w:rPr>
        <w:t>Beck, A. T. (1976). Cognitive therapy and the emotional disorders. International Universities Press.</w:t>
      </w:r>
    </w:p>
    <w:p>
      <w:r>
        <w:rPr>
          <w:rFonts w:ascii="Times New Roman" w:hAnsi="Times New Roman"/>
          <w:b w:val="0"/>
          <w:i w:val="0"/>
          <w:sz w:val="22"/>
        </w:rPr>
        <w:t>Bradshaw, C. P., Lochman, J. E., Powell, N. P., Boxmeyer, C. L., Qu, L., Marchionno, J., &amp; Sterling, J. (2025). Effectiveness of the Early Adolescent Coping Power program: A cluster randomized controlled trial. Journal of School Psychology, 108, Article 101321.</w:t>
      </w:r>
    </w:p>
    <w:p>
      <w:r>
        <w:rPr>
          <w:rFonts w:ascii="Times New Roman" w:hAnsi="Times New Roman"/>
          <w:b w:val="0"/>
          <w:i w:val="0"/>
          <w:sz w:val="22"/>
        </w:rPr>
        <w:t>Bress, J. N., Stewart, C., Fenster, R. J., Ehrlich, A. L., Magariños, A. M., Tirpak, J. W., &amp; Pine, D. S. (2024). A smartphone-delivered cognitive-behavioral intervention for anxiety symptoms in adolescents: A randomized clinical trial. JAMA Network Open, 7(11), Article e2443572.</w:t>
      </w:r>
    </w:p>
    <w:p>
      <w:r>
        <w:rPr>
          <w:rFonts w:ascii="Times New Roman" w:hAnsi="Times New Roman"/>
          <w:b w:val="0"/>
          <w:i w:val="0"/>
          <w:sz w:val="22"/>
        </w:rPr>
        <w:t>Brown-Carter, J. L., Patalay, P., &amp; Stallard, P. (2025). School-based emotional and behavioural interventions in the United Kingdom: A systematic review. Journal of Mental Health, 34(2), 145–162.</w:t>
      </w:r>
    </w:p>
    <w:p>
      <w:r>
        <w:rPr>
          <w:rFonts w:ascii="Times New Roman" w:hAnsi="Times New Roman"/>
          <w:b w:val="0"/>
          <w:i w:val="0"/>
          <w:sz w:val="22"/>
        </w:rPr>
        <w:t>Cai, Y., Wang, H., Liu, M., &amp; Chen, X. (2025). School-based resilience programmes and adolescent mental health: A systematic review and meta-analysis. Frontiers in Psychology, 16, Article 1382764.</w:t>
      </w:r>
    </w:p>
    <w:p>
      <w:r>
        <w:rPr>
          <w:rFonts w:ascii="Times New Roman" w:hAnsi="Times New Roman"/>
          <w:b w:val="0"/>
          <w:i w:val="0"/>
          <w:sz w:val="22"/>
        </w:rPr>
        <w:t>Compas, B. E., Jaser, S. S., Bettis, A. H., Watson, K. H., Gruhn, M. A., Dunbar, J. P., Williams, E., &amp; Thigpen, J. C. (2017). Coping, emotion regulation, and psychopathology in childhood and adolescence: A meta-analysis and narrative review. Psychological Bulletin, 143(9), 939–991.</w:t>
      </w:r>
    </w:p>
    <w:p>
      <w:r>
        <w:rPr>
          <w:rFonts w:ascii="Times New Roman" w:hAnsi="Times New Roman"/>
          <w:b w:val="0"/>
          <w:i w:val="0"/>
          <w:sz w:val="22"/>
        </w:rPr>
        <w:t>He, X., Liu, Y., Zhou, J., &amp; Wang, Q. (2025). Effectiveness of an 8-session CBT-based prevention program (Power Up – CBTD) for subthreshold depression and anxiety in Chinese junior secondary students. Journal of Affective Disorders, 367, 412–421.</w:t>
      </w:r>
    </w:p>
    <w:p>
      <w:r>
        <w:rPr>
          <w:rFonts w:ascii="Times New Roman" w:hAnsi="Times New Roman"/>
          <w:b w:val="0"/>
          <w:i w:val="0"/>
          <w:sz w:val="22"/>
        </w:rPr>
        <w:t>Li, S. H., Cheng, J. W., Yang, M., Newby, J. M., &amp; Christensen, H. (2024). Co-designing a smartphone-based cognitive behavioural therapy intervention for adolescent depression: ClearlyMe. Cambridge Prisms: Global Mental Health, 11, Article e87.</w:t>
      </w:r>
    </w:p>
    <w:p>
      <w:r>
        <w:rPr>
          <w:rFonts w:ascii="Times New Roman" w:hAnsi="Times New Roman"/>
          <w:b w:val="0"/>
          <w:i w:val="0"/>
          <w:sz w:val="22"/>
        </w:rPr>
        <w:t>Liu, P., Han, H., Chen, J., &amp; Wang, Y. (2025). Comparative efficacy of cognitive behavioral therapy delivery modes for adolescent generalized anxiety disorder: A network meta-analysis. Translational Psychiatry, 15, Article 124.</w:t>
      </w:r>
    </w:p>
    <w:p>
      <w:r>
        <w:rPr>
          <w:rFonts w:ascii="Times New Roman" w:hAnsi="Times New Roman"/>
          <w:b w:val="0"/>
          <w:i w:val="0"/>
          <w:sz w:val="22"/>
        </w:rPr>
        <w:t>Matsumoto, K., Hamatani, S., Nagai, K., Sutoh, C., Nakagawa, A., &amp; Shimizu, E. (2024). Effectiveness of internet-based cognitive behavioral therapy on smartphone for adolescents with social anxiety disorder: Randomized controlled trial. Journal of Medical Internet Research, 26, Article e51661.</w:t>
      </w:r>
    </w:p>
    <w:p>
      <w:r>
        <w:rPr>
          <w:rFonts w:ascii="Times New Roman" w:hAnsi="Times New Roman"/>
          <w:b w:val="0"/>
          <w:i w:val="0"/>
          <w:sz w:val="22"/>
        </w:rPr>
        <w:t>Praptomojati, A., Suryani, A. O., Salim, R. M. A., &amp; Pratiwi, T. F. (2024). Culturally adapted cognitive behavioral therapy for adolescent anxiety in Southeast Asia: A scoping review. Asian Journal of Psychiatry, 92, Article 103907.</w:t>
      </w:r>
    </w:p>
    <w:p>
      <w:r>
        <w:rPr>
          <w:rFonts w:ascii="Times New Roman" w:hAnsi="Times New Roman"/>
          <w:b w:val="0"/>
          <w:i w:val="0"/>
          <w:sz w:val="22"/>
        </w:rPr>
        <w:t>Qiaochu, Z., Wang, H., &amp; Zhang, M. (2025). Mobile-delivered cognitive behavioral therapy for adolescent anxiety in China: A scoping review of efficacy and implementation. Clinical Psychology and Psychotherapy, 32(3), Article e3032.</w:t>
      </w:r>
    </w:p>
    <w:p>
      <w:r>
        <w:rPr>
          <w:rFonts w:ascii="Times New Roman" w:hAnsi="Times New Roman"/>
          <w:b w:val="0"/>
          <w:i w:val="0"/>
          <w:sz w:val="22"/>
        </w:rPr>
        <w:t>Samele, C., Stallard, P., Verkuyl, M., &amp; Tudor, A. (2025). Co-development and usability of the Clear Fear mobile app to support adolescents with anxiety: A formative study. JMIR Formative Research, 9, Article e58921.</w:t>
      </w:r>
    </w:p>
    <w:p>
      <w:r>
        <w:rPr>
          <w:rFonts w:ascii="Times New Roman" w:hAnsi="Times New Roman"/>
          <w:b w:val="0"/>
          <w:i w:val="0"/>
          <w:sz w:val="22"/>
        </w:rPr>
        <w:t>Urao, Y., Yoshida, M., Koshiba, T., Sato, Y., Ishikawa, S., &amp; Shimizu, E. (2018). Effectiveness of a cognitive behavioural therapy-based anxiety prevention programme for children: A preliminary quasi-experimental study in Japan. Child and Adolescent Psychiatry and Mental Health, 12, Article 33.</w:t>
      </w:r>
    </w:p>
    <w:p>
      <w:r>
        <w:rPr>
          <w:rFonts w:ascii="Times New Roman" w:hAnsi="Times New Roman"/>
          <w:b w:val="0"/>
          <w:i w:val="0"/>
          <w:sz w:val="22"/>
        </w:rPr>
        <w:t>Urao, Y., Yoshinaga, N., Asano, K., Ishikawa, R., Tano, A., Sato, Y., Shimizu, E. (2022). Effectiveness of a cognitive-behavioural therapy-based anxiety prevention programme at an elementary school in Japan: A quasi-experimental study. Child and Adolescent Psychiatry and Mental Health, 16, Article 26.</w:t>
      </w:r>
    </w:p>
    <w:p>
      <w:r>
        <w:rPr>
          <w:rFonts w:ascii="Times New Roman" w:hAnsi="Times New Roman"/>
          <w:b w:val="0"/>
          <w:i w:val="0"/>
          <w:sz w:val="22"/>
        </w:rPr>
        <w:t>Walder, N., Berger, T., &amp; Krieger, T. (2025). Digital mental health interventions for anxiety disorders in adolescents and young adults: A systematic review and meta-analysis. Journal of Medical Internet Research, 27, Article e63278.</w:t>
      </w:r>
    </w:p>
    <w:p>
      <w:r>
        <w:rPr>
          <w:rFonts w:ascii="Times New Roman" w:hAnsi="Times New Roman"/>
          <w:b w:val="0"/>
          <w:i w:val="0"/>
          <w:sz w:val="22"/>
        </w:rPr>
        <w:t>Xian, J., Tian, M., Liu, X., &amp; Sun, Y. (2024). Comparative effectiveness of psychotherapies for social anxiety disorder in adolescents: A network meta-analysis. Journal of Affective Disorders, 348, 222–233.</w:t>
      </w:r>
    </w:p>
    <w:p>
      <w:r>
        <w:rPr>
          <w:rFonts w:ascii="Times New Roman" w:hAnsi="Times New Roman"/>
          <w:b w:val="0"/>
          <w:i w:val="0"/>
          <w:sz w:val="22"/>
        </w:rPr>
        <w:t>Trần Nguyễn Ngọc. (2018). Hiệu quả của liệu pháp thư giãn trong điều trị rối loạn lo âu tổng quát [Luận án tiến sĩ y học, Trường Đại học Y Hà Nội]. Thư viện Quốc gia Việt Nam.</w:t>
      </w:r>
    </w:p>
    <w:p>
      <w:r>
        <w:rPr>
          <w:rFonts w:ascii="Times New Roman" w:hAnsi="Times New Roman"/>
          <w:b w:val="0"/>
          <w:i w:val="0"/>
          <w:sz w:val="22"/>
        </w:rPr>
        <w:t>Trần, T. M. T., Doan, V. H., &amp; Pham, A. T. (2023). Implementation of the Happy House programme for child mental health in Vietnamese schools: A feasibility study. Cambridge Prisms: Global Mental Health, 10, Article e54.</w:t>
      </w:r>
    </w:p>
    <w:p>
      <w:r>
        <w:rPr>
          <w:rFonts w:ascii="Times New Roman" w:hAnsi="Times New Roman"/>
          <w:b w:val="0"/>
          <w:i w:val="0"/>
          <w:sz w:val="22"/>
        </w:rPr>
        <w:t>UNICEF Vietnam. (2022). Vietnam National Adolescent Mental Health Survey (V-NAMHS) report. UNICEF Vietnam &amp; Institute of Sociology.</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line="264" w:lineRule="auto"/>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