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TRẢ LỜI: DỊCH CÁC THUẬT NGỮ TIẾNG ANH SANG TIẾNG VIỆT</w:t>
      </w:r>
    </w:p>
    <w:p>
      <w:r>
        <w:t>Kính gửi thầy Minh Đức,</w:t>
      </w:r>
    </w:p>
    <w:p>
      <w:r>
        <w:t>Dưới đây là đề xuất dịch và cách xử lý sáu thuật ngữ thầy nêu, để đưa vào bản thảo bài báo tiếng Việt. Phần in xanh là cụm thầy có thể dùng trực tiếp.</w:t>
      </w:r>
    </w:p>
    <w:p/>
    <w:p>
      <w:r>
        <w:rPr>
          <w:b/>
          <w:sz w:val="26"/>
        </w:rPr>
        <w:t>1. Early Adolescents' Coping Power</w:t>
      </w:r>
    </w:p>
    <w:p>
      <w:r>
        <w:t>Thầy đề xuất dịch là “Năng lực ứng phó của tuổi đầu vị thành niên”. Về mặt nghĩa, cách dịch này chấp nhận được. Tuy nhiên đây là TÊN một chương trình can thiệp tâm lý (cùng loại với “Coping Cat”, “Journey of the Brave”), nên thông lệ là giữ tên gốc tiếng Anh và kèm phần dịch trong ngoặc để người đọc tra cứu được tài liệu gốc.</w:t>
      </w:r>
    </w:p>
    <w:p>
      <w:r>
        <w:t>Một lưu ý nhỏ về chữ “của”: chương trình này hướng ĐẾN nhóm tuổi đầu vị thành niên, nên dùng “cho/dành cho” sẽ chính xác hơn “của”.</w:t>
      </w:r>
    </w:p>
    <w:p>
      <w:r>
        <w:rPr>
          <w:b/>
        </w:rPr>
        <w:t xml:space="preserve">→ Đề xuất dùng: </w:t>
      </w:r>
      <w:r>
        <w:rPr>
          <w:b/>
          <w:color w:val="0000CC"/>
        </w:rPr>
        <w:t>chương trình Coping Power dành cho tuổi đầu vị thành niên (Early Adolescent Coping Power)</w:t>
      </w:r>
    </w:p>
    <w:p>
      <w:r>
        <w:t>Nếu thầy muốn dịch hẳn không giữ tiếng Anh, có thể dùng: “Năng lực Ứng phó cho Tuổi đầu Vị thành niên”.</w:t>
      </w:r>
    </w:p>
    <w:p/>
    <w:p>
      <w:r>
        <w:rPr>
          <w:b/>
          <w:sz w:val="26"/>
        </w:rPr>
        <w:t>2. canonical_index.json</w:t>
      </w:r>
    </w:p>
    <w:p>
      <w:r>
        <w:t>Đây là tên một TỆP DỮ LIỆU nội bộ của nhóm — không nên để tên tệp tin trong bài báo khoa học.</w:t>
      </w:r>
    </w:p>
    <w:p>
      <w:r>
        <w:rPr>
          <w:b/>
        </w:rPr>
        <w:t xml:space="preserve">→ Thay bằng: </w:t>
      </w:r>
      <w:r>
        <w:rPr>
          <w:b/>
          <w:color w:val="0000CC"/>
        </w:rPr>
        <w:t>cơ sở dữ liệu tài liệu nội bộ</w:t>
      </w:r>
    </w:p>
    <w:p>
      <w:r>
        <w:t>(hoặc “tệp chỉ mục tài liệu nội bộ do nhóm tác giả xây dựng”).</w:t>
      </w:r>
    </w:p>
    <w:p/>
    <w:p>
      <w:r>
        <w:rPr>
          <w:b/>
          <w:sz w:val="26"/>
        </w:rPr>
        <w:t>3. PubMed, ScienceDirect, Scopus</w:t>
      </w:r>
    </w:p>
    <w:p>
      <w:r>
        <w:t>Đây là tên riêng của ba cơ sở dữ liệu học thuật quốc tế. Theo ý thầy, gộp lại thành một cụm chung bằng tiếng Việt.</w:t>
      </w:r>
    </w:p>
    <w:p>
      <w:r>
        <w:rPr>
          <w:b/>
        </w:rPr>
        <w:t xml:space="preserve">→ Thay bằng: </w:t>
      </w:r>
      <w:r>
        <w:rPr>
          <w:b/>
          <w:color w:val="0000CC"/>
        </w:rPr>
        <w:t>các nền tảng cơ sở dữ liệu điện tử</w:t>
      </w:r>
    </w:p>
    <w:p/>
    <w:p>
      <w:r>
        <w:rPr>
          <w:b/>
          <w:sz w:val="26"/>
        </w:rPr>
        <w:t>4. Child Psychiatry and Human Development  &amp;  5. Nature Human Behaviour</w:t>
      </w:r>
    </w:p>
    <w:p>
      <w:r>
        <w:t>Đây là TÊN TẠP CHÍ khoa học. Theo chuẩn trích dẫn quốc tế (APA phiên bản thứ bảy), tên tạp chí GIỮ NGUYÊN tiếng Anh trong Danh mục tài liệu tham khảo, KHÔNG dịch sang tiếng Việt (nếu dịch sẽ không tra cứu được).</w:t>
      </w:r>
    </w:p>
    <w:p>
      <w:r>
        <w:rPr>
          <w:b/>
        </w:rPr>
        <w:t xml:space="preserve">→ Trong Danh mục tài liệu tham khảo: </w:t>
      </w:r>
      <w:r>
        <w:rPr>
          <w:b/>
          <w:color w:val="0000CC"/>
        </w:rPr>
        <w:t>giữ nguyên “Child Psychiatry &amp; Human Development”, “Nature Human Behaviour”.</w:t>
      </w:r>
    </w:p>
    <w:p>
      <w:r>
        <w:rPr>
          <w:b/>
        </w:rPr>
        <w:t xml:space="preserve">→ Trong thân bài: </w:t>
      </w:r>
      <w:r>
        <w:rPr>
          <w:b/>
          <w:color w:val="0000CC"/>
        </w:rPr>
        <w:t>không cần nêu tên tạp chí — chỉ cần ghi tên tác giả và năm; tên tạp chí đã có đầy đủ trong Danh mục tài liệu tham khảo.</w:t>
      </w:r>
    </w:p>
    <w:p/>
    <w:p>
      <w:r>
        <w:rPr>
          <w:b/>
          <w:sz w:val="26"/>
        </w:rPr>
        <w:t>6. MSPSS</w:t>
      </w:r>
    </w:p>
    <w:p>
      <w:r>
        <w:t>MSPSS là viết tắt của Multidimensional Scale of Perceived Social Support — tên một thang đo. Theo quy định của Tạp chí (không viết tắt), cần viết đầy đủ tên tiếng Việt ở lần dùng đầu tiên.</w:t>
      </w:r>
    </w:p>
    <w:p>
      <w:r>
        <w:rPr>
          <w:b/>
        </w:rPr>
        <w:t xml:space="preserve">→ Lần dùng đầu tiên: </w:t>
      </w:r>
      <w:r>
        <w:rPr>
          <w:b/>
          <w:color w:val="0000CC"/>
        </w:rPr>
        <w:t>Thang đo Đa chiều về Hỗ trợ Xã hội được Cảm nhận (Multidimensional Scale of Perceived Social Support – MSPSS)</w:t>
      </w:r>
    </w:p>
    <w:p>
      <w:r>
        <w:t>Các lần nhắc sau có thể dùng gọn: “thang đo MSPSS” hoặc “thang đo này”.</w:t>
      </w:r>
    </w:p>
    <w:p/>
    <w:p>
      <w:r>
        <w:t>Trân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