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TÀI LIỆU THAM KHẢO ĐỢT 2 — CHUẨN BỊ VIẾT BÀI Q1</w:t>
        <w:br/>
        <w:t>Tám bài mới đã xác minh (3 Việt Nam + 5 quốc tế)</w:t>
      </w:r>
    </w:p>
    <w:p>
      <w:pPr>
        <w:jc w:val="center"/>
      </w:pPr>
      <w:r>
        <w:rPr>
          <w:rFonts w:ascii="Times New Roman" w:hAnsi="Times New Roman"/>
          <w:i/>
          <w:sz w:val="22"/>
        </w:rPr>
        <w:t>Ngày lập: 19/05/2026 — Nối tiếp doc "Bài tham khảo đã xác minh – chuẩn bị bài Q1" (6 bài đợt 1)</w:t>
      </w:r>
    </w:p>
    <w:p>
      <w:pPr>
        <w:jc w:val="both"/>
      </w:pPr>
      <w:r>
        <w:rPr>
          <w:rFonts w:ascii="Times New Roman" w:hAnsi="Times New Roman"/>
          <w:b w:val="0"/>
          <w:i w:val="0"/>
          <w:sz w:val="24"/>
        </w:rPr>
        <w:t>Tài liệu này bổ sung 8 bài tham khảo cho bài Q1 — hướng nghiên cứu "đường dẫn yếu tố nguy cơ – bảo vệ tới lo âu/cảm xúc tiêu cực ở học sinh trung học Việt Nam", có định hướng nâng cấp lên thiết kế dọc và mô hình phương trình cấu trúc (Structural Equation Modeling — SEM). Tám bài được đánh mã nối tiếp đợt 1: A4–A6 (Việt Nam), B4–B8 (quốc tế). Toàn bộ đã được mở trực tiếp trang nguồn (PubMed/PMC/nhà xuất bản) để xác minh tác giả, năm, tạp chí, số bài và DOI; 7/8 bài đã tải được bản PDF toàn văn.</w:t>
      </w:r>
    </w:p>
    <w:p>
      <w:pPr>
        <w:pStyle w:val="Heading1"/>
      </w:pPr>
      <w:r>
        <w:rPr>
          <w:rFonts w:ascii="Times New Roman" w:hAnsi="Times New Roman"/>
          <w:color w:val="000000"/>
        </w:rPr>
        <w:t>1. Bảng tổng hợp 8 bài</w:t>
      </w:r>
    </w:p>
    <w:tbl>
      <w:tblPr>
        <w:tblStyle w:val="TableGrid"/>
        <w:tblW w:type="auto" w:w="0"/>
        <w:jc w:val="center"/>
        <w:tblLook w:firstColumn="1" w:firstRow="1" w:lastColumn="0" w:lastRow="0" w:noHBand="0" w:noVBand="1" w:val="04A0"/>
        <w:tblLayout w:type="fixed"/>
      </w:tblPr>
      <w:tblGrid>
        <w:gridCol w:w="567"/>
        <w:gridCol w:w="2268"/>
        <w:gridCol w:w="1077"/>
        <w:gridCol w:w="2608"/>
        <w:gridCol w:w="1077"/>
        <w:gridCol w:w="1474"/>
      </w:tblGrid>
      <w:tr>
        <w:tc>
          <w:tcPr>
            <w:tcW w:w="567" w:type="dxa"/>
            <w:shd w:fill="D9E2F3" w:val="clear"/>
          </w:tcPr>
          <w:p>
            <w:pPr>
              <w:jc w:val="center"/>
            </w:pPr>
            <w:r>
              <w:rPr>
                <w:rFonts w:ascii="Times New Roman" w:hAnsi="Times New Roman"/>
                <w:b/>
                <w:sz w:val="18"/>
              </w:rPr>
              <w:t>Mã</w:t>
            </w:r>
          </w:p>
        </w:tc>
        <w:tc>
          <w:tcPr>
            <w:tcW w:w="2268" w:type="dxa"/>
            <w:shd w:fill="D9E2F3" w:val="clear"/>
          </w:tcPr>
          <w:p>
            <w:pPr>
              <w:jc w:val="center"/>
            </w:pPr>
            <w:r>
              <w:rPr>
                <w:rFonts w:ascii="Times New Roman" w:hAnsi="Times New Roman"/>
                <w:b/>
                <w:sz w:val="18"/>
              </w:rPr>
              <w:t>Tác giả (năm)</w:t>
            </w:r>
          </w:p>
        </w:tc>
        <w:tc>
          <w:tcPr>
            <w:tcW w:w="1077" w:type="dxa"/>
            <w:shd w:fill="D9E2F3" w:val="clear"/>
          </w:tcPr>
          <w:p>
            <w:pPr>
              <w:jc w:val="center"/>
            </w:pPr>
            <w:r>
              <w:rPr>
                <w:rFonts w:ascii="Times New Roman" w:hAnsi="Times New Roman"/>
                <w:b/>
                <w:sz w:val="18"/>
              </w:rPr>
              <w:t>Nước</w:t>
            </w:r>
          </w:p>
        </w:tc>
        <w:tc>
          <w:tcPr>
            <w:tcW w:w="2608" w:type="dxa"/>
            <w:shd w:fill="D9E2F3" w:val="clear"/>
          </w:tcPr>
          <w:p>
            <w:pPr>
              <w:jc w:val="center"/>
            </w:pPr>
            <w:r>
              <w:rPr>
                <w:rFonts w:ascii="Times New Roman" w:hAnsi="Times New Roman"/>
                <w:b/>
                <w:sz w:val="18"/>
              </w:rPr>
              <w:t>Thiết kế</w:t>
            </w:r>
          </w:p>
        </w:tc>
        <w:tc>
          <w:tcPr>
            <w:tcW w:w="1077" w:type="dxa"/>
            <w:shd w:fill="D9E2F3" w:val="clear"/>
          </w:tcPr>
          <w:p>
            <w:pPr>
              <w:jc w:val="center"/>
            </w:pPr>
            <w:r>
              <w:rPr>
                <w:rFonts w:ascii="Times New Roman" w:hAnsi="Times New Roman"/>
                <w:b/>
                <w:sz w:val="18"/>
              </w:rPr>
              <w:t>Truy cập mở</w:t>
            </w:r>
          </w:p>
        </w:tc>
        <w:tc>
          <w:tcPr>
            <w:tcW w:w="1474" w:type="dxa"/>
            <w:shd w:fill="D9E2F3" w:val="clear"/>
          </w:tcPr>
          <w:p>
            <w:pPr>
              <w:jc w:val="center"/>
            </w:pPr>
            <w:r>
              <w:rPr>
                <w:rFonts w:ascii="Times New Roman" w:hAnsi="Times New Roman"/>
                <w:b/>
                <w:sz w:val="18"/>
              </w:rPr>
              <w:t>PDF</w:t>
            </w:r>
          </w:p>
        </w:tc>
      </w:tr>
      <w:tr>
        <w:tc>
          <w:tcPr>
            <w:tcW w:w="567" w:type="dxa"/>
          </w:tcPr>
          <w:p>
            <w:pPr>
              <w:jc w:val="both"/>
            </w:pPr>
            <w:r>
              <w:rPr>
                <w:rFonts w:ascii="Times New Roman" w:hAnsi="Times New Roman"/>
                <w:sz w:val="18"/>
              </w:rPr>
              <w:t>A4</w:t>
            </w:r>
          </w:p>
        </w:tc>
        <w:tc>
          <w:tcPr>
            <w:tcW w:w="2268" w:type="dxa"/>
          </w:tcPr>
          <w:p>
            <w:pPr>
              <w:jc w:val="both"/>
            </w:pPr>
            <w:r>
              <w:rPr>
                <w:rFonts w:ascii="Times New Roman" w:hAnsi="Times New Roman"/>
                <w:sz w:val="18"/>
              </w:rPr>
              <w:t>Nguyen T. T. (2024)</w:t>
            </w:r>
          </w:p>
        </w:tc>
        <w:tc>
          <w:tcPr>
            <w:tcW w:w="1077" w:type="dxa"/>
          </w:tcPr>
          <w:p>
            <w:pPr>
              <w:jc w:val="both"/>
            </w:pPr>
            <w:r>
              <w:rPr>
                <w:rFonts w:ascii="Times New Roman" w:hAnsi="Times New Roman"/>
                <w:sz w:val="18"/>
              </w:rPr>
              <w:t>Việt Nam</w:t>
            </w:r>
          </w:p>
        </w:tc>
        <w:tc>
          <w:tcPr>
            <w:tcW w:w="2608" w:type="dxa"/>
          </w:tcPr>
          <w:p>
            <w:pPr>
              <w:jc w:val="both"/>
            </w:pPr>
            <w:r>
              <w:rPr>
                <w:rFonts w:ascii="Times New Roman" w:hAnsi="Times New Roman"/>
                <w:sz w:val="18"/>
              </w:rPr>
              <w:t>Cắt ngang</w:t>
            </w:r>
          </w:p>
        </w:tc>
        <w:tc>
          <w:tcPr>
            <w:tcW w:w="1077" w:type="dxa"/>
          </w:tcPr>
          <w:p>
            <w:pPr>
              <w:jc w:val="both"/>
            </w:pPr>
            <w:r>
              <w:rPr>
                <w:rFonts w:ascii="Times New Roman" w:hAnsi="Times New Roman"/>
                <w:sz w:val="18"/>
              </w:rPr>
              <w:t>Có</w:t>
            </w:r>
          </w:p>
        </w:tc>
        <w:tc>
          <w:tcPr>
            <w:tcW w:w="1474" w:type="dxa"/>
          </w:tcPr>
          <w:p>
            <w:pPr>
              <w:jc w:val="both"/>
            </w:pPr>
            <w:r>
              <w:rPr>
                <w:rFonts w:ascii="Times New Roman" w:hAnsi="Times New Roman"/>
                <w:sz w:val="18"/>
              </w:rPr>
              <w:t>Đã tải</w:t>
            </w:r>
          </w:p>
        </w:tc>
      </w:tr>
      <w:tr>
        <w:tc>
          <w:tcPr>
            <w:tcW w:w="567" w:type="dxa"/>
          </w:tcPr>
          <w:p>
            <w:pPr>
              <w:jc w:val="both"/>
            </w:pPr>
            <w:r>
              <w:rPr>
                <w:rFonts w:ascii="Times New Roman" w:hAnsi="Times New Roman"/>
                <w:sz w:val="18"/>
              </w:rPr>
              <w:t>A5</w:t>
            </w:r>
          </w:p>
        </w:tc>
        <w:tc>
          <w:tcPr>
            <w:tcW w:w="2268" w:type="dxa"/>
          </w:tcPr>
          <w:p>
            <w:pPr>
              <w:jc w:val="both"/>
            </w:pPr>
            <w:r>
              <w:rPr>
                <w:rFonts w:ascii="Times New Roman" w:hAnsi="Times New Roman"/>
                <w:sz w:val="18"/>
              </w:rPr>
              <w:t>Tran L. C. T. và cs. (2025)</w:t>
            </w:r>
          </w:p>
        </w:tc>
        <w:tc>
          <w:tcPr>
            <w:tcW w:w="1077" w:type="dxa"/>
          </w:tcPr>
          <w:p>
            <w:pPr>
              <w:jc w:val="both"/>
            </w:pPr>
            <w:r>
              <w:rPr>
                <w:rFonts w:ascii="Times New Roman" w:hAnsi="Times New Roman"/>
                <w:sz w:val="18"/>
              </w:rPr>
              <w:t>Việt Nam</w:t>
            </w:r>
          </w:p>
        </w:tc>
        <w:tc>
          <w:tcPr>
            <w:tcW w:w="2608" w:type="dxa"/>
          </w:tcPr>
          <w:p>
            <w:pPr>
              <w:jc w:val="both"/>
            </w:pPr>
            <w:r>
              <w:rPr>
                <w:rFonts w:ascii="Times New Roman" w:hAnsi="Times New Roman"/>
                <w:sz w:val="18"/>
              </w:rPr>
              <w:t>Cắt ngang</w:t>
            </w:r>
          </w:p>
        </w:tc>
        <w:tc>
          <w:tcPr>
            <w:tcW w:w="1077" w:type="dxa"/>
          </w:tcPr>
          <w:p>
            <w:pPr>
              <w:jc w:val="both"/>
            </w:pPr>
            <w:r>
              <w:rPr>
                <w:rFonts w:ascii="Times New Roman" w:hAnsi="Times New Roman"/>
                <w:sz w:val="18"/>
              </w:rPr>
              <w:t>Có</w:t>
            </w:r>
          </w:p>
        </w:tc>
        <w:tc>
          <w:tcPr>
            <w:tcW w:w="1474" w:type="dxa"/>
          </w:tcPr>
          <w:p>
            <w:pPr>
              <w:jc w:val="both"/>
            </w:pPr>
            <w:r>
              <w:rPr>
                <w:rFonts w:ascii="Times New Roman" w:hAnsi="Times New Roman"/>
                <w:sz w:val="18"/>
              </w:rPr>
              <w:t>Đã tải</w:t>
            </w:r>
          </w:p>
        </w:tc>
      </w:tr>
      <w:tr>
        <w:tc>
          <w:tcPr>
            <w:tcW w:w="567" w:type="dxa"/>
          </w:tcPr>
          <w:p>
            <w:pPr>
              <w:jc w:val="both"/>
            </w:pPr>
            <w:r>
              <w:rPr>
                <w:rFonts w:ascii="Times New Roman" w:hAnsi="Times New Roman"/>
                <w:sz w:val="18"/>
              </w:rPr>
              <w:t>A6</w:t>
            </w:r>
          </w:p>
        </w:tc>
        <w:tc>
          <w:tcPr>
            <w:tcW w:w="2268" w:type="dxa"/>
          </w:tcPr>
          <w:p>
            <w:pPr>
              <w:jc w:val="both"/>
            </w:pPr>
            <w:r>
              <w:rPr>
                <w:rFonts w:ascii="Times New Roman" w:hAnsi="Times New Roman"/>
                <w:sz w:val="18"/>
              </w:rPr>
              <w:t>Ho, Nguyen &amp; Nguyen (2022)</w:t>
            </w:r>
          </w:p>
        </w:tc>
        <w:tc>
          <w:tcPr>
            <w:tcW w:w="1077" w:type="dxa"/>
          </w:tcPr>
          <w:p>
            <w:pPr>
              <w:jc w:val="both"/>
            </w:pPr>
            <w:r>
              <w:rPr>
                <w:rFonts w:ascii="Times New Roman" w:hAnsi="Times New Roman"/>
                <w:sz w:val="18"/>
              </w:rPr>
              <w:t>Việt Nam</w:t>
            </w:r>
          </w:p>
        </w:tc>
        <w:tc>
          <w:tcPr>
            <w:tcW w:w="2608" w:type="dxa"/>
          </w:tcPr>
          <w:p>
            <w:pPr>
              <w:jc w:val="both"/>
            </w:pPr>
            <w:r>
              <w:rPr>
                <w:rFonts w:ascii="Times New Roman" w:hAnsi="Times New Roman"/>
                <w:sz w:val="18"/>
              </w:rPr>
              <w:t>Cắt ngang (trung gian có điều tiết)</w:t>
            </w:r>
          </w:p>
        </w:tc>
        <w:tc>
          <w:tcPr>
            <w:tcW w:w="1077" w:type="dxa"/>
          </w:tcPr>
          <w:p>
            <w:pPr>
              <w:jc w:val="both"/>
            </w:pPr>
            <w:r>
              <w:rPr>
                <w:rFonts w:ascii="Times New Roman" w:hAnsi="Times New Roman"/>
                <w:sz w:val="18"/>
              </w:rPr>
              <w:t>Có</w:t>
            </w:r>
          </w:p>
        </w:tc>
        <w:tc>
          <w:tcPr>
            <w:tcW w:w="1474" w:type="dxa"/>
          </w:tcPr>
          <w:p>
            <w:pPr>
              <w:jc w:val="both"/>
            </w:pPr>
            <w:r>
              <w:rPr>
                <w:rFonts w:ascii="Times New Roman" w:hAnsi="Times New Roman"/>
                <w:sz w:val="18"/>
              </w:rPr>
              <w:t>Đã tải</w:t>
            </w:r>
          </w:p>
        </w:tc>
      </w:tr>
      <w:tr>
        <w:tc>
          <w:tcPr>
            <w:tcW w:w="567" w:type="dxa"/>
          </w:tcPr>
          <w:p>
            <w:pPr>
              <w:jc w:val="both"/>
            </w:pPr>
            <w:r>
              <w:rPr>
                <w:rFonts w:ascii="Times New Roman" w:hAnsi="Times New Roman"/>
                <w:sz w:val="18"/>
              </w:rPr>
              <w:t>B4</w:t>
            </w:r>
          </w:p>
        </w:tc>
        <w:tc>
          <w:tcPr>
            <w:tcW w:w="2268" w:type="dxa"/>
          </w:tcPr>
          <w:p>
            <w:pPr>
              <w:jc w:val="both"/>
            </w:pPr>
            <w:r>
              <w:rPr>
                <w:rFonts w:ascii="Times New Roman" w:hAnsi="Times New Roman"/>
                <w:sz w:val="18"/>
              </w:rPr>
              <w:t>Chen và cs. (2025)</w:t>
            </w:r>
          </w:p>
        </w:tc>
        <w:tc>
          <w:tcPr>
            <w:tcW w:w="1077" w:type="dxa"/>
          </w:tcPr>
          <w:p>
            <w:pPr>
              <w:jc w:val="both"/>
            </w:pPr>
            <w:r>
              <w:rPr>
                <w:rFonts w:ascii="Times New Roman" w:hAnsi="Times New Roman"/>
                <w:sz w:val="18"/>
              </w:rPr>
              <w:t>Trung Quốc</w:t>
            </w:r>
          </w:p>
        </w:tc>
        <w:tc>
          <w:tcPr>
            <w:tcW w:w="2608" w:type="dxa"/>
          </w:tcPr>
          <w:p>
            <w:pPr>
              <w:jc w:val="both"/>
            </w:pPr>
            <w:r>
              <w:rPr>
                <w:rFonts w:ascii="Times New Roman" w:hAnsi="Times New Roman"/>
                <w:sz w:val="18"/>
              </w:rPr>
              <w:t>Cắt ngang (trung gian chuỗi)</w:t>
            </w:r>
          </w:p>
        </w:tc>
        <w:tc>
          <w:tcPr>
            <w:tcW w:w="1077" w:type="dxa"/>
          </w:tcPr>
          <w:p>
            <w:pPr>
              <w:jc w:val="both"/>
            </w:pPr>
            <w:r>
              <w:rPr>
                <w:rFonts w:ascii="Times New Roman" w:hAnsi="Times New Roman"/>
                <w:sz w:val="18"/>
              </w:rPr>
              <w:t>Có</w:t>
            </w:r>
          </w:p>
        </w:tc>
        <w:tc>
          <w:tcPr>
            <w:tcW w:w="1474" w:type="dxa"/>
          </w:tcPr>
          <w:p>
            <w:pPr>
              <w:jc w:val="both"/>
            </w:pPr>
            <w:r>
              <w:rPr>
                <w:rFonts w:ascii="Times New Roman" w:hAnsi="Times New Roman"/>
                <w:sz w:val="18"/>
              </w:rPr>
              <w:t>Đã tải</w:t>
            </w:r>
          </w:p>
        </w:tc>
      </w:tr>
      <w:tr>
        <w:tc>
          <w:tcPr>
            <w:tcW w:w="567" w:type="dxa"/>
          </w:tcPr>
          <w:p>
            <w:pPr>
              <w:jc w:val="both"/>
            </w:pPr>
            <w:r>
              <w:rPr>
                <w:rFonts w:ascii="Times New Roman" w:hAnsi="Times New Roman"/>
                <w:sz w:val="18"/>
              </w:rPr>
              <w:t>B5</w:t>
            </w:r>
          </w:p>
        </w:tc>
        <w:tc>
          <w:tcPr>
            <w:tcW w:w="2268" w:type="dxa"/>
          </w:tcPr>
          <w:p>
            <w:pPr>
              <w:jc w:val="both"/>
            </w:pPr>
            <w:r>
              <w:rPr>
                <w:rFonts w:ascii="Times New Roman" w:hAnsi="Times New Roman"/>
                <w:sz w:val="18"/>
              </w:rPr>
              <w:t>Wang và cs. (2025)</w:t>
            </w:r>
          </w:p>
        </w:tc>
        <w:tc>
          <w:tcPr>
            <w:tcW w:w="1077" w:type="dxa"/>
          </w:tcPr>
          <w:p>
            <w:pPr>
              <w:jc w:val="both"/>
            </w:pPr>
            <w:r>
              <w:rPr>
                <w:rFonts w:ascii="Times New Roman" w:hAnsi="Times New Roman"/>
                <w:sz w:val="18"/>
              </w:rPr>
              <w:t>Trung Quốc</w:t>
            </w:r>
          </w:p>
        </w:tc>
        <w:tc>
          <w:tcPr>
            <w:tcW w:w="2608" w:type="dxa"/>
          </w:tcPr>
          <w:p>
            <w:pPr>
              <w:jc w:val="both"/>
            </w:pPr>
            <w:r>
              <w:rPr>
                <w:rFonts w:ascii="Times New Roman" w:hAnsi="Times New Roman"/>
                <w:sz w:val="18"/>
              </w:rPr>
              <w:t>Dọc 3 đợt (trung gian)</w:t>
            </w:r>
          </w:p>
        </w:tc>
        <w:tc>
          <w:tcPr>
            <w:tcW w:w="1077" w:type="dxa"/>
          </w:tcPr>
          <w:p>
            <w:pPr>
              <w:jc w:val="both"/>
            </w:pPr>
            <w:r>
              <w:rPr>
                <w:rFonts w:ascii="Times New Roman" w:hAnsi="Times New Roman"/>
                <w:sz w:val="18"/>
              </w:rPr>
              <w:t>Có</w:t>
            </w:r>
          </w:p>
        </w:tc>
        <w:tc>
          <w:tcPr>
            <w:tcW w:w="1474" w:type="dxa"/>
          </w:tcPr>
          <w:p>
            <w:pPr>
              <w:jc w:val="both"/>
            </w:pPr>
            <w:r>
              <w:rPr>
                <w:rFonts w:ascii="Times New Roman" w:hAnsi="Times New Roman"/>
                <w:sz w:val="18"/>
              </w:rPr>
              <w:t>Đã tải</w:t>
            </w:r>
          </w:p>
        </w:tc>
      </w:tr>
      <w:tr>
        <w:tc>
          <w:tcPr>
            <w:tcW w:w="567" w:type="dxa"/>
          </w:tcPr>
          <w:p>
            <w:pPr>
              <w:jc w:val="both"/>
            </w:pPr>
            <w:r>
              <w:rPr>
                <w:rFonts w:ascii="Times New Roman" w:hAnsi="Times New Roman"/>
                <w:sz w:val="18"/>
              </w:rPr>
              <w:t>B6</w:t>
            </w:r>
          </w:p>
        </w:tc>
        <w:tc>
          <w:tcPr>
            <w:tcW w:w="2268" w:type="dxa"/>
          </w:tcPr>
          <w:p>
            <w:pPr>
              <w:jc w:val="both"/>
            </w:pPr>
            <w:r>
              <w:rPr>
                <w:rFonts w:ascii="Times New Roman" w:hAnsi="Times New Roman"/>
                <w:sz w:val="18"/>
              </w:rPr>
              <w:t>Šutić và cs. (2025)</w:t>
            </w:r>
          </w:p>
        </w:tc>
        <w:tc>
          <w:tcPr>
            <w:tcW w:w="1077" w:type="dxa"/>
          </w:tcPr>
          <w:p>
            <w:pPr>
              <w:jc w:val="both"/>
            </w:pPr>
            <w:r>
              <w:rPr>
                <w:rFonts w:ascii="Times New Roman" w:hAnsi="Times New Roman"/>
                <w:sz w:val="18"/>
              </w:rPr>
              <w:t>Hà Lan</w:t>
            </w:r>
          </w:p>
        </w:tc>
        <w:tc>
          <w:tcPr>
            <w:tcW w:w="2608" w:type="dxa"/>
          </w:tcPr>
          <w:p>
            <w:pPr>
              <w:jc w:val="both"/>
            </w:pPr>
            <w:r>
              <w:rPr>
                <w:rFonts w:ascii="Times New Roman" w:hAnsi="Times New Roman"/>
                <w:sz w:val="18"/>
              </w:rPr>
              <w:t>Dọc cường độ cao (DSEM)</w:t>
            </w:r>
          </w:p>
        </w:tc>
        <w:tc>
          <w:tcPr>
            <w:tcW w:w="1077" w:type="dxa"/>
          </w:tcPr>
          <w:p>
            <w:pPr>
              <w:jc w:val="both"/>
            </w:pPr>
            <w:r>
              <w:rPr>
                <w:rFonts w:ascii="Times New Roman" w:hAnsi="Times New Roman"/>
                <w:sz w:val="18"/>
              </w:rPr>
              <w:t>Có</w:t>
            </w:r>
          </w:p>
        </w:tc>
        <w:tc>
          <w:tcPr>
            <w:tcW w:w="1474" w:type="dxa"/>
          </w:tcPr>
          <w:p>
            <w:pPr>
              <w:jc w:val="both"/>
            </w:pPr>
            <w:r>
              <w:rPr>
                <w:rFonts w:ascii="Times New Roman" w:hAnsi="Times New Roman"/>
                <w:sz w:val="18"/>
              </w:rPr>
              <w:t>Đã tải</w:t>
            </w:r>
          </w:p>
        </w:tc>
      </w:tr>
      <w:tr>
        <w:tc>
          <w:tcPr>
            <w:tcW w:w="567" w:type="dxa"/>
          </w:tcPr>
          <w:p>
            <w:pPr>
              <w:jc w:val="both"/>
            </w:pPr>
            <w:r>
              <w:rPr>
                <w:rFonts w:ascii="Times New Roman" w:hAnsi="Times New Roman"/>
                <w:sz w:val="18"/>
              </w:rPr>
              <w:t>B7</w:t>
            </w:r>
          </w:p>
        </w:tc>
        <w:tc>
          <w:tcPr>
            <w:tcW w:w="2268" w:type="dxa"/>
          </w:tcPr>
          <w:p>
            <w:pPr>
              <w:jc w:val="both"/>
            </w:pPr>
            <w:r>
              <w:rPr>
                <w:rFonts w:ascii="Times New Roman" w:hAnsi="Times New Roman"/>
                <w:sz w:val="18"/>
              </w:rPr>
              <w:t>Yang và cs. (2024)</w:t>
            </w:r>
          </w:p>
        </w:tc>
        <w:tc>
          <w:tcPr>
            <w:tcW w:w="1077" w:type="dxa"/>
          </w:tcPr>
          <w:p>
            <w:pPr>
              <w:jc w:val="both"/>
            </w:pPr>
            <w:r>
              <w:rPr>
                <w:rFonts w:ascii="Times New Roman" w:hAnsi="Times New Roman"/>
                <w:sz w:val="18"/>
              </w:rPr>
              <w:t>Trung Quốc</w:t>
            </w:r>
          </w:p>
        </w:tc>
        <w:tc>
          <w:tcPr>
            <w:tcW w:w="2608" w:type="dxa"/>
          </w:tcPr>
          <w:p>
            <w:pPr>
              <w:jc w:val="both"/>
            </w:pPr>
            <w:r>
              <w:rPr>
                <w:rFonts w:ascii="Times New Roman" w:hAnsi="Times New Roman"/>
                <w:sz w:val="18"/>
              </w:rPr>
              <w:t>Cắt ngang (SEM đa trung gian)</w:t>
            </w:r>
          </w:p>
        </w:tc>
        <w:tc>
          <w:tcPr>
            <w:tcW w:w="1077" w:type="dxa"/>
          </w:tcPr>
          <w:p>
            <w:pPr>
              <w:jc w:val="both"/>
            </w:pPr>
            <w:r>
              <w:rPr>
                <w:rFonts w:ascii="Times New Roman" w:hAnsi="Times New Roman"/>
                <w:sz w:val="18"/>
              </w:rPr>
              <w:t>Có</w:t>
            </w:r>
          </w:p>
        </w:tc>
        <w:tc>
          <w:tcPr>
            <w:tcW w:w="1474" w:type="dxa"/>
          </w:tcPr>
          <w:p>
            <w:pPr>
              <w:jc w:val="both"/>
            </w:pPr>
            <w:r>
              <w:rPr>
                <w:rFonts w:ascii="Times New Roman" w:hAnsi="Times New Roman"/>
                <w:sz w:val="18"/>
              </w:rPr>
              <w:t>Đã tải</w:t>
            </w:r>
          </w:p>
        </w:tc>
      </w:tr>
      <w:tr>
        <w:tc>
          <w:tcPr>
            <w:tcW w:w="567" w:type="dxa"/>
          </w:tcPr>
          <w:p>
            <w:pPr>
              <w:jc w:val="both"/>
            </w:pPr>
            <w:r>
              <w:rPr>
                <w:rFonts w:ascii="Times New Roman" w:hAnsi="Times New Roman"/>
                <w:sz w:val="18"/>
              </w:rPr>
              <w:t>B8</w:t>
            </w:r>
          </w:p>
        </w:tc>
        <w:tc>
          <w:tcPr>
            <w:tcW w:w="2268" w:type="dxa"/>
          </w:tcPr>
          <w:p>
            <w:pPr>
              <w:jc w:val="both"/>
            </w:pPr>
            <w:r>
              <w:rPr>
                <w:rFonts w:ascii="Times New Roman" w:hAnsi="Times New Roman"/>
                <w:sz w:val="18"/>
              </w:rPr>
              <w:t>Tan và cs. (2025)</w:t>
            </w:r>
          </w:p>
        </w:tc>
        <w:tc>
          <w:tcPr>
            <w:tcW w:w="1077" w:type="dxa"/>
          </w:tcPr>
          <w:p>
            <w:pPr>
              <w:jc w:val="both"/>
            </w:pPr>
            <w:r>
              <w:rPr>
                <w:rFonts w:ascii="Times New Roman" w:hAnsi="Times New Roman"/>
                <w:sz w:val="18"/>
              </w:rPr>
              <w:t>Trung Quốc</w:t>
            </w:r>
          </w:p>
        </w:tc>
        <w:tc>
          <w:tcPr>
            <w:tcW w:w="2608" w:type="dxa"/>
          </w:tcPr>
          <w:p>
            <w:pPr>
              <w:jc w:val="both"/>
            </w:pPr>
            <w:r>
              <w:rPr>
                <w:rFonts w:ascii="Times New Roman" w:hAnsi="Times New Roman"/>
                <w:sz w:val="18"/>
              </w:rPr>
              <w:t>Cắt ngang (SEM)</w:t>
            </w:r>
          </w:p>
        </w:tc>
        <w:tc>
          <w:tcPr>
            <w:tcW w:w="1077" w:type="dxa"/>
          </w:tcPr>
          <w:p>
            <w:pPr>
              <w:jc w:val="both"/>
            </w:pPr>
            <w:r>
              <w:rPr>
                <w:rFonts w:ascii="Times New Roman" w:hAnsi="Times New Roman"/>
                <w:sz w:val="18"/>
              </w:rPr>
              <w:t>Chưa rõ</w:t>
            </w:r>
          </w:p>
        </w:tc>
        <w:tc>
          <w:tcPr>
            <w:tcW w:w="1474" w:type="dxa"/>
          </w:tcPr>
          <w:p>
            <w:pPr>
              <w:jc w:val="both"/>
            </w:pPr>
            <w:r>
              <w:rPr>
                <w:rFonts w:ascii="Times New Roman" w:hAnsi="Times New Roman"/>
                <w:sz w:val="18"/>
              </w:rPr>
              <w:t>Chưa tải</w:t>
            </w:r>
          </w:p>
        </w:tc>
      </w:tr>
    </w:tbl>
    <w:p>
      <w:pPr>
        <w:pStyle w:val="Heading1"/>
      </w:pPr>
      <w:r>
        <w:rPr>
          <w:rFonts w:ascii="Times New Roman" w:hAnsi="Times New Roman"/>
          <w:color w:val="000000"/>
        </w:rPr>
        <w:t>2. Ba bài Việt Nam</w:t>
      </w:r>
    </w:p>
    <w:p>
      <w:pPr>
        <w:pStyle w:val="Heading2"/>
      </w:pPr>
      <w:r>
        <w:rPr>
          <w:rFonts w:ascii="Times New Roman" w:hAnsi="Times New Roman"/>
          <w:color w:val="000000"/>
        </w:rPr>
        <w:t>A4. Nguyen (2024) — hỗ trợ xã hội là yếu tố bảo vệ, mẫu THCS</w:t>
      </w:r>
    </w:p>
    <w:p>
      <w:pPr>
        <w:jc w:val="both"/>
      </w:pPr>
      <w:r>
        <w:rPr>
          <w:rFonts w:ascii="Times New Roman" w:hAnsi="Times New Roman"/>
          <w:b/>
          <w:sz w:val="24"/>
        </w:rPr>
        <w:t xml:space="preserve">Trích dẫn: </w:t>
      </w:r>
      <w:r>
        <w:rPr>
          <w:rFonts w:ascii="Times New Roman" w:hAnsi="Times New Roman"/>
          <w:sz w:val="24"/>
        </w:rPr>
        <w:t>Nguyen, T. T. (2024). Emotional-behavioral difficulties and prosocial behaviour among Vietnamese adolescents: The role of social support. Health Psychology Research, 12, Article 116967.</w:t>
      </w:r>
    </w:p>
    <w:p>
      <w:pPr>
        <w:jc w:val="both"/>
      </w:pPr>
      <w:r>
        <w:rPr>
          <w:rFonts w:ascii="Times New Roman" w:hAnsi="Times New Roman"/>
          <w:b/>
          <w:sz w:val="24"/>
        </w:rPr>
        <w:t xml:space="preserve">DOI / Nguồn: </w:t>
      </w:r>
      <w:r>
        <w:rPr>
          <w:rFonts w:ascii="Times New Roman" w:hAnsi="Times New Roman"/>
          <w:sz w:val="24"/>
        </w:rPr>
        <w:t>10.52965/001c.116967 — PMC11093747.</w:t>
      </w:r>
    </w:p>
    <w:p>
      <w:pPr>
        <w:jc w:val="both"/>
      </w:pPr>
      <w:r>
        <w:rPr>
          <w:rFonts w:ascii="Times New Roman" w:hAnsi="Times New Roman"/>
          <w:b/>
          <w:sz w:val="24"/>
        </w:rPr>
        <w:t xml:space="preserve">Thiết kế &amp; mẫu: </w:t>
      </w:r>
      <w:r>
        <w:rPr>
          <w:rFonts w:ascii="Times New Roman" w:hAnsi="Times New Roman"/>
          <w:sz w:val="24"/>
        </w:rPr>
        <w:t>Cắt ngang định lượng; 582 vị thành niên (287 nam, 295 nữ) 12–15 tuổi (lớp 6–9), vùng Đồng bằng sông Cửu Long. Công cụ: Bảng hỏi Điểm mạnh và Khó khăn (Strengths and Difficulties Questionnaire — SDQ) đo khó khăn cảm xúc – hành vi và hành vi vì xã hội; thang đo hỗ trợ xã hội từ gia đình và bạn bè.</w:t>
      </w:r>
    </w:p>
    <w:p>
      <w:pPr>
        <w:jc w:val="both"/>
      </w:pPr>
      <w:r>
        <w:rPr>
          <w:rFonts w:ascii="Times New Roman" w:hAnsi="Times New Roman"/>
          <w:b/>
          <w:sz w:val="24"/>
        </w:rPr>
        <w:t xml:space="preserve">Phát hiện chính: </w:t>
      </w:r>
      <w:r>
        <w:rPr>
          <w:rFonts w:ascii="Times New Roman" w:hAnsi="Times New Roman"/>
          <w:sz w:val="24"/>
        </w:rPr>
        <w:t>Hỗ trợ từ gia đình dự báo giảm có ý nghĩa cả triệu chứng cảm xúc lẫn triệu chứng hành vi; hỗ trợ từ bạn bè chỉ bảo vệ khỏi vấn đề hành vi. Mọi nguồn hỗ trợ đều dự báo tăng hành vi vì xã hội. Hỗ trợ gia đình nổi lên là yếu tố bảo vệ chính.</w:t>
      </w:r>
    </w:p>
    <w:p>
      <w:pPr>
        <w:jc w:val="both"/>
      </w:pPr>
      <w:r>
        <w:rPr>
          <w:rFonts w:ascii="Times New Roman" w:hAnsi="Times New Roman"/>
          <w:b/>
          <w:sz w:val="24"/>
        </w:rPr>
        <w:t xml:space="preserve">Truy cập mở: </w:t>
      </w:r>
      <w:r>
        <w:rPr>
          <w:rFonts w:ascii="Times New Roman" w:hAnsi="Times New Roman"/>
          <w:sz w:val="24"/>
        </w:rPr>
        <w:t>Có — toàn văn miễn phí trên PMC.</w:t>
      </w:r>
    </w:p>
    <w:p>
      <w:pPr>
        <w:jc w:val="both"/>
      </w:pPr>
      <w:r>
        <w:rPr>
          <w:rFonts w:ascii="Times New Roman" w:hAnsi="Times New Roman"/>
          <w:b/>
          <w:sz w:val="24"/>
        </w:rPr>
        <w:t xml:space="preserve">→ Giá trị cho bài Q1: </w:t>
      </w:r>
      <w:r>
        <w:rPr>
          <w:rFonts w:ascii="Times New Roman" w:hAnsi="Times New Roman"/>
          <w:color w:val="1F7033"/>
          <w:sz w:val="24"/>
        </w:rPr>
        <w:t>Một trong số ít nghiên cứu Việt Nam đúng nhóm tuổi học sinh trung học cơ sở (12–15, lớp 6–9), với hỗ trợ xã hội là yếu tố bảo vệ — cung cấp dữ liệu nền cho tầng "gia đình/bạn bè" trong khung đường dẫn nguy cơ – bảo vệ.</w:t>
      </w:r>
    </w:p>
    <w:p>
      <w:pPr>
        <w:pStyle w:val="Heading2"/>
      </w:pPr>
      <w:r>
        <w:rPr>
          <w:rFonts w:ascii="Times New Roman" w:hAnsi="Times New Roman"/>
          <w:color w:val="000000"/>
        </w:rPr>
        <w:t>A5. Tran và cộng sự (2025) — yếu tố nguy cơ/bảo vệ, mẫu lớn, mới nhất</w:t>
      </w:r>
    </w:p>
    <w:p>
      <w:pPr>
        <w:jc w:val="both"/>
      </w:pPr>
      <w:r>
        <w:rPr>
          <w:rFonts w:ascii="Times New Roman" w:hAnsi="Times New Roman"/>
          <w:b/>
          <w:sz w:val="24"/>
        </w:rPr>
        <w:t xml:space="preserve">Trích dẫn: </w:t>
      </w:r>
      <w:r>
        <w:rPr>
          <w:rFonts w:ascii="Times New Roman" w:hAnsi="Times New Roman"/>
          <w:sz w:val="24"/>
        </w:rPr>
        <w:t>Tran, L. C. T., Rattanapan, C., Laosee, O., Suksaroj, T. T., Du, R., Ramazanu, S., Truong, T. N., To, T. B. S., &amp; Shorey, S. (2025). Prevalence of depressive symptoms and their determinants among adolescents in Can Tho City, Vietnam: A cross-sectional study. Cambridge Prisms: Global Mental Health, 12, Article e139.</w:t>
      </w:r>
    </w:p>
    <w:p>
      <w:pPr>
        <w:jc w:val="both"/>
      </w:pPr>
      <w:r>
        <w:rPr>
          <w:rFonts w:ascii="Times New Roman" w:hAnsi="Times New Roman"/>
          <w:b/>
          <w:sz w:val="24"/>
        </w:rPr>
        <w:t xml:space="preserve">DOI / Nguồn: </w:t>
      </w:r>
      <w:r>
        <w:rPr>
          <w:rFonts w:ascii="Times New Roman" w:hAnsi="Times New Roman"/>
          <w:sz w:val="24"/>
        </w:rPr>
        <w:t>10.1017/gmh.2025.10096 — PMC12720387.</w:t>
      </w:r>
    </w:p>
    <w:p>
      <w:pPr>
        <w:jc w:val="both"/>
      </w:pPr>
      <w:r>
        <w:rPr>
          <w:rFonts w:ascii="Times New Roman" w:hAnsi="Times New Roman"/>
          <w:b/>
          <w:sz w:val="24"/>
        </w:rPr>
        <w:t xml:space="preserve">Thiết kế &amp; mẫu: </w:t>
      </w:r>
      <w:r>
        <w:rPr>
          <w:rFonts w:ascii="Times New Roman" w:hAnsi="Times New Roman"/>
          <w:sz w:val="24"/>
        </w:rPr>
        <w:t>Cắt ngang; 1.054 vị thành niên 15–18 tuổi tại Thành phố Cần Thơ (Đồng bằng sông Cửu Long).</w:t>
      </w:r>
    </w:p>
    <w:p>
      <w:pPr>
        <w:jc w:val="both"/>
      </w:pPr>
      <w:r>
        <w:rPr>
          <w:rFonts w:ascii="Times New Roman" w:hAnsi="Times New Roman"/>
          <w:b/>
          <w:sz w:val="24"/>
        </w:rPr>
        <w:t xml:space="preserve">Phát hiện chính: </w:t>
      </w:r>
      <w:r>
        <w:rPr>
          <w:rFonts w:ascii="Times New Roman" w:hAnsi="Times New Roman"/>
          <w:sz w:val="24"/>
        </w:rPr>
        <w:t>37,4% có triệu chứng trầm cảm. Yếu tố nguy cơ: méo mó nhận thức, áp lực học tập, bạo lực thể chất trong gia đình, người nhà từng bị giam giữ, sử dụng rượu và thuốc lá, bắt nạt học đường, bạo lực tình dục qua công nghệ. Yếu tố bảo vệ: không có tiền sử trầm cảm trong gia đình, không dùng rượu/thuốc lá, không bị bắt nạt, không bị bạo lực tình dục.</w:t>
      </w:r>
    </w:p>
    <w:p>
      <w:pPr>
        <w:jc w:val="both"/>
      </w:pPr>
      <w:r>
        <w:rPr>
          <w:rFonts w:ascii="Times New Roman" w:hAnsi="Times New Roman"/>
          <w:b/>
          <w:sz w:val="24"/>
        </w:rPr>
        <w:t xml:space="preserve">Truy cập mở: </w:t>
      </w:r>
      <w:r>
        <w:rPr>
          <w:rFonts w:ascii="Times New Roman" w:hAnsi="Times New Roman"/>
          <w:sz w:val="24"/>
        </w:rPr>
        <w:t>Có — toàn văn miễn phí.</w:t>
      </w:r>
    </w:p>
    <w:p>
      <w:pPr>
        <w:jc w:val="both"/>
      </w:pPr>
      <w:r>
        <w:rPr>
          <w:rFonts w:ascii="Times New Roman" w:hAnsi="Times New Roman"/>
          <w:b/>
          <w:sz w:val="24"/>
        </w:rPr>
        <w:t xml:space="preserve">→ Giá trị cho bài Q1: </w:t>
      </w:r>
      <w:r>
        <w:rPr>
          <w:rFonts w:ascii="Times New Roman" w:hAnsi="Times New Roman"/>
          <w:color w:val="1F7033"/>
          <w:sz w:val="24"/>
        </w:rPr>
        <w:t>Bài Việt Nam mới nhất (2025), mẫu lớn, phân tách rõ yếu tố nguy cơ và bảo vệ ở nhiều tầng — cập nhật dữ liệu nền; đăng cùng tạp chí Cambridge Prisms: Global Mental Health (uy tín, phù hợp định hướng Q1).</w:t>
      </w:r>
    </w:p>
    <w:p>
      <w:pPr>
        <w:pStyle w:val="Heading2"/>
      </w:pPr>
      <w:r>
        <w:rPr>
          <w:rFonts w:ascii="Times New Roman" w:hAnsi="Times New Roman"/>
          <w:color w:val="000000"/>
        </w:rPr>
        <w:t>A6. Ho, Nguyen &amp; Nguyen (2022) — mô hình trung gian có điều tiết</w:t>
      </w:r>
    </w:p>
    <w:p>
      <w:pPr>
        <w:jc w:val="both"/>
      </w:pPr>
      <w:r>
        <w:rPr>
          <w:rFonts w:ascii="Times New Roman" w:hAnsi="Times New Roman"/>
          <w:b/>
          <w:sz w:val="24"/>
        </w:rPr>
        <w:t xml:space="preserve">Trích dẫn: </w:t>
      </w:r>
      <w:r>
        <w:rPr>
          <w:rFonts w:ascii="Times New Roman" w:hAnsi="Times New Roman"/>
          <w:sz w:val="24"/>
        </w:rPr>
        <w:t>Ho, T. T., Nguyen, B. T. N., &amp; Nguyen, N. P. H. (2022). Academic stress and depression among Vietnamese adolescents: A moderated mediation model of life satisfaction and resilience. Current Psychology. (Xuất bản trực tuyến trước, 2022).</w:t>
      </w:r>
    </w:p>
    <w:p>
      <w:pPr>
        <w:jc w:val="both"/>
      </w:pPr>
      <w:r>
        <w:rPr>
          <w:rFonts w:ascii="Times New Roman" w:hAnsi="Times New Roman"/>
          <w:b/>
          <w:sz w:val="24"/>
        </w:rPr>
        <w:t xml:space="preserve">DOI / Nguồn: </w:t>
      </w:r>
      <w:r>
        <w:rPr>
          <w:rFonts w:ascii="Times New Roman" w:hAnsi="Times New Roman"/>
          <w:sz w:val="24"/>
        </w:rPr>
        <w:t>10.1007/s12144-022-03661-3 — PMID 36277264 — PMC9574843.</w:t>
      </w:r>
    </w:p>
    <w:p>
      <w:pPr>
        <w:jc w:val="both"/>
      </w:pPr>
      <w:r>
        <w:rPr>
          <w:rFonts w:ascii="Times New Roman" w:hAnsi="Times New Roman"/>
          <w:b/>
          <w:sz w:val="24"/>
        </w:rPr>
        <w:t xml:space="preserve">Thiết kế &amp; mẫu: </w:t>
      </w:r>
      <w:r>
        <w:rPr>
          <w:rFonts w:ascii="Times New Roman" w:hAnsi="Times New Roman"/>
          <w:sz w:val="24"/>
        </w:rPr>
        <w:t>Cắt ngang; 1.336 vị thành niên Việt Nam. Công cụ: Thang Stress Học tập cho Vị thành niên (ESSA), Thang Kiên cường Connor–Davidson (CD-RISC), Thang Hài lòng Cuộc sống (SWLS), Thang Trầm cảm Beck phiên bản 2 (BDI-II).</w:t>
      </w:r>
    </w:p>
    <w:p>
      <w:pPr>
        <w:jc w:val="both"/>
      </w:pPr>
      <w:r>
        <w:rPr>
          <w:rFonts w:ascii="Times New Roman" w:hAnsi="Times New Roman"/>
          <w:b/>
          <w:sz w:val="24"/>
        </w:rPr>
        <w:t xml:space="preserve">Phát hiện chính: </w:t>
      </w:r>
      <w:r>
        <w:rPr>
          <w:rFonts w:ascii="Times New Roman" w:hAnsi="Times New Roman"/>
          <w:sz w:val="24"/>
        </w:rPr>
        <w:t>Mô hình trung gian có điều tiết (moderated mediation): kiên cường (resilience) trung gian một phần quan hệ stress học tập → trầm cảm; hài lòng cuộc sống điều tiết có ý nghĩa hiệu ứng gián tiếp này.</w:t>
      </w:r>
    </w:p>
    <w:p>
      <w:pPr>
        <w:jc w:val="both"/>
      </w:pPr>
      <w:r>
        <w:rPr>
          <w:rFonts w:ascii="Times New Roman" w:hAnsi="Times New Roman"/>
          <w:b/>
          <w:sz w:val="24"/>
        </w:rPr>
        <w:t xml:space="preserve">Truy cập mở: </w:t>
      </w:r>
      <w:r>
        <w:rPr>
          <w:rFonts w:ascii="Times New Roman" w:hAnsi="Times New Roman"/>
          <w:sz w:val="24"/>
        </w:rPr>
        <w:t>Có — toàn văn miễn phí trên PMC.</w:t>
      </w:r>
    </w:p>
    <w:p>
      <w:pPr>
        <w:jc w:val="both"/>
      </w:pPr>
      <w:r>
        <w:rPr>
          <w:rFonts w:ascii="Times New Roman" w:hAnsi="Times New Roman"/>
          <w:b/>
          <w:sz w:val="24"/>
        </w:rPr>
        <w:t xml:space="preserve">→ Giá trị cho bài Q1: </w:t>
      </w:r>
      <w:r>
        <w:rPr>
          <w:rFonts w:ascii="Times New Roman" w:hAnsi="Times New Roman"/>
          <w:color w:val="1F7033"/>
          <w:sz w:val="24"/>
        </w:rPr>
        <w:t>Một trong ít bài Việt Nam dùng mô hình TRUNG GIAN CÓ ĐIỀU TIẾT với yếu tố bảo vệ (kiên cường, hài lòng cuộc sống) — khuôn mẫu phân tích trực tiếp cho khung đường dẫn của bài Q1. Lưu ý: kết cục đo là trầm cảm (BDI-II), không phải lo âu.</w:t>
      </w:r>
    </w:p>
    <w:p>
      <w:pPr>
        <w:pStyle w:val="Heading1"/>
      </w:pPr>
      <w:r>
        <w:rPr>
          <w:rFonts w:ascii="Times New Roman" w:hAnsi="Times New Roman"/>
          <w:color w:val="000000"/>
        </w:rPr>
        <w:t>3. Năm bài quốc tế</w:t>
      </w:r>
    </w:p>
    <w:p>
      <w:pPr>
        <w:pStyle w:val="Heading2"/>
      </w:pPr>
      <w:r>
        <w:rPr>
          <w:rFonts w:ascii="Times New Roman" w:hAnsi="Times New Roman"/>
          <w:color w:val="000000"/>
        </w:rPr>
        <w:t>B4. Chen và cộng sự (2025) — SEM trung gian chuỗi, bầu không khí trường học</w:t>
      </w:r>
    </w:p>
    <w:p>
      <w:pPr>
        <w:jc w:val="both"/>
      </w:pPr>
      <w:r>
        <w:rPr>
          <w:rFonts w:ascii="Times New Roman" w:hAnsi="Times New Roman"/>
          <w:b/>
          <w:sz w:val="24"/>
        </w:rPr>
        <w:t xml:space="preserve">Trích dẫn: </w:t>
      </w:r>
      <w:r>
        <w:rPr>
          <w:rFonts w:ascii="Times New Roman" w:hAnsi="Times New Roman"/>
          <w:sz w:val="24"/>
        </w:rPr>
        <w:t>Chen, W., Huang, Z., Peng, B., &amp; Hu, H. (2025). Unpacking the relationship between adolescents’ perceived school climate and negative emotions: The chain mediating roles of school belonging and social avoidance and distress. BMC Psychology, 13, Article 58.</w:t>
      </w:r>
    </w:p>
    <w:p>
      <w:pPr>
        <w:jc w:val="both"/>
      </w:pPr>
      <w:r>
        <w:rPr>
          <w:rFonts w:ascii="Times New Roman" w:hAnsi="Times New Roman"/>
          <w:b/>
          <w:sz w:val="24"/>
        </w:rPr>
        <w:t xml:space="preserve">DOI / Nguồn: </w:t>
      </w:r>
      <w:r>
        <w:rPr>
          <w:rFonts w:ascii="Times New Roman" w:hAnsi="Times New Roman"/>
          <w:sz w:val="24"/>
        </w:rPr>
        <w:t>10.1186/s40359-025-02364-1 — PMID 39833960 — PMC11748506.</w:t>
      </w:r>
    </w:p>
    <w:p>
      <w:pPr>
        <w:jc w:val="both"/>
      </w:pPr>
      <w:r>
        <w:rPr>
          <w:rFonts w:ascii="Times New Roman" w:hAnsi="Times New Roman"/>
          <w:b/>
          <w:sz w:val="24"/>
        </w:rPr>
        <w:t xml:space="preserve">Thiết kế &amp; mẫu: </w:t>
      </w:r>
      <w:r>
        <w:rPr>
          <w:rFonts w:ascii="Times New Roman" w:hAnsi="Times New Roman"/>
          <w:sz w:val="24"/>
        </w:rPr>
        <w:t>Cắt ngang; 1.507 vị thành niên Trung Quốc lớp 5–9 (khoảng 10–15 tuổi).</w:t>
      </w:r>
    </w:p>
    <w:p>
      <w:pPr>
        <w:jc w:val="both"/>
      </w:pPr>
      <w:r>
        <w:rPr>
          <w:rFonts w:ascii="Times New Roman" w:hAnsi="Times New Roman"/>
          <w:b/>
          <w:sz w:val="24"/>
        </w:rPr>
        <w:t xml:space="preserve">Phát hiện chính: </w:t>
      </w:r>
      <w:r>
        <w:rPr>
          <w:rFonts w:ascii="Times New Roman" w:hAnsi="Times New Roman"/>
          <w:sz w:val="24"/>
        </w:rPr>
        <w:t>Mô hình trung gian chuỗi (chain mediation): bầu không khí trường học mà học sinh cảm nhận làm giảm cảm xúc tiêu cực cả trực tiếp lẫn gián tiếp, qua hai trung gian nối tiếp — cảm giác thuộc về trường (school belonging) và né tránh – khó chịu xã hội (social avoidance and distress).</w:t>
      </w:r>
    </w:p>
    <w:p>
      <w:pPr>
        <w:jc w:val="both"/>
      </w:pPr>
      <w:r>
        <w:rPr>
          <w:rFonts w:ascii="Times New Roman" w:hAnsi="Times New Roman"/>
          <w:b/>
          <w:sz w:val="24"/>
        </w:rPr>
        <w:t xml:space="preserve">Truy cập mở: </w:t>
      </w:r>
      <w:r>
        <w:rPr>
          <w:rFonts w:ascii="Times New Roman" w:hAnsi="Times New Roman"/>
          <w:sz w:val="24"/>
        </w:rPr>
        <w:t>Có (giấy phép CC BY-NC-ND).</w:t>
      </w:r>
    </w:p>
    <w:p>
      <w:pPr>
        <w:jc w:val="both"/>
      </w:pPr>
      <w:r>
        <w:rPr>
          <w:rFonts w:ascii="Times New Roman" w:hAnsi="Times New Roman"/>
          <w:b/>
          <w:sz w:val="24"/>
        </w:rPr>
        <w:t xml:space="preserve">→ Giá trị cho bài Q1: </w:t>
      </w:r>
      <w:r>
        <w:rPr>
          <w:rFonts w:ascii="Times New Roman" w:hAnsi="Times New Roman"/>
          <w:color w:val="1F7033"/>
          <w:sz w:val="24"/>
        </w:rPr>
        <w:t>Khuôn mẫu SEM trung gian chuỗi ở đúng nhóm tuổi trung học cơ sở — mẫu phân tích trực tiếp cho đường dẫn nhiều tầng của bài Q1.</w:t>
      </w:r>
    </w:p>
    <w:p>
      <w:pPr>
        <w:pStyle w:val="Heading2"/>
      </w:pPr>
      <w:r>
        <w:rPr>
          <w:rFonts w:ascii="Times New Roman" w:hAnsi="Times New Roman"/>
          <w:color w:val="000000"/>
        </w:rPr>
        <w:t>B5. Wang và cộng sự (2025) — nghiên cứu dọc, trung gian giấc ngủ/cô đơn</w:t>
      </w:r>
    </w:p>
    <w:p>
      <w:pPr>
        <w:jc w:val="both"/>
      </w:pPr>
      <w:r>
        <w:rPr>
          <w:rFonts w:ascii="Times New Roman" w:hAnsi="Times New Roman"/>
          <w:b/>
          <w:sz w:val="24"/>
        </w:rPr>
        <w:t xml:space="preserve">Trích dẫn: </w:t>
      </w:r>
      <w:r>
        <w:rPr>
          <w:rFonts w:ascii="Times New Roman" w:hAnsi="Times New Roman"/>
          <w:sz w:val="24"/>
        </w:rPr>
        <w:t>Wang, J., Wang, Z., Yang, Y., Wang, T., Lin, H., Zhang, W., Chen, X., &amp; Fu, C. (2025). Academic burden and emotional problems among adolescents: A longitudinal mediation analysis. Journal of Adolescence, 97(4), 989–1001.</w:t>
      </w:r>
    </w:p>
    <w:p>
      <w:pPr>
        <w:jc w:val="both"/>
      </w:pPr>
      <w:r>
        <w:rPr>
          <w:rFonts w:ascii="Times New Roman" w:hAnsi="Times New Roman"/>
          <w:b/>
          <w:sz w:val="24"/>
        </w:rPr>
        <w:t xml:space="preserve">DOI / Nguồn: </w:t>
      </w:r>
      <w:r>
        <w:rPr>
          <w:rFonts w:ascii="Times New Roman" w:hAnsi="Times New Roman"/>
          <w:sz w:val="24"/>
        </w:rPr>
        <w:t>10.1002/jad.12471 — PMID 39835663 — PMC12128909.</w:t>
      </w:r>
    </w:p>
    <w:p>
      <w:pPr>
        <w:jc w:val="both"/>
      </w:pPr>
      <w:r>
        <w:rPr>
          <w:rFonts w:ascii="Times New Roman" w:hAnsi="Times New Roman"/>
          <w:b/>
          <w:sz w:val="24"/>
        </w:rPr>
        <w:t xml:space="preserve">Thiết kế &amp; mẫu: </w:t>
      </w:r>
      <w:r>
        <w:rPr>
          <w:rFonts w:ascii="Times New Roman" w:hAnsi="Times New Roman"/>
          <w:sz w:val="24"/>
        </w:rPr>
        <w:t>Nghiên cứu thuần tập DỌC 3 đợt (4–5/2022; 9–10/2022; 2–5/2023); 2.965 vị thành niên, tuổi trung bình 15,2; thành phố Taizhou, tỉnh Chiết Giang, Trung Quốc.</w:t>
      </w:r>
    </w:p>
    <w:p>
      <w:pPr>
        <w:jc w:val="both"/>
      </w:pPr>
      <w:r>
        <w:rPr>
          <w:rFonts w:ascii="Times New Roman" w:hAnsi="Times New Roman"/>
          <w:b/>
          <w:sz w:val="24"/>
        </w:rPr>
        <w:t xml:space="preserve">Phát hiện chính: </w:t>
      </w:r>
      <w:r>
        <w:rPr>
          <w:rFonts w:ascii="Times New Roman" w:hAnsi="Times New Roman"/>
          <w:sz w:val="24"/>
        </w:rPr>
        <w:t>SEM cho thấy gánh nặng học tập dự báo triệu chứng lo âu và trầm cảm; giấc ngủ và cô đơn là biến trung gian (tỷ trọng trung gian lần lượt 34,1% và 20,6% cho đường dẫn stress học tập → triệu chứng cảm xúc).</w:t>
      </w:r>
    </w:p>
    <w:p>
      <w:pPr>
        <w:jc w:val="both"/>
      </w:pPr>
      <w:r>
        <w:rPr>
          <w:rFonts w:ascii="Times New Roman" w:hAnsi="Times New Roman"/>
          <w:b/>
          <w:sz w:val="24"/>
        </w:rPr>
        <w:t xml:space="preserve">Truy cập mở: </w:t>
      </w:r>
      <w:r>
        <w:rPr>
          <w:rFonts w:ascii="Times New Roman" w:hAnsi="Times New Roman"/>
          <w:sz w:val="24"/>
        </w:rPr>
        <w:t>Có (giấy phép CC BY).</w:t>
      </w:r>
    </w:p>
    <w:p>
      <w:pPr>
        <w:jc w:val="both"/>
      </w:pPr>
      <w:r>
        <w:rPr>
          <w:rFonts w:ascii="Times New Roman" w:hAnsi="Times New Roman"/>
          <w:b/>
          <w:sz w:val="24"/>
        </w:rPr>
        <w:t xml:space="preserve">→ Giá trị cho bài Q1: </w:t>
      </w:r>
      <w:r>
        <w:rPr>
          <w:rFonts w:ascii="Times New Roman" w:hAnsi="Times New Roman"/>
          <w:color w:val="1F7033"/>
          <w:sz w:val="24"/>
        </w:rPr>
        <w:t>Thiết kế DỌC kết hợp SEM trung gian, gánh nặng học tập → lo âu — khuôn mẫu cho định hướng nâng cấp bài Q1 lên thiết kế đo lặp; gợi ý bổ sung trung gian giấc ngủ và cô đơn.</w:t>
      </w:r>
    </w:p>
    <w:p>
      <w:pPr>
        <w:pStyle w:val="Heading2"/>
      </w:pPr>
      <w:r>
        <w:rPr>
          <w:rFonts w:ascii="Times New Roman" w:hAnsi="Times New Roman"/>
          <w:color w:val="000000"/>
        </w:rPr>
        <w:t>B6. Šutić và cộng sự (2025) — dọc cường độ cao, mô hình SEM động</w:t>
      </w:r>
    </w:p>
    <w:p>
      <w:pPr>
        <w:jc w:val="both"/>
      </w:pPr>
      <w:r>
        <w:rPr>
          <w:rFonts w:ascii="Times New Roman" w:hAnsi="Times New Roman"/>
          <w:b/>
          <w:sz w:val="24"/>
        </w:rPr>
        <w:t xml:space="preserve">Trích dẫn: </w:t>
      </w:r>
      <w:r>
        <w:rPr>
          <w:rFonts w:ascii="Times New Roman" w:hAnsi="Times New Roman"/>
          <w:sz w:val="24"/>
        </w:rPr>
        <w:t>Šutić, L., Yıldız, E., Yavuz Şala, F. C., Duzen, A., Keijsers, L., &amp; Boele, S. (2025). Parenting and adolescent anxiety within families: A biweekly longitudinal study. Journal of Child Psychology and Psychiatry, 66(9), 1414–1424.</w:t>
      </w:r>
    </w:p>
    <w:p>
      <w:pPr>
        <w:jc w:val="both"/>
      </w:pPr>
      <w:r>
        <w:rPr>
          <w:rFonts w:ascii="Times New Roman" w:hAnsi="Times New Roman"/>
          <w:b/>
          <w:sz w:val="24"/>
        </w:rPr>
        <w:t xml:space="preserve">DOI / Nguồn: </w:t>
      </w:r>
      <w:r>
        <w:rPr>
          <w:rFonts w:ascii="Times New Roman" w:hAnsi="Times New Roman"/>
          <w:sz w:val="24"/>
        </w:rPr>
        <w:t>10.1111/jcpp.14161 — PMID 40104873 — PMC12350824.</w:t>
      </w:r>
    </w:p>
    <w:p>
      <w:pPr>
        <w:jc w:val="both"/>
      </w:pPr>
      <w:r>
        <w:rPr>
          <w:rFonts w:ascii="Times New Roman" w:hAnsi="Times New Roman"/>
          <w:b/>
          <w:sz w:val="24"/>
        </w:rPr>
        <w:t xml:space="preserve">Thiết kế &amp; mẫu: </w:t>
      </w:r>
      <w:r>
        <w:rPr>
          <w:rFonts w:ascii="Times New Roman" w:hAnsi="Times New Roman"/>
          <w:sz w:val="24"/>
        </w:rPr>
        <w:t>Nghiên cứu dọc cường độ cao — đo hai tuần một lần suốt một năm (26 thời điểm); 256 vị thành niên Hà Lan (tuổi trung bình 14,4) và 176 cha mẹ. Phân tích bằng Mô hình phương trình cấu trúc động (Dynamic SEM — DSEM).</w:t>
      </w:r>
    </w:p>
    <w:p>
      <w:pPr>
        <w:jc w:val="both"/>
      </w:pPr>
      <w:r>
        <w:rPr>
          <w:rFonts w:ascii="Times New Roman" w:hAnsi="Times New Roman"/>
          <w:b/>
          <w:sz w:val="24"/>
        </w:rPr>
        <w:t xml:space="preserve">Phát hiện chính: </w:t>
      </w:r>
      <w:r>
        <w:rPr>
          <w:rFonts w:ascii="Times New Roman" w:hAnsi="Times New Roman"/>
          <w:sz w:val="24"/>
        </w:rPr>
        <w:t>Khảo sát quan hệ hai chiều giữa thực hành nuôi dạy (hỗ trợ tự chủ, sự xâm phạm) và triệu chứng lo âu lan tỏa của vị thành niên, ở cấp độ biến thiên trong nội bộ từng gia đình.</w:t>
      </w:r>
    </w:p>
    <w:p>
      <w:pPr>
        <w:jc w:val="both"/>
      </w:pPr>
      <w:r>
        <w:rPr>
          <w:rFonts w:ascii="Times New Roman" w:hAnsi="Times New Roman"/>
          <w:b/>
          <w:sz w:val="24"/>
        </w:rPr>
        <w:t xml:space="preserve">Truy cập mở: </w:t>
      </w:r>
      <w:r>
        <w:rPr>
          <w:rFonts w:ascii="Times New Roman" w:hAnsi="Times New Roman"/>
          <w:sz w:val="24"/>
        </w:rPr>
        <w:t>Có (giấy phép CC BY).</w:t>
      </w:r>
    </w:p>
    <w:p>
      <w:pPr>
        <w:jc w:val="both"/>
      </w:pPr>
      <w:r>
        <w:rPr>
          <w:rFonts w:ascii="Times New Roman" w:hAnsi="Times New Roman"/>
          <w:b/>
          <w:sz w:val="24"/>
        </w:rPr>
        <w:t xml:space="preserve">→ Giá trị cho bài Q1: </w:t>
      </w:r>
      <w:r>
        <w:rPr>
          <w:rFonts w:ascii="Times New Roman" w:hAnsi="Times New Roman"/>
          <w:color w:val="1F7033"/>
          <w:sz w:val="24"/>
        </w:rPr>
        <w:t>Khuôn mẫu phương pháp dọc cường độ cao kết hợp DSEM — tách hiệu ứng trong nội bộ cá nhân/gia đình; gợi ý hướng thiết kế tiên tiến. Lưu ý: mẫu Hà Lan (bối cảnh phương Tây), dùng làm tham chiếu phương pháp.</w:t>
      </w:r>
    </w:p>
    <w:p>
      <w:pPr>
        <w:pStyle w:val="Heading2"/>
      </w:pPr>
      <w:r>
        <w:rPr>
          <w:rFonts w:ascii="Times New Roman" w:hAnsi="Times New Roman"/>
          <w:color w:val="000000"/>
        </w:rPr>
        <w:t>B7. Yang và cộng sự (2024) — SEM đa trung gian, nuôi dạy hà khắc → lo âu</w:t>
      </w:r>
    </w:p>
    <w:p>
      <w:pPr>
        <w:jc w:val="both"/>
      </w:pPr>
      <w:r>
        <w:rPr>
          <w:rFonts w:ascii="Times New Roman" w:hAnsi="Times New Roman"/>
          <w:b/>
          <w:sz w:val="24"/>
        </w:rPr>
        <w:t xml:space="preserve">Trích dẫn: </w:t>
      </w:r>
      <w:r>
        <w:rPr>
          <w:rFonts w:ascii="Times New Roman" w:hAnsi="Times New Roman"/>
          <w:sz w:val="24"/>
        </w:rPr>
        <w:t>Yang, X., Lin, L., Feng, W., Liu, P., Liang, N., Xue, Z., Ma, Y., Shen, Y., Yu, W., Lu, J., &amp; Liu, J. (2024). Maternal and paternal harsh parenting and anxiety symptoms in Chinese adolescents: Examining a multiple mediation model. Child and Adolescent Psychiatry and Mental Health, 18, Article 134.</w:t>
      </w:r>
    </w:p>
    <w:p>
      <w:pPr>
        <w:jc w:val="both"/>
      </w:pPr>
      <w:r>
        <w:rPr>
          <w:rFonts w:ascii="Times New Roman" w:hAnsi="Times New Roman"/>
          <w:b/>
          <w:sz w:val="24"/>
        </w:rPr>
        <w:t xml:space="preserve">DOI / Nguồn: </w:t>
      </w:r>
      <w:r>
        <w:rPr>
          <w:rFonts w:ascii="Times New Roman" w:hAnsi="Times New Roman"/>
          <w:sz w:val="24"/>
        </w:rPr>
        <w:t>10.1186/s13034-024-00826-9 — PMID 39438933 — PMC11515719.</w:t>
      </w:r>
    </w:p>
    <w:p>
      <w:pPr>
        <w:jc w:val="both"/>
      </w:pPr>
      <w:r>
        <w:rPr>
          <w:rFonts w:ascii="Times New Roman" w:hAnsi="Times New Roman"/>
          <w:b/>
          <w:sz w:val="24"/>
        </w:rPr>
        <w:t xml:space="preserve">Thiết kế &amp; mẫu: </w:t>
      </w:r>
      <w:r>
        <w:rPr>
          <w:rFonts w:ascii="Times New Roman" w:hAnsi="Times New Roman"/>
          <w:sz w:val="24"/>
        </w:rPr>
        <w:t>Cắt ngang, SEM kết hợp phân tích đa nhóm; 3.295 vị thành niên Trung Quốc (54,7% nữ, tuổi trung bình 14,97).</w:t>
      </w:r>
    </w:p>
    <w:p>
      <w:pPr>
        <w:jc w:val="both"/>
      </w:pPr>
      <w:r>
        <w:rPr>
          <w:rFonts w:ascii="Times New Roman" w:hAnsi="Times New Roman"/>
          <w:b/>
          <w:sz w:val="24"/>
        </w:rPr>
        <w:t xml:space="preserve">Phát hiện chính: </w:t>
      </w:r>
      <w:r>
        <w:rPr>
          <w:rFonts w:ascii="Times New Roman" w:hAnsi="Times New Roman"/>
          <w:sz w:val="24"/>
        </w:rPr>
        <w:t>Nuôi dạy hà khắc của mẹ và của cha dự báo triệu chứng lo âu, qua các trung gian độc lập (gắn kết trường học, nghiện internet, vấn đề giấc ngủ) và các đường dẫn nối tiếp qua tự hiệu quả (self-efficacy). Hiệu ứng khác nhau theo hình thức sống chung (cả cha mẹ / chỉ mẹ / chỉ cha).</w:t>
      </w:r>
    </w:p>
    <w:p>
      <w:pPr>
        <w:jc w:val="both"/>
      </w:pPr>
      <w:r>
        <w:rPr>
          <w:rFonts w:ascii="Times New Roman" w:hAnsi="Times New Roman"/>
          <w:b/>
          <w:sz w:val="24"/>
        </w:rPr>
        <w:t xml:space="preserve">Truy cập mở: </w:t>
      </w:r>
      <w:r>
        <w:rPr>
          <w:rFonts w:ascii="Times New Roman" w:hAnsi="Times New Roman"/>
          <w:sz w:val="24"/>
        </w:rPr>
        <w:t>Có (giấy phép CC BY).</w:t>
      </w:r>
    </w:p>
    <w:p>
      <w:pPr>
        <w:jc w:val="both"/>
      </w:pPr>
      <w:r>
        <w:rPr>
          <w:rFonts w:ascii="Times New Roman" w:hAnsi="Times New Roman"/>
          <w:b/>
          <w:sz w:val="24"/>
        </w:rPr>
        <w:t xml:space="preserve">→ Giá trị cho bài Q1: </w:t>
      </w:r>
      <w:r>
        <w:rPr>
          <w:rFonts w:ascii="Times New Roman" w:hAnsi="Times New Roman"/>
          <w:color w:val="1F7033"/>
          <w:sz w:val="24"/>
        </w:rPr>
        <w:t>SEM đa trung gian, nuôi dạy hà khắc → lo âu, mẫu lớn châu Á — đối chứng trực tiếp cho tầng "gia đình" trong khung đường dẫn; minh hoạ kỹ thuật phân tích đa nhóm.</w:t>
      </w:r>
    </w:p>
    <w:p>
      <w:pPr>
        <w:pStyle w:val="Heading2"/>
      </w:pPr>
      <w:r>
        <w:rPr>
          <w:rFonts w:ascii="Times New Roman" w:hAnsi="Times New Roman"/>
          <w:color w:val="000000"/>
        </w:rPr>
        <w:t>B8. Tan và cộng sự (2025) — đường dẫn lan truyền lo âu cha mẹ → con</w:t>
      </w:r>
    </w:p>
    <w:p>
      <w:pPr>
        <w:jc w:val="both"/>
      </w:pPr>
      <w:r>
        <w:rPr>
          <w:rFonts w:ascii="Times New Roman" w:hAnsi="Times New Roman"/>
          <w:b/>
          <w:sz w:val="24"/>
        </w:rPr>
        <w:t xml:space="preserve">Trích dẫn: </w:t>
      </w:r>
      <w:r>
        <w:rPr>
          <w:rFonts w:ascii="Times New Roman" w:hAnsi="Times New Roman"/>
          <w:sz w:val="24"/>
        </w:rPr>
        <w:t>Tan, G., Guo, G., Ouyang, Y., và cộng sự (2025). From parents to teens: Unpacking the anxiety transmission pathway in parent-adolescent dyads through parent-adolescent relationships and academic stress. Psychiatric Quarterly. (Xuất bản trực tuyến trước, 2025).</w:t>
      </w:r>
    </w:p>
    <w:p>
      <w:pPr>
        <w:jc w:val="both"/>
      </w:pPr>
      <w:r>
        <w:rPr>
          <w:rFonts w:ascii="Times New Roman" w:hAnsi="Times New Roman"/>
          <w:b/>
          <w:sz w:val="24"/>
        </w:rPr>
        <w:t xml:space="preserve">DOI / Nguồn: </w:t>
      </w:r>
      <w:r>
        <w:rPr>
          <w:rFonts w:ascii="Times New Roman" w:hAnsi="Times New Roman"/>
          <w:sz w:val="24"/>
        </w:rPr>
        <w:t>10.1007/s11126-025-10166-2.</w:t>
      </w:r>
    </w:p>
    <w:p>
      <w:pPr>
        <w:jc w:val="both"/>
      </w:pPr>
      <w:r>
        <w:rPr>
          <w:rFonts w:ascii="Times New Roman" w:hAnsi="Times New Roman"/>
          <w:b/>
          <w:sz w:val="24"/>
        </w:rPr>
        <w:t xml:space="preserve">Thiết kế &amp; mẫu: </w:t>
      </w:r>
      <w:r>
        <w:rPr>
          <w:rFonts w:ascii="Times New Roman" w:hAnsi="Times New Roman"/>
          <w:sz w:val="24"/>
        </w:rPr>
        <w:t>2.308 vị thành niên Trung Quốc (tuổi trung bình 15,36; 51,87% nam) và cha mẹ của các em; phân tích bằng SEM.</w:t>
      </w:r>
    </w:p>
    <w:p>
      <w:pPr>
        <w:jc w:val="both"/>
      </w:pPr>
      <w:r>
        <w:rPr>
          <w:rFonts w:ascii="Times New Roman" w:hAnsi="Times New Roman"/>
          <w:b/>
          <w:sz w:val="24"/>
        </w:rPr>
        <w:t xml:space="preserve">Phát hiện chính: </w:t>
      </w:r>
      <w:r>
        <w:rPr>
          <w:rFonts w:ascii="Times New Roman" w:hAnsi="Times New Roman"/>
          <w:sz w:val="24"/>
        </w:rPr>
        <w:t>Lo âu của cha mẹ gián tiếp làm tăng lo âu của vị thành niên thông qua quan hệ cha mẹ – con bị suy yếu và stress học tập tăng lên; tự khẳng định bản thân (self-affirmation) mạnh làm dịu tác động tiêu cực của stress học tập lên lo âu.</w:t>
      </w:r>
    </w:p>
    <w:p>
      <w:pPr>
        <w:jc w:val="both"/>
      </w:pPr>
      <w:r>
        <w:rPr>
          <w:rFonts w:ascii="Times New Roman" w:hAnsi="Times New Roman"/>
          <w:b/>
          <w:sz w:val="24"/>
        </w:rPr>
        <w:t xml:space="preserve">Truy cập mở: </w:t>
      </w:r>
      <w:r>
        <w:rPr>
          <w:rFonts w:ascii="Times New Roman" w:hAnsi="Times New Roman"/>
          <w:sz w:val="24"/>
        </w:rPr>
        <w:t>CHƯA RÕ — Psychiatric Quarterly (Springer) thường là tạp chí thuê bao; chưa tải được PDF toàn văn. Cần truy cập qua thư viện điện tử của trường.</w:t>
      </w:r>
    </w:p>
    <w:p>
      <w:pPr>
        <w:jc w:val="both"/>
      </w:pPr>
      <w:r>
        <w:rPr>
          <w:rFonts w:ascii="Times New Roman" w:hAnsi="Times New Roman"/>
          <w:b/>
          <w:sz w:val="24"/>
        </w:rPr>
        <w:t xml:space="preserve">→ Giá trị cho bài Q1: </w:t>
      </w:r>
      <w:r>
        <w:rPr>
          <w:rFonts w:ascii="Times New Roman" w:hAnsi="Times New Roman"/>
          <w:color w:val="1F7033"/>
          <w:sz w:val="24"/>
        </w:rPr>
        <w:t>Đường dẫn "lo âu cha mẹ → lo âu con" qua quan hệ và stress học tập, có yếu tố bảo vệ (tự khẳng định) đóng vai trò điều tiết — khớp khung đường dẫn nguy cơ – bảo vệ, bối cảnh Á Đông.</w:t>
      </w:r>
    </w:p>
    <w:p>
      <w:pPr>
        <w:pStyle w:val="Heading1"/>
      </w:pPr>
      <w:r>
        <w:rPr>
          <w:rFonts w:ascii="Times New Roman" w:hAnsi="Times New Roman"/>
          <w:color w:val="000000"/>
        </w:rPr>
        <w:t>4. Ghi chú xác minh và trạng thái PDF</w:t>
      </w:r>
    </w:p>
    <w:p>
      <w:pPr>
        <w:pStyle w:val="ListBullet"/>
        <w:jc w:val="both"/>
      </w:pPr>
      <w:r>
        <w:rPr>
          <w:rFonts w:ascii="Times New Roman" w:hAnsi="Times New Roman"/>
          <w:sz w:val="22"/>
        </w:rPr>
        <w:t>Cả 8 bài đã được mở trực tiếp trang nguồn (PubMed/PMC/nhà xuất bản) để xác minh tác giả, năm, tạp chí, số bài và DOI — không trích dẫn theo trí nhớ.</w:t>
      </w:r>
    </w:p>
    <w:p>
      <w:pPr>
        <w:pStyle w:val="ListBullet"/>
        <w:jc w:val="both"/>
      </w:pPr>
      <w:r>
        <w:rPr>
          <w:rFonts w:ascii="Times New Roman" w:hAnsi="Times New Roman"/>
          <w:sz w:val="22"/>
        </w:rPr>
        <w:t>Đã tải được PDF toàn văn 7/8 bài (A4, A5, A6, B4, B5, B6, B7) — lưu tại thư mục: bai-bao-khgdvn/bài báo tham khảo/Q1_dot2_19052026/. Mỗi PDF đã kiểm tra hợp lệ (đầu tệp %PDF, có dấu kết thúc, 9–20 trang).</w:t>
      </w:r>
    </w:p>
    <w:p>
      <w:pPr>
        <w:pStyle w:val="ListBullet"/>
        <w:jc w:val="both"/>
      </w:pPr>
      <w:r>
        <w:rPr>
          <w:rFonts w:ascii="Times New Roman" w:hAnsi="Times New Roman"/>
          <w:sz w:val="22"/>
        </w:rPr>
        <w:t>Riêng bài B8 (Tan và cs., 2025) chưa tải được — Psychiatric Quarterly là tạp chí thuê bao. Cần tải qua thư viện điện tử; liên kết tra cứu: https://doi.org/10.1007/s11126-025-10166-2</w:t>
      </w:r>
    </w:p>
    <w:p>
      <w:pPr>
        <w:pStyle w:val="ListBullet"/>
        <w:jc w:val="both"/>
      </w:pPr>
      <w:r>
        <w:rPr>
          <w:rFonts w:ascii="Times New Roman" w:hAnsi="Times New Roman"/>
          <w:sz w:val="22"/>
        </w:rPr>
        <w:t>Tám bài này MỚI là ứng viên tham khảo cho bài Q1 — chưa nhập vào thư viện canonical của dự án (chưa có mã VN/QT chính thức, chưa có bản dịch/tóm tắt). Nếu quyết định dùng, cần chạy bước nhập canonical như các tài liệu khác.</w:t>
      </w:r>
    </w:p>
    <w:p>
      <w:pPr>
        <w:pStyle w:val="ListBullet"/>
        <w:jc w:val="both"/>
      </w:pPr>
      <w:r>
        <w:rPr>
          <w:rFonts w:ascii="Times New Roman" w:hAnsi="Times New Roman"/>
          <w:sz w:val="22"/>
        </w:rPr>
        <w:t>Khoảng trống ghi nhận khi tìm kiếm: nghiên cứu Việt Nam dùng thiết kế DỌC hoặc mô hình SEM/đường dẫn cho LO ÂU ở học sinh trung học còn rất ít — phần lớn là cắt ngang. Đây chính là khoảng trống mà bài Q1 có thể khai thác để lập luận về tính mới.</w:t>
      </w:r>
    </w:p>
    <w:p>
      <w:pPr>
        <w:pStyle w:val="Heading1"/>
      </w:pPr>
      <w:r>
        <w:rPr>
          <w:rFonts w:ascii="Times New Roman" w:hAnsi="Times New Roman"/>
          <w:color w:val="000000"/>
        </w:rPr>
        <w:t>5. Tham khảo &amp; truy vết</w:t>
      </w:r>
    </w:p>
    <w:p>
      <w:pPr>
        <w:jc w:val="both"/>
      </w:pPr>
      <w:r>
        <w:rPr>
          <w:rFonts w:ascii="Times New Roman" w:hAnsi="Times New Roman"/>
          <w:b/>
          <w:i w:val="0"/>
          <w:sz w:val="22"/>
        </w:rPr>
        <w:t>Liên kết kiểm chứng (DOI — mở trực tiếp tới bài gốc):</w:t>
      </w:r>
    </w:p>
    <w:p>
      <w:pPr>
        <w:pStyle w:val="ListBullet"/>
        <w:jc w:val="both"/>
      </w:pPr>
      <w:hyperlink r:id="rId9">
        <w:r>
          <w:rPr>
            <w:rFonts w:ascii="Times New Roman" w:hAnsi="Times New Roman"/>
            <w:color w:val="0563C1"/>
            <w:u w:val="single"/>
            <w:sz w:val="22"/>
          </w:rPr>
          <w:t>A4 — doi.org/10.52965/001c.116967</w:t>
        </w:r>
      </w:hyperlink>
    </w:p>
    <w:p>
      <w:pPr>
        <w:pStyle w:val="ListBullet"/>
        <w:jc w:val="both"/>
      </w:pPr>
      <w:hyperlink r:id="rId10">
        <w:r>
          <w:rPr>
            <w:rFonts w:ascii="Times New Roman" w:hAnsi="Times New Roman"/>
            <w:color w:val="0563C1"/>
            <w:u w:val="single"/>
            <w:sz w:val="22"/>
          </w:rPr>
          <w:t>A5 — doi.org/10.1017/gmh.2025.10096</w:t>
        </w:r>
      </w:hyperlink>
    </w:p>
    <w:p>
      <w:pPr>
        <w:pStyle w:val="ListBullet"/>
        <w:jc w:val="both"/>
      </w:pPr>
      <w:hyperlink r:id="rId11">
        <w:r>
          <w:rPr>
            <w:rFonts w:ascii="Times New Roman" w:hAnsi="Times New Roman"/>
            <w:color w:val="0563C1"/>
            <w:u w:val="single"/>
            <w:sz w:val="22"/>
          </w:rPr>
          <w:t>A6 — doi.org/10.1007/s12144-022-03661-3</w:t>
        </w:r>
      </w:hyperlink>
    </w:p>
    <w:p>
      <w:pPr>
        <w:pStyle w:val="ListBullet"/>
        <w:jc w:val="both"/>
      </w:pPr>
      <w:hyperlink r:id="rId12">
        <w:r>
          <w:rPr>
            <w:rFonts w:ascii="Times New Roman" w:hAnsi="Times New Roman"/>
            <w:color w:val="0563C1"/>
            <w:u w:val="single"/>
            <w:sz w:val="22"/>
          </w:rPr>
          <w:t>B4 — doi.org/10.1186/s40359-025-02364-1</w:t>
        </w:r>
      </w:hyperlink>
    </w:p>
    <w:p>
      <w:pPr>
        <w:pStyle w:val="ListBullet"/>
        <w:jc w:val="both"/>
      </w:pPr>
      <w:hyperlink r:id="rId13">
        <w:r>
          <w:rPr>
            <w:rFonts w:ascii="Times New Roman" w:hAnsi="Times New Roman"/>
            <w:color w:val="0563C1"/>
            <w:u w:val="single"/>
            <w:sz w:val="22"/>
          </w:rPr>
          <w:t>B5 — doi.org/10.1002/jad.12471</w:t>
        </w:r>
      </w:hyperlink>
    </w:p>
    <w:p>
      <w:pPr>
        <w:pStyle w:val="ListBullet"/>
        <w:jc w:val="both"/>
      </w:pPr>
      <w:hyperlink r:id="rId14">
        <w:r>
          <w:rPr>
            <w:rFonts w:ascii="Times New Roman" w:hAnsi="Times New Roman"/>
            <w:color w:val="0563C1"/>
            <w:u w:val="single"/>
            <w:sz w:val="22"/>
          </w:rPr>
          <w:t>B6 — doi.org/10.1111/jcpp.14161</w:t>
        </w:r>
      </w:hyperlink>
    </w:p>
    <w:p>
      <w:pPr>
        <w:pStyle w:val="ListBullet"/>
        <w:jc w:val="both"/>
      </w:pPr>
      <w:hyperlink r:id="rId15">
        <w:r>
          <w:rPr>
            <w:rFonts w:ascii="Times New Roman" w:hAnsi="Times New Roman"/>
            <w:color w:val="0563C1"/>
            <w:u w:val="single"/>
            <w:sz w:val="22"/>
          </w:rPr>
          <w:t>B7 — doi.org/10.1186/s13034-024-00826-9</w:t>
        </w:r>
      </w:hyperlink>
    </w:p>
    <w:p>
      <w:pPr>
        <w:pStyle w:val="ListBullet"/>
        <w:jc w:val="both"/>
      </w:pPr>
      <w:hyperlink r:id="rId16">
        <w:r>
          <w:rPr>
            <w:rFonts w:ascii="Times New Roman" w:hAnsi="Times New Roman"/>
            <w:color w:val="0563C1"/>
            <w:u w:val="single"/>
            <w:sz w:val="22"/>
          </w:rPr>
          <w:t>B8 — doi.org/10.1007/s11126-025-10166-2</w:t>
        </w:r>
      </w:hyperlink>
    </w:p>
    <w:p>
      <w:pPr>
        <w:jc w:val="both"/>
      </w:pPr>
      <w:r>
        <w:rPr>
          <w:rFonts w:ascii="Times New Roman" w:hAnsi="Times New Roman"/>
          <w:b/>
          <w:i w:val="0"/>
          <w:sz w:val="22"/>
        </w:rPr>
        <w:t>Truy vết nội bộ:</w:t>
      </w:r>
    </w:p>
    <w:p>
      <w:pPr>
        <w:pStyle w:val="ListBullet"/>
        <w:jc w:val="both"/>
      </w:pPr>
      <w:r>
        <w:rPr>
          <w:rFonts w:ascii="Times New Roman" w:hAnsi="Times New Roman"/>
          <w:sz w:val="22"/>
        </w:rPr>
        <w:t>PDF toàn văn: bai-bao-khgdvn/bài báo tham khảo/Q1_dot2_19052026/ (7 tệp).</w:t>
      </w:r>
    </w:p>
    <w:p>
      <w:pPr>
        <w:pStyle w:val="ListBullet"/>
        <w:jc w:val="both"/>
      </w:pPr>
      <w:r>
        <w:rPr>
          <w:rFonts w:ascii="Times New Roman" w:hAnsi="Times New Roman"/>
          <w:sz w:val="22"/>
        </w:rPr>
        <w:t>Script tìm – tải: 06_Scripts/tai_pdf_Q1_dot2_19052026.py và tai_pdf_Q1_dot2_retry_19052026.py (tải qua Europe PMC).</w:t>
      </w:r>
    </w:p>
    <w:p>
      <w:pPr>
        <w:pStyle w:val="ListBullet"/>
        <w:jc w:val="both"/>
      </w:pPr>
      <w:r>
        <w:rPr>
          <w:rFonts w:ascii="Times New Roman" w:hAnsi="Times New Roman"/>
          <w:sz w:val="22"/>
        </w:rPr>
        <w:t>Doc đợt 1 (6 bài): bai-bao-khgdvn/Bài tham khảo đã xác minh - chuẩn bị bài Q1.docx — tài liệu này nối tiếp, dùng mã A4–A6, B4–B8.</w:t>
      </w:r>
    </w:p>
    <w:p>
      <w:pPr>
        <w:jc w:val="both"/>
      </w:pPr>
      <w:r>
        <w:rPr>
          <w:rFonts w:ascii="Times New Roman" w:hAnsi="Times New Roman"/>
          <w:b w:val="0"/>
          <w:i/>
          <w:sz w:val="22"/>
        </w:rPr>
        <w:t>Lưu ý: A6 (Ho và cs., 2022) đo kết cục trầm cảm; B6 (Šutić và cs., 2025) dùng mẫu Hà Lan. Khi đưa vào bài Q1 cần nêu rõ hai điểm này để tránh suy luận quá mức.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965/001c.116967" TargetMode="External"/><Relationship Id="rId10" Type="http://schemas.openxmlformats.org/officeDocument/2006/relationships/hyperlink" Target="https://doi.org/10.1017/gmh.2025.10096" TargetMode="External"/><Relationship Id="rId11" Type="http://schemas.openxmlformats.org/officeDocument/2006/relationships/hyperlink" Target="https://doi.org/10.1007/s12144-022-03661-3" TargetMode="External"/><Relationship Id="rId12" Type="http://schemas.openxmlformats.org/officeDocument/2006/relationships/hyperlink" Target="https://doi.org/10.1186/s40359-025-02364-1" TargetMode="External"/><Relationship Id="rId13" Type="http://schemas.openxmlformats.org/officeDocument/2006/relationships/hyperlink" Target="https://doi.org/10.1002/jad.12471" TargetMode="External"/><Relationship Id="rId14" Type="http://schemas.openxmlformats.org/officeDocument/2006/relationships/hyperlink" Target="https://doi.org/10.1111/jcpp.14161" TargetMode="External"/><Relationship Id="rId15" Type="http://schemas.openxmlformats.org/officeDocument/2006/relationships/hyperlink" Target="https://doi.org/10.1186/s13034-024-00826-9" TargetMode="External"/><Relationship Id="rId16" Type="http://schemas.openxmlformats.org/officeDocument/2006/relationships/hyperlink" Target="https://doi.org/10.1007/s11126-025-101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