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r w:rsidRPr="00CB5073">
        <w:rPr>
          <w:rFonts w:ascii="Times New Roman" w:hAnsi="Times New Roman" w:cs="Times New Roman"/>
          <w:b/>
          <w:sz w:val="26"/>
          <w:szCs w:val="26"/>
          <w:lang w:val="vi-VN"/>
        </w:rPr>
      </w:r>
      <w:r w:rsidRPr="00681828">
        <w:rPr>
          <w:rFonts w:ascii="Times New Roman" w:hAnsi="Times New Roman" w:cs="Times New Roman"/>
          <w:bCs/>
          <w:sz w:val="26"/>
          <w:szCs w:val="26"/>
          <w:lang w:val="en-US"/>
        </w:rPr>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junior secondary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 Bài viết trình bày về kết quả nghiên cứu phân tích mối liên hệ giữa môi trường gia đình và rối loạn lo âu ở học sinh trung học cơ sở tại Hà Nội, tập trung vào yếu tố hoạt động gia đình và quan hệ gia đình. Nghiên cứu sử dụng thiết kế định lượng cắt ngang trên mẫu 433 học sinh trung học cơ sở, thu thập dữ liệu bằng thang đo tự báo cáo. Kết quả nghiên cứu cho thấy các biểu hiện rối loạn lo âu của học sinh trung học cơ sở chủ yếu về khía cạnh nhận thức – cảm xúc; mức độ tham gia hoạt động gia đình ở mức trung bình, trong khi quan hệ gia đình nhìn chung được học sinh đánh giá tích cực. Phân tích tương quan và hồi quy cho thấy mức độ tham gia các hoạt động gia đình là yếu tố dự báo có ý nghĩa đối với rối loạn lo âu tổng quát, trong khi yếu tố quan hệ gia đình không thể hiện vai trò dự báo trong mô hình đa biến. Mặc dù tỷ lệ phương sai được giải thích còn hạn chế, kết quả nhấn mạnh tầm quan trọng của các tương tác thường nhật trong môi trường gia đình là một yếu tố bảo vệ tiềm năng trong phòng ngừa và can thiệp rối loạn lo âu ở học sinh trung học cơ sở tại Hà Nội.</w:t>
      </w:r>
      <w:r w:rsidR="00D87DF0">
        <w:rPr>
          <w:rFonts w:ascii="Times New Roman" w:hAnsi="Times New Roman" w:cs="Times New Roman"/>
          <w:b/>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D1595A">
        <w:rPr>
          <w:rFonts w:ascii="Times New Roman" w:hAnsi="Times New Roman" w:cs="Times New Roman"/>
          <w:bCs/>
          <w:sz w:val="26"/>
          <w:szCs w:val="26"/>
          <w:lang w:val="en-US"/>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6D61EA">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Pr>
          <w:rFonts w:ascii="Times New Roman" w:hAnsi="Times New Roman"/>
          <w:b/>
          <w:sz w:val="26"/>
        </w:rPr>
      </w:r>
      <w:r>
        <w:rPr>
          <w:rFonts w:ascii="Times New Roman" w:hAnsi="Times New Roman"/>
          <w:sz w:val="26"/>
        </w:rPr>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Chức danh khoa học: [Tác giả tự xác nhận — ví dụ: Nghiên cứu sinh / Thạc sĩ / Tiến sĩ]</w:t>
      </w:r>
      <w:r>
        <w:rPr>
          <w:rFonts w:ascii="Times New Roman" w:hAnsi="Times New Roman"/>
          <w:b/>
          <w:sz w:val="22"/>
        </w:rPr>
      </w:r>
      <w:r>
        <w:rPr>
          <w:rFonts w:ascii="Times New Roman" w:hAnsi="Times New Roman"/>
          <w:sz w:val="22"/>
        </w:rPr>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Địa chỉ: [Địa chỉ đầy đủ của đơn vị — tác giả bổ sung], Việt Nam</w:t>
      </w:r>
      <w:r>
        <w:rPr>
          <w:rFonts w:ascii="Times New Roman" w:hAnsi="Times New Roman"/>
          <w:b/>
          <w:sz w:val="22"/>
        </w:rPr>
      </w:r>
      <w:r>
        <w:rPr>
          <w:rFonts w:ascii="Times New Roman" w:hAnsi="Times New Roman"/>
          <w:sz w:val="22"/>
        </w:rPr>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ORCID: [Tác giả bổ sung nếu có — đăng ký miễn phí tại https://orcid.org]</w:t>
      </w:r>
      <w:r>
        <w:rPr>
          <w:rFonts w:ascii="Times New Roman" w:hAnsi="Times New Roman"/>
          <w:b/>
          <w:sz w:val="22"/>
        </w:rPr>
      </w:r>
      <w:r>
        <w:rPr>
          <w:rFonts w:ascii="Times New Roman" w:hAnsi="Times New Roman"/>
          <w:sz w:val="22"/>
        </w:rPr>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00"/>
          <w:sz w:val="26"/>
          <w:szCs w:val="26"/>
        </w:rPr>
      </w:r>
      <w:bookmarkStart w:id="1" w:name="_Hlk229576143"/>
      <w:r w:rsidRPr="0004507D">
        <w:rPr>
          <w:rFonts w:ascii="Times New Roman" w:hAnsi="Times New Roman" w:cs="Times New Roman"/>
          <w:color w:val="000000"/>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00"/>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00"/>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00"/>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rối loạn lo âu ở học sinh trong bối cảnh hiện tại. Nghiên cứu này sẽ cung cấp thêm cơ sở khoa học thực nghiệm cho việc xây dựng các chương trình phòng ngừa, phát hiện sớm và can thiệp lo âu theo hướng gắn kết gia đình, qua đó nâng cao hiệu quả hỗ trợ tâm lý cho học sinh trong môi trường học đường.</w:t>
      </w:r>
      <w:r w:rsidR="00D1595A">
        <w:rPr>
          <w:rFonts w:ascii="Times New Roman" w:hAnsi="Times New Roman" w:cs="Times New Roman"/>
          <w:sz w:val="26"/>
          <w:szCs w:val="26"/>
          <w:lang w:val="en-US"/>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Pr>
          <w:rFonts w:ascii="Times New Roman" w:hAnsi="Times New Roman"/>
          <w:b/>
          <w:sz w:val="26"/>
        </w:rPr>
      </w:r>
      <w:r>
        <w:rPr>
          <w:rFonts w:ascii="Times New Roman" w:hAnsi="Times New Roman"/>
          <w:sz w:val="26"/>
        </w:rPr>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 tại Hà Nội,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nghiên cứu tâm lý, giáo dục sử dụng bảng hỏi tự báo cáo (Enders, 2010; Graham, 2009). Đặc điểm của mẫu nghiên cứu được trình bày trong Bảng 1 dưới đây.</w:t>
      </w:r>
      <w:r w:rsidR="007762EF">
        <w:rPr>
          <w:rFonts w:ascii="Times New Roman" w:eastAsia="Times New Roman" w:hAnsi="Times New Roman" w:cs="Times New Roman"/>
          <w:sz w:val="26"/>
          <w:szCs w:val="26"/>
          <w:lang w:val="vi-VN"/>
        </w:rPr>
      </w:r>
      <w:r w:rsidR="006D61EA">
        <w:rPr>
          <w:rFonts w:ascii="Times New Roman" w:eastAsia="Times New Roman" w:hAnsi="Times New Roman" w:cs="Times New Roman"/>
          <w:sz w:val="26"/>
          <w:szCs w:val="26"/>
          <w:lang w:val="vi-VN"/>
        </w:rPr>
      </w:r>
      <w:r w:rsidR="00960B2A"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00887CCB">
        <w:rPr>
          <w:rFonts w:ascii="Times New Roman" w:eastAsia="Times New Roman" w:hAnsi="Times New Roman" w:cs="Times New Roman"/>
          <w:sz w:val="26"/>
          <w:szCs w:val="26"/>
          <w:lang w:val="vi-VN"/>
        </w:rPr>
      </w:r>
      <w:r>
        <w:rPr>
          <w:rFonts w:ascii="Times New Roman" w:hAnsi="Times New Roman"/>
          <w:b/>
          <w:sz w:val="26"/>
        </w:rPr>
      </w:r>
      <w:r>
        <w:rPr>
          <w:rFonts w:ascii="Times New Roman" w:hAnsi="Times New Roman"/>
          <w:sz w:val="26"/>
        </w:rPr>
      </w:r>
      <w:r>
        <w:rPr>
          <w:rFonts w:ascii="Times New Roman" w:hAnsi="Times New Roman"/>
          <w:b/>
          <w:sz w:val="26"/>
        </w:rPr>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1. Thông tin về khách thể nghiên cứu</w:t>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Pr>
          <w:rFonts w:ascii="Times New Roman" w:hAnsi="Times New Roman"/>
          <w:b/>
          <w:sz w:val="26"/>
        </w:rPr>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Nghiên cứu được thực hiện theo thiết kế cắt ngang, nhằm khảo sát mức độ rối loạn lo âu và phân tích mối liên hệ giữa rối loạn lo âu với các yếu tố về môi trường gia đình trong cùng một thời điểm ở học sinh trung học cơ sở tại Hà Nội. Thiết kế này phù hợp với mục tiêu nhận diện đặc điểm tâm lý và các mối liên hệ giữa các biến nghiên cứu trong bối cảnh học đường, đồng thời bảo đảm tính khả thi khi thu thập dữ liệu trên mẫu lớn. Dữ liệu được thu thập bằng bảng hỏi tự báo cáo, phù hợp với đặc điểm lứa tuổi và cho phép tiếp cận trực tiếp trải nghiệm chủ quan của học sinh. Nghiên cứu được thực hiện vào tháng 3 năm 2025.</w:t>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sidR="006D61EA">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Pr>
          <w:rFonts w:ascii="Times New Roman" w:hAnsi="Times New Roman"/>
          <w:b/>
          <w:sz w:val="26"/>
        </w:rPr>
      </w:r>
      <w:r>
        <w:rPr>
          <w:rFonts w:ascii="Times New Roman" w:hAnsi="Times New Roman"/>
          <w:sz w:val="26"/>
        </w:rPr>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r>
        <w:rPr>
          <w:rFonts w:ascii="Times New Roman" w:hAnsi="Times New Roman"/>
          <w:b/>
          <w:sz w:val="26"/>
        </w:rPr>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 đạt yêu cầu tiêu chuẩn chất lượng thang đo.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 và AMOS 31.0. Các phương pháp phân tích bao gồm: phân tích thống kê mô tả (tỉ lệ phần trăm, điểm trung bình và độ lệch chuẩn) nhằm mô tả đặc điểm mẫu và các biến nghiên cứu; phân tích tương quan Pearson và hồi quy tuyến tính đa biến; phân tích nhân tố khẳng định CFA. Mức ý nghĩa thống kê được xác định ở p &lt; 0,05.</w:t>
      </w:r>
      <w:r w:rsidR="00A86743"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16311D">
        <w:rPr>
          <w:rFonts w:ascii="Times New Roman" w:eastAsia="Times New Roman" w:hAnsi="Times New Roman" w:cs="Times New Roman"/>
          <w:bCs/>
          <w:sz w:val="26"/>
          <w:szCs w:val="26"/>
          <w:lang w:val="en-US"/>
        </w:rPr>
      </w:r>
      <w:r w:rsidR="0016311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Pr>
          <w:rFonts w:ascii="Times New Roman" w:hAnsi="Times New Roman"/>
          <w:b/>
          <w:sz w:val="26"/>
        </w:rPr>
      </w:r>
      <w:r>
        <w:rPr>
          <w:rFonts w:ascii="Times New Roman" w:hAnsi="Times New Roman"/>
          <w:sz w:val="26"/>
        </w:rPr>
      </w:r>
      <w:r>
        <w:rPr>
          <w:rFonts w:ascii="Times New Roman" w:hAnsi="Times New Roman"/>
          <w:b/>
          <w:sz w:val="26"/>
        </w:rPr>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SD</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Min = điểm tối thiểu; Max = điểm tối đa; M = Điểm trung bình; SD = Độ lệch chuẩn; </w:t>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00EE7F93" w:rsidRPr="004B48FB">
        <w:rPr>
          <w:rFonts w:ascii="Times New Roman" w:eastAsia="Times New Roman" w:hAnsi="Times New Roman" w:cs="Times New Roman"/>
          <w:i/>
          <w:iCs/>
          <w:lang w:val="vi-VN"/>
        </w:rPr>
      </w:r>
      <w:r w:rsidR="0016311D">
        <w:rPr>
          <w:rFonts w:ascii="Times New Roman" w:eastAsia="Times New Roman" w:hAnsi="Times New Roman" w:cs="Times New Roman"/>
          <w:i/>
          <w:iCs/>
          <w:lang w:val="vi-VN"/>
        </w:rPr>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Kết quả phân tích tại Bảng 4 cho thấy mức độ tham gia hoạt động gia đình của học sinh trung học cơ sở nhìn chung ở mức trung bình. Hoạt động cha mẹ dạy em học có điểm trung bình thấp nhất (M = 2,20), cho thấy mức độ tham gia còn hạn chế; trong khi vui chơi/giải trí trong gia đình có mức tham gia cao nhất (M = 2,74), phản ánh đây là hình thức tương tác phổ biến và dễ duy trì. Hoạt động dã ngoại cùng gia đình đạt mức trung bình (M = 2,43), cho thấy các hoạt động mang tính tổ chức chưa diễn ra thường xuyên. Các mệnh đề tương quan thuận, theo chiều dương, có ý nghĩa thống kê (r = 0,246-0,363; p &lt; 0,001), trong đó tương quan mạnh nhất giữa vui chơi/giải trí và dã ngoại cùng gia đình. Điều này cho thấy hoạt động gia đình trong nghiên cứu này có cấu trúc tương đối nhất quán, phản ánh mức độ gắn kết và hiện diện trong đời sống học sinh.</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5. Quan hệ gia đình của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F8192A"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SD</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cha</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mẹ</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CF53C5" w:rsidRPr="0004507D">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anh/chị/em</w:t>
            </w:r>
            <w:r w:rsidR="00774C61" w:rsidRPr="0004507D">
              <w:rPr>
                <w:rFonts w:ascii="Times New Roman" w:eastAsia="Times New Roman" w:hAnsi="Times New Roman" w:cs="Times New Roman"/>
                <w:bCs/>
                <w:sz w:val="26"/>
                <w:szCs w:val="26"/>
                <w:lang w:val="vi-VN"/>
              </w:rPr>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Kết quả phân tích tại Bảng 5 cho thấy chất lượng quan hệ gia đình của học sinh trung học cơ sở nhìn chung ở mức tích cực, với điểm trung bình của các mối quan hệ đều cao hơn ngưỡng trung bình. Trong đó, quan hệ với mẹ được đánh giá cao nhất (M = 4,32; SD = 0,890), cho thấy vai trò nổi bật của người mẹ trong hỗ trợ cảm xúc và gắn kết hằng ngày với học sinh. Quan hệ với cha có mức tích cực thấp hơn (M = 4,01; SD = 1,007), đồng thời có độ phân tán lớn hơn, cho thấy sự khác biệt rõ rệt về mức độ gắn kết giữa cha và con. Quan hệ với anh/chị/em có điểm trung bình thấp nhất (M = 3,91; SD = 1,024) và độ lệch chuẩn cao nhất, phản ánh tính không đồng nhất của mối quan hệ này, cho thấy quan hệ này chịu ảnh hưởng mạnh từ độ tuổi, khoảng cách thế hệ và bối cảnh gia đình cụ thể. Phân tích tương quan cho thấy, nhìn chung, các mối quan hệ gia đình có tương quan thuận, theo chiều dương và có ý nghĩa thống kê cao (p &lt; 0,01), với mức độ từ trung bình đến khá. Tương quan mạnh nhất là quan hệ 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 - con cái nhưng vẫn có tính độc lập tương đối.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A16A1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6. Rối loạn lo âu ở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D1595A">
        <w:rPr>
          <w:rFonts w:ascii="Times New Roman" w:hAnsi="Times New Roman" w:cs="Times New Roman"/>
          <w:b/>
          <w:bCs/>
          <w:i/>
          <w:iCs/>
          <w:sz w:val="26"/>
          <w:szCs w:val="26"/>
          <w:lang w:val="en-US"/>
        </w:rPr>
      </w:r>
      <w:r w:rsidR="00755A7B"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SD</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cho mỗi mệnh đề, tổng điểm thang đo dao động 5–20; M = Điểm trung bình, SD=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Kết quả phân tích trên cho thấy, mức độ rối loạn lo âu của học sinh trung học cơ sở nhìn chung ở mức trung bình, với tổng điểm = 10,95 (SD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(M = 2,44) và chú ý quá mức đến các hậu quả tiêu cực (M = 2,30), cho thấy lo âu của học sinh chủ yếu biểu hiện ở phương diện nhận thức – cảm xúc, hơn là các phản ứng sinh lý. Ngược lại, biểu hiện lo lắng đến mức không ngủ được có điểm trung bình thấp nhất (M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mức độ lo âu tổng quát thấp hơn. Mặc dù hệ số tương quan ở mức nhỏ, nhưng kết quả này có ý nghĩa thực tiễn, bởi các hành vi tương tác gia đình thường nhật có thể đóng vai trò như yếu tố bảo vệ khỏi rối loạn lo âu ở học sinh trung học cơ sở. Ngược lại, tương quan giữa lo âu tổng quát và quan hệ gia đình rất thấp và không có ý nghĩa thống kê (r = -0,065). Sự khác biệt này gợi ý rằng các khía cạnh hành vi và tương tác cụ thể trong gia đình có liên hệ trực tiếp với lo âu tổng quát, còn quan hệ gia đình hầu như không có ảnh hưởng. Kết quả này gợi ý rằng trải nghiệm tương tác gia đình có thể là một hướng đáng quan tâm cho các chương trình can thiệp lo âu học đường.</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sz w:val="26"/>
          <w:szCs w:val="26"/>
          <w:lang w:val="en-US"/>
        </w:rPr>
        <w:t>Bảng 8. Tóm tắt mô hình hồi quy đa biến dự báo rối loạn lo âu tổng quát</w:t>
      </w:r>
      <w:r w:rsidR="0016311D" w:rsidRPr="0016311D">
        <w:rPr>
          <w:rFonts w:ascii="Times New Roman" w:hAnsi="Times New Roman" w:cs="Times New Roman"/>
          <w:b/>
          <w:bCs/>
          <w:i/>
          <w:iCs/>
          <w:sz w:val="26"/>
          <w:szCs w:val="26"/>
          <w:lang w:val="vi-VN"/>
        </w:rPr>
      </w:r>
      <w:r w:rsidRPr="0016311D">
        <w:rPr>
          <w:rFonts w:ascii="Times New Roman" w:hAnsi="Times New Roman" w:cs="Times New Roman"/>
          <w:b/>
          <w:bCs/>
          <w:i/>
          <w:iCs/>
          <w:sz w:val="26"/>
          <w:szCs w:val="26"/>
          <w:lang w:val="en-US"/>
        </w:rPr>
      </w:r>
      <w:r w:rsidR="00CE0238">
        <w:rPr>
          <w:rFonts w:ascii="Times New Roman" w:hAnsi="Times New Roman" w:cs="Times New Roman"/>
          <w:b/>
          <w:bCs/>
          <w:i/>
          <w:iCs/>
          <w:sz w:val="26"/>
          <w:szCs w:val="26"/>
          <w:lang w:val="en-US"/>
        </w:rPr>
      </w:r>
      <w:r w:rsidRPr="0016311D">
        <w:rPr>
          <w:rFonts w:ascii="Times New Roman" w:hAnsi="Times New Roman" w:cs="Times New Roman"/>
          <w:b/>
          <w:bCs/>
          <w:i/>
          <w:iCs/>
          <w:sz w:val="26"/>
          <w:szCs w:val="26"/>
          <w:lang w:val="en-US"/>
        </w:rPr>
      </w:r>
      <w:r>
        <w:rPr>
          <w:rFonts w:ascii="Times New Roman" w:hAnsi="Times New Roman"/>
          <w:b/>
          <w:sz w:val="26"/>
        </w:rPr>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lang w:val="en-US"/>
              </w:rPr>
              <w:t>Mô hình</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R²</w:t>
            </w:r>
            <w:r w:rsidR="001B0B26" w:rsidRPr="0004507D">
              <w:rPr>
                <w:rFonts w:ascii="Times New Roman" w:eastAsia="Times New Roman" w:hAnsi="Times New Roman" w:cs="Times New Roman"/>
                <w:b/>
                <w:bCs/>
                <w:sz w:val="26"/>
                <w:szCs w:val="26"/>
                <w:lang w:val="en-US"/>
              </w:rPr>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sz w:val="26"/>
                <w:szCs w:val="26"/>
              </w:rPr>
              <w:t>Durbin – Watson</w:t>
            </w:r>
            <w:r w:rsidR="001540FA" w:rsidRPr="0004507D">
              <w:rPr>
                <w:rFonts w:ascii="Times New Roman" w:eastAsia="Times New Roman" w:hAnsi="Times New Roman" w:cs="Times New Roman"/>
                <w:b/>
                <w:sz w:val="26"/>
                <w:szCs w:val="26"/>
                <w:lang w:val="en-US"/>
              </w:rPr>
            </w:r>
            <w:r w:rsidR="002B125D" w:rsidRPr="0004507D">
              <w:rPr>
                <w:rFonts w:ascii="Times New Roman" w:eastAsia="Times New Roman" w:hAnsi="Times New Roman" w:cs="Times New Roman"/>
                <w:b/>
                <w:sz w:val="26"/>
                <w:szCs w:val="26"/>
                <w:lang w:val="en-US"/>
              </w:rPr>
            </w:r>
            <w:r w:rsidRPr="0004507D">
              <w:rPr>
                <w:rFonts w:ascii="Times New Roman" w:eastAsia="Times New Roman" w:hAnsi="Times New Roman" w:cs="Times New Roman"/>
                <w:b/>
                <w:sz w:val="26"/>
                <w:szCs w:val="26"/>
              </w:rPr>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0,177</w:t>
            </w:r>
            <w:r>
              <w:rPr>
                <w:rFonts w:ascii="Times New Roman" w:eastAsia="Times New Roman" w:hAnsi="Times New Roman" w:cs="Times New Roman"/>
                <w:sz w:val="26"/>
                <w:szCs w:val="26"/>
                <w:lang w:val="en-US"/>
              </w:rPr>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0,031</w:t>
            </w:r>
            <w:r>
              <w:rPr>
                <w:rFonts w:ascii="Times New Roman" w:eastAsia="Times New Roman" w:hAnsi="Times New Roman" w:cs="Times New Roman"/>
                <w:sz w:val="26"/>
                <w:szCs w:val="26"/>
                <w:lang w:val="en-US"/>
              </w:rPr>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sz w:val="26"/>
                <w:szCs w:val="26"/>
                <w:lang w:val="en-US"/>
              </w:rPr>
              <w:t>0,027</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2,010</w:t>
            </w:r>
            <w:r>
              <w:rPr>
                <w:rFonts w:ascii="Times New Roman" w:eastAsia="Times New Roman" w:hAnsi="Times New Roman" w:cs="Times New Roman"/>
                <w:sz w:val="26"/>
                <w:szCs w:val="26"/>
                <w:lang w:val="en-US"/>
              </w:rPr>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Thảo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 –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Nghiên cứu cho thấy rối loạn lo âu ở học sinh trung học cơ sở có mối liên hệ với bối cảnh môi trường gia đình. Các phân tích chỉ ra rằng rối loạn lo âu của học sinh chủ yếu biểu hiện ở khía cạnh nhận thức –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rối loạn lo âu tổng quát, qua đó nhấn mạnh vai trò của tương tác gia đình cụ thể như một hướng tiếp cận thiết thực trong phòng ngừa và hỗ trợ sức khỏe tâm thần học đường.</w:t>
      </w:r>
      <w:r w:rsidR="00D1595A">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The Great Smoky Mountains Study. Journal of the American Academy of Child &amp;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20 years after.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p>
    <w:p w14:paraId="6AB9E10E" w14:textId="77777777" w:rsidR="002E2DB8" w:rsidRDefault="002E2DB8" w:rsidP="00167552">
      <w:pPr>
        <w:pStyle w:val="NormalWeb"/>
        <w:ind w:left="567" w:hanging="567"/>
        <w:rPr>
          <w:color w:val="000000"/>
          <w:lang w:val="en-US"/>
        </w:rPr>
      </w:pPr>
      <w:r w:rsidRPr="00A16A1C">
        <w:rPr>
          <w:color w:val="000000"/>
        </w:rPr>
        <w:t>Enders, C. K. (2010). Applied Missing Data Analysis. New York, NY: Guilford Press.</w:t>
      </w:r>
      <w:r w:rsidRPr="00A16A1C">
        <w:rPr>
          <w:i/>
          <w:iCs/>
          <w:color w:val="000000"/>
        </w:rPr>
      </w:r>
      <w:r w:rsidRPr="00A16A1C">
        <w:rPr>
          <w:color w:val="000000"/>
        </w:rPr>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Ho, M.-H. R.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p>
    <w:p w14:paraId="0E3701A9" w14:textId="77777777" w:rsidR="002E2DB8" w:rsidRPr="00A16A1C" w:rsidRDefault="002E2DB8" w:rsidP="00167552">
      <w:pPr>
        <w:pStyle w:val="NormalWeb"/>
        <w:ind w:left="567" w:hanging="567"/>
        <w:rPr>
          <w:color w:val="000000"/>
          <w:lang w:val="en-US"/>
        </w:rPr>
      </w:pPr>
      <w:r w:rsidRPr="00A16A1C">
        <w:rPr>
          <w:color w:val="000000"/>
        </w:rPr>
        <w:t>Graham, J. W. (2009). Missing data analysis: Making it work in the real world. Annual Review of Psychology, 60, 549–576. https://doi.org/10.1146/annurev.psych.58.110405.085530</w:t>
      </w:r>
      <w:r w:rsidRPr="00A16A1C">
        <w:rPr>
          <w:i/>
          <w:iCs/>
          <w:color w:val="000000"/>
        </w:rPr>
      </w:r>
      <w:r w:rsidRPr="00A16A1C">
        <w:rPr>
          <w:color w:val="000000"/>
        </w:rPr>
      </w:r>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2147EE41" w14:textId="77777777" w:rsidR="002E2DB8" w:rsidRDefault="002E2DB8" w:rsidP="00FD5A34">
      <w:pPr>
        <w:pStyle w:val="NormalWeb"/>
        <w:ind w:left="567" w:hanging="567"/>
        <w:rPr>
          <w:color w:val="000000"/>
          <w:lang w:val="en-US"/>
        </w:rPr>
      </w:pPr>
      <w:r w:rsidRPr="00FD5A34">
        <w:t>McLaughlin, K. A. và King, K. (2015). Developmental Trajectories of Anxiety and Depression in Early Adolescence. Journal of Abnormal Child Psychology, 43, 311-323.</w:t>
        <w:br/>
        <w:t>https://doi.org/10.1007/s10802-014-9898-1</w:t>
      </w:r>
      <w:r w:rsidRPr="00FD5A34"/>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&amp;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Shek, D. T. L. (1997). The relation of family functioning to adolescent psychological well-being, school adjustment, and problem behavior. The Journal of Genetic Psychology, 158(4), 467–479. https://doi.org/10.1080/00221329709596683</w:t>
      </w:r>
      <w:r w:rsidRPr="002E2DB8">
        <w:rPr>
          <w:rFonts w:ascii="Times New Roman" w:hAnsi="Times New Roman" w:cs="Times New Roman"/>
          <w:i/>
          <w:iCs/>
          <w:sz w:val="24"/>
          <w:szCs w:val="24"/>
        </w:rPr>
      </w:r>
      <w:r w:rsidRPr="002E2DB8">
        <w:rPr>
          <w:rFonts w:ascii="Times New Roman" w:hAnsi="Times New Roman" w:cs="Times New Roman"/>
          <w:sz w:val="24"/>
          <w:szCs w:val="24"/>
        </w:rPr>
      </w:r>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&amp;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Parental factors associated with depression and anxiety in young people: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2026-05-16T11:00:00Z</dcterms:modified>
  <cp:category/>
</cp:coreProperties>
</file>