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28"/>
        </w:rPr>
        <w:t>BẢN DỊCH + PHẢN BIỆN CHI TIẾT (PHIÊN BẢN 3)</w:t>
      </w:r>
    </w:p>
    <w:p>
      <w:pPr>
        <w:jc w:val="center"/>
      </w:pPr>
      <w:r>
        <w:rPr>
          <w:rFonts w:ascii="Times New Roman" w:hAnsi="Times New Roman"/>
          <w:b/>
          <w:color w:val="0070C0"/>
          <w:sz w:val="32"/>
        </w:rPr>
        <w:t>CÁC HỒ SƠ ỨNG PHÓ CỦA VỊ THÀNH NIÊN</w:t>
      </w:r>
    </w:p>
    <w:p>
      <w:pPr>
        <w:jc w:val="center"/>
      </w:pPr>
      <w:r>
        <w:rPr>
          <w:rFonts w:ascii="Times New Roman" w:hAnsi="Times New Roman"/>
          <w:b/>
          <w:color w:val="0070C0"/>
          <w:sz w:val="28"/>
        </w:rPr>
        <w:t>PHÂN BIỆT BÁO CÁO TRIỆU CHỨNG TRẦM CẢM VÀ LO ÂU</w:t>
      </w:r>
    </w:p>
    <w:p>
      <w:r>
        <w:rPr>
          <w:rFonts w:ascii="Times New Roman" w:hAnsi="Times New Roman"/>
          <w:b w:val="0"/>
          <w:i w:val="0"/>
          <w:sz w:val="24"/>
        </w:rPr>
      </w:r>
    </w:p>
    <w:p>
      <w:pPr>
        <w:jc w:val="center"/>
      </w:pPr>
      <w:r>
        <w:rPr>
          <w:rFonts w:ascii="Times New Roman" w:hAnsi="Times New Roman"/>
          <w:i/>
          <w:color w:val="555555"/>
          <w:sz w:val="22"/>
        </w:rPr>
        <w:t>Adolescent Coping Profiles Differentiate Reports of Depression and Anxiety Symptoms</w:t>
      </w:r>
    </w:p>
    <w:p>
      <w:r>
        <w:rPr>
          <w:rFonts w:ascii="Times New Roman" w:hAnsi="Times New Roman"/>
          <w:b w:val="0"/>
          <w:i w:val="0"/>
          <w:sz w:val="24"/>
        </w:rPr>
      </w:r>
    </w:p>
    <w:p>
      <w:pPr>
        <w:jc w:val="center"/>
      </w:pPr>
      <w:r>
        <w:rPr>
          <w:rFonts w:ascii="Times New Roman" w:hAnsi="Times New Roman"/>
          <w:i/>
          <w:color w:val="555555"/>
          <w:sz w:val="22"/>
        </w:rPr>
        <w:t>Joanna Herres &amp; Christine McCauley Ohannessian (2015)</w:t>
      </w:r>
    </w:p>
    <w:p>
      <w:pPr>
        <w:jc w:val="center"/>
      </w:pPr>
      <w:r>
        <w:rPr>
          <w:rFonts w:ascii="Times New Roman" w:hAnsi="Times New Roman"/>
          <w:i/>
          <w:color w:val="555555"/>
          <w:sz w:val="22"/>
        </w:rPr>
        <w:t>Journal of Affective Disorders, Tập 186: 312–319</w:t>
      </w:r>
    </w:p>
    <w:p>
      <w:pPr>
        <w:jc w:val="center"/>
      </w:pPr>
      <w:r>
        <w:rPr>
          <w:rFonts w:ascii="Times New Roman" w:hAnsi="Times New Roman"/>
          <w:i/>
          <w:color w:val="555555"/>
          <w:sz w:val="22"/>
        </w:rPr>
        <w:t>DOI: 10.1016/j.jad.2015.07.031 — PMID 26275359 — PMC4565746</w:t>
      </w:r>
    </w:p>
    <w:p>
      <w:r>
        <w:rPr>
          <w:rFonts w:ascii="Times New Roman" w:hAnsi="Times New Roman"/>
          <w:b w:val="0"/>
          <w:i w:val="0"/>
          <w:sz w:val="24"/>
        </w:rPr>
      </w:r>
    </w:p>
    <w:p>
      <w:pPr>
        <w:jc w:val="center"/>
      </w:pPr>
      <w:r>
        <w:rPr>
          <w:rFonts w:ascii="Times New Roman" w:hAnsi="Times New Roman"/>
          <w:i/>
          <w:color w:val="555555"/>
          <w:sz w:val="22"/>
        </w:rPr>
        <w:t>Trợ lý nghiên cứu — 27/04/2026</w:t>
      </w:r>
    </w:p>
    <w:p>
      <w:pPr>
        <w:jc w:val="center"/>
      </w:pPr>
      <w:r>
        <w:rPr>
          <w:rFonts w:ascii="Times New Roman" w:hAnsi="Times New Roman"/>
          <w:i/>
          <w:color w:val="555555"/>
          <w:sz w:val="22"/>
        </w:rPr>
        <w:t>Tiếng Việt thuần — chú thích thuật ngữ tiếng Anh trong ngoặc khi cần</w:t>
      </w:r>
    </w:p>
    <w:p>
      <w:pPr>
        <w:jc w:val="center"/>
      </w:pPr>
      <w:r>
        <w:rPr>
          <w:rFonts w:ascii="Times New Roman" w:hAnsi="Times New Roman"/>
          <w:i/>
          <w:color w:val="555555"/>
          <w:sz w:val="22"/>
        </w:rPr>
        <w:t>Đường dẫn truy cập miễn phí: https://pmc.ncbi.nlm.nih.gov/articles/PMC4565746/</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Adolescent coping profiles differentiate reports of depression and anxiety symptoms</w:t>
            </w:r>
          </w:p>
        </w:tc>
      </w:tr>
      <w:tr>
        <w:tc>
          <w:tcPr>
            <w:tcW w:type="dxa" w:w="4844"/>
            <w:tcW w:w="2268" w:type="dxa"/>
          </w:tcPr>
          <w:p>
            <w:r>
              <w:rPr>
                <w:rFonts w:ascii="Times New Roman" w:hAnsi="Times New Roman"/>
                <w:sz w:val="18"/>
              </w:rPr>
              <w:t>Tạm dịch tên bài</w:t>
            </w:r>
          </w:p>
        </w:tc>
        <w:tc>
          <w:tcPr>
            <w:tcW w:type="dxa" w:w="4844"/>
            <w:tcW w:w="6804" w:type="dxa"/>
          </w:tcPr>
          <w:p>
            <w:r>
              <w:rPr>
                <w:rFonts w:ascii="Times New Roman" w:hAnsi="Times New Roman"/>
                <w:sz w:val="18"/>
              </w:rPr>
              <w:t>Các hồ sơ ứng phó của vị thành niên phân biệt các báo cáo về triệu chứng trầm cảm và lo âu</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Joanna Herres + Christine McCauley Ohannessian</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Affective Disorders (Elsevier)</w:t>
            </w:r>
          </w:p>
        </w:tc>
      </w:tr>
      <w:tr>
        <w:tc>
          <w:tcPr>
            <w:tcW w:type="dxa" w:w="4844"/>
            <w:tcW w:w="2268" w:type="dxa"/>
          </w:tcPr>
          <w:p>
            <w:r>
              <w:rPr>
                <w:rFonts w:ascii="Times New Roman" w:hAnsi="Times New Roman"/>
                <w:sz w:val="18"/>
              </w:rPr>
              <w:t>Tập / Số / Trang</w:t>
            </w:r>
          </w:p>
        </w:tc>
        <w:tc>
          <w:tcPr>
            <w:tcW w:type="dxa" w:w="4844"/>
            <w:tcW w:w="6804" w:type="dxa"/>
          </w:tcPr>
          <w:p>
            <w:r>
              <w:rPr>
                <w:rFonts w:ascii="Times New Roman" w:hAnsi="Times New Roman"/>
                <w:sz w:val="18"/>
              </w:rPr>
              <w:t>Tập 186: trang 312–319 (số đặc biệt tháng 8/2015)</w:t>
            </w:r>
          </w:p>
        </w:tc>
      </w:tr>
      <w:tr>
        <w:tc>
          <w:tcPr>
            <w:tcW w:type="dxa" w:w="4844"/>
            <w:tcW w:w="2268" w:type="dxa"/>
          </w:tcPr>
          <w:p>
            <w:r>
              <w:rPr>
                <w:rFonts w:ascii="Times New Roman" w:hAnsi="Times New Roman"/>
                <w:sz w:val="18"/>
              </w:rPr>
              <w:t>Năm xuất bản</w:t>
            </w:r>
          </w:p>
        </w:tc>
        <w:tc>
          <w:tcPr>
            <w:tcW w:type="dxa" w:w="4844"/>
            <w:tcW w:w="6804" w:type="dxa"/>
          </w:tcPr>
          <w:p>
            <w:r>
              <w:rPr>
                <w:rFonts w:ascii="Times New Roman" w:hAnsi="Times New Roman"/>
                <w:sz w:val="18"/>
              </w:rPr>
              <w:t>2015</w:t>
            </w:r>
          </w:p>
        </w:tc>
      </w:tr>
      <w:tr>
        <w:tc>
          <w:tcPr>
            <w:tcW w:type="dxa" w:w="4844"/>
            <w:tcW w:w="2268" w:type="dxa"/>
          </w:tcPr>
          <w:p>
            <w:r>
              <w:rPr>
                <w:rFonts w:ascii="Times New Roman" w:hAnsi="Times New Roman"/>
                <w:sz w:val="18"/>
              </w:rPr>
              <w:t>DOI (mã định danh số)</w:t>
            </w:r>
          </w:p>
        </w:tc>
        <w:tc>
          <w:tcPr>
            <w:tcW w:type="dxa" w:w="4844"/>
            <w:tcW w:w="6804" w:type="dxa"/>
          </w:tcPr>
          <w:p>
            <w:r>
              <w:rPr>
                <w:rFonts w:ascii="Times New Roman" w:hAnsi="Times New Roman"/>
                <w:sz w:val="18"/>
              </w:rPr>
              <w:t>10.1016/j.jad.2015.07.031</w:t>
            </w:r>
          </w:p>
        </w:tc>
      </w:tr>
      <w:tr>
        <w:tc>
          <w:tcPr>
            <w:tcW w:type="dxa" w:w="4844"/>
            <w:tcW w:w="2268" w:type="dxa"/>
          </w:tcPr>
          <w:p>
            <w:r>
              <w:rPr>
                <w:rFonts w:ascii="Times New Roman" w:hAnsi="Times New Roman"/>
                <w:sz w:val="18"/>
              </w:rPr>
              <w:t>PMID (mã PubMed)</w:t>
            </w:r>
          </w:p>
        </w:tc>
        <w:tc>
          <w:tcPr>
            <w:tcW w:type="dxa" w:w="4844"/>
            <w:tcW w:w="6804" w:type="dxa"/>
          </w:tcPr>
          <w:p>
            <w:r>
              <w:rPr>
                <w:rFonts w:ascii="Times New Roman" w:hAnsi="Times New Roman"/>
                <w:sz w:val="18"/>
              </w:rPr>
              <w:t>26275359</w:t>
            </w:r>
          </w:p>
        </w:tc>
      </w:tr>
      <w:tr>
        <w:tc>
          <w:tcPr>
            <w:tcW w:type="dxa" w:w="4844"/>
            <w:tcW w:w="2268" w:type="dxa"/>
          </w:tcPr>
          <w:p>
            <w:r>
              <w:rPr>
                <w:rFonts w:ascii="Times New Roman" w:hAnsi="Times New Roman"/>
                <w:sz w:val="18"/>
              </w:rPr>
              <w:t>PMC (mã PubMed Central)</w:t>
            </w:r>
          </w:p>
        </w:tc>
        <w:tc>
          <w:tcPr>
            <w:tcW w:type="dxa" w:w="4844"/>
            <w:tcW w:w="6804" w:type="dxa"/>
          </w:tcPr>
          <w:p>
            <w:r>
              <w:rPr>
                <w:rFonts w:ascii="Times New Roman" w:hAnsi="Times New Roman"/>
                <w:sz w:val="18"/>
              </w:rPr>
              <w:t>PMC4565746</w:t>
            </w:r>
          </w:p>
        </w:tc>
      </w:tr>
      <w:tr>
        <w:tc>
          <w:tcPr>
            <w:tcW w:type="dxa" w:w="4844"/>
            <w:tcW w:w="2268" w:type="dxa"/>
          </w:tcPr>
          <w:p>
            <w:r>
              <w:rPr>
                <w:rFonts w:ascii="Times New Roman" w:hAnsi="Times New Roman"/>
                <w:sz w:val="18"/>
              </w:rPr>
              <w:t>NIHMS (mã bản thảo NIH)</w:t>
            </w:r>
          </w:p>
        </w:tc>
        <w:tc>
          <w:tcPr>
            <w:tcW w:type="dxa" w:w="4844"/>
            <w:tcW w:w="6804" w:type="dxa"/>
          </w:tcPr>
          <w:p>
            <w:r>
              <w:rPr>
                <w:rFonts w:ascii="Times New Roman" w:hAnsi="Times New Roman"/>
                <w:sz w:val="18"/>
              </w:rPr>
              <w:t>NIHMS714864</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Nghiên cứu cắt ngang (cross-sectional) sử dụng phân tích hồ sơ tiềm ẩn (Latent Profile Analysis — LPA)</w:t>
            </w:r>
          </w:p>
        </w:tc>
      </w:tr>
      <w:tr>
        <w:tc>
          <w:tcPr>
            <w:tcW w:type="dxa" w:w="4844"/>
            <w:tcW w:w="2268" w:type="dxa"/>
          </w:tcPr>
          <w:p>
            <w:r>
              <w:rPr>
                <w:rFonts w:ascii="Times New Roman" w:hAnsi="Times New Roman"/>
                <w:sz w:val="18"/>
              </w:rPr>
              <w:t>Cỡ mẫu</w:t>
            </w:r>
          </w:p>
        </w:tc>
        <w:tc>
          <w:tcPr>
            <w:tcW w:type="dxa" w:w="4844"/>
            <w:tcW w:w="6804" w:type="dxa"/>
          </w:tcPr>
          <w:p>
            <w:r>
              <w:rPr>
                <w:rFonts w:ascii="Times New Roman" w:hAnsi="Times New Roman"/>
                <w:sz w:val="18"/>
              </w:rPr>
              <w:t>N = 982 học sinh THPT (54% nữ; 46% nam)</w:t>
            </w:r>
          </w:p>
        </w:tc>
      </w:tr>
      <w:tr>
        <w:tc>
          <w:tcPr>
            <w:tcW w:type="dxa" w:w="4844"/>
            <w:tcW w:w="2268" w:type="dxa"/>
          </w:tcPr>
          <w:p>
            <w:r>
              <w:rPr>
                <w:rFonts w:ascii="Times New Roman" w:hAnsi="Times New Roman"/>
                <w:sz w:val="18"/>
              </w:rPr>
              <w:t>Tuổi (Mean ± SD)</w:t>
            </w:r>
          </w:p>
        </w:tc>
        <w:tc>
          <w:tcPr>
            <w:tcW w:type="dxa" w:w="4844"/>
            <w:tcW w:w="6804" w:type="dxa"/>
          </w:tcPr>
          <w:p>
            <w:r>
              <w:rPr>
                <w:rFonts w:ascii="Times New Roman" w:hAnsi="Times New Roman"/>
                <w:sz w:val="18"/>
              </w:rPr>
              <w:t>16,09 tuổi (SD = 0,68); lớp 10–11</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7 trường THPT công lập vùng Mid-Atlantic Hoa Kỳ (Delaware, Pennsylvania, Maryland), khảo sát mùa xuân 2007</w:t>
            </w:r>
          </w:p>
        </w:tc>
      </w:tr>
      <w:tr>
        <w:tc>
          <w:tcPr>
            <w:tcW w:type="dxa" w:w="4844"/>
            <w:tcW w:w="2268" w:type="dxa"/>
          </w:tcPr>
          <w:p>
            <w:r>
              <w:rPr>
                <w:rFonts w:ascii="Times New Roman" w:hAnsi="Times New Roman"/>
                <w:sz w:val="18"/>
              </w:rPr>
              <w:t>Tài trợ</w:t>
            </w:r>
          </w:p>
        </w:tc>
        <w:tc>
          <w:tcPr>
            <w:tcW w:type="dxa" w:w="4844"/>
            <w:tcW w:w="6804" w:type="dxa"/>
          </w:tcPr>
          <w:p>
            <w:r>
              <w:rPr>
                <w:rFonts w:ascii="Times New Roman" w:hAnsi="Times New Roman"/>
                <w:sz w:val="18"/>
              </w:rPr>
              <w:t>Viện Y tế Quốc gia Hoa Kỳ — National Institute of Health (mã grant K01-AA015059)</w:t>
            </w:r>
          </w:p>
        </w:tc>
      </w:tr>
      <w:tr>
        <w:tc>
          <w:tcPr>
            <w:tcW w:type="dxa" w:w="4844"/>
            <w:tcW w:w="2268" w:type="dxa"/>
          </w:tcPr>
          <w:p>
            <w:r>
              <w:rPr>
                <w:rFonts w:ascii="Times New Roman" w:hAnsi="Times New Roman"/>
                <w:sz w:val="18"/>
              </w:rPr>
              <w:t>Xung đột lợi ích</w:t>
            </w:r>
          </w:p>
        </w:tc>
        <w:tc>
          <w:tcPr>
            <w:tcW w:type="dxa" w:w="4844"/>
            <w:tcW w:w="6804" w:type="dxa"/>
          </w:tcPr>
          <w:p>
            <w:r>
              <w:rPr>
                <w:rFonts w:ascii="Times New Roman" w:hAnsi="Times New Roman"/>
                <w:sz w:val="18"/>
              </w:rPr>
              <w:t>Không nêu trong bài</w:t>
            </w:r>
          </w:p>
        </w:tc>
      </w:tr>
      <w:tr>
        <w:tc>
          <w:tcPr>
            <w:tcW w:type="dxa" w:w="4844"/>
            <w:tcW w:w="2268" w:type="dxa"/>
          </w:tcPr>
          <w:p>
            <w:r>
              <w:rPr>
                <w:rFonts w:ascii="Times New Roman" w:hAnsi="Times New Roman"/>
                <w:sz w:val="18"/>
              </w:rPr>
              <w:t>PDF gốc trong dự án</w:t>
            </w:r>
          </w:p>
        </w:tc>
        <w:tc>
          <w:tcPr>
            <w:tcW w:type="dxa" w:w="4844"/>
            <w:tcW w:w="6804" w:type="dxa"/>
          </w:tcPr>
          <w:p>
            <w:r>
              <w:rPr>
                <w:rFonts w:ascii="Times New Roman" w:hAnsi="Times New Roman"/>
                <w:sz w:val="18"/>
              </w:rPr>
              <w:t>02_Papers-goc/Coping_Effectiveness/Herres_Ohannessian_2015_Adolescent_Coping_Profiles_JAD.pdf (791 KB, 21 trang, bản NIH manuscript NIHMS714864)</w:t>
            </w:r>
          </w:p>
        </w:tc>
      </w:tr>
    </w:tbl>
    <w:p>
      <w:r>
        <w:rPr>
          <w:rFonts w:ascii="Times New Roman" w:hAnsi="Times New Roman"/>
          <w:b/>
          <w:color w:val="0070C0"/>
          <w:sz w:val="30"/>
        </w:rPr>
        <w:t>BẢNG TỪ VIẾT TẮT DÙNG TRONG TÀI LIỆU NÀY</w:t>
      </w:r>
    </w:p>
    <w:p>
      <w:r>
        <w:rPr>
          <w:rFonts w:ascii="Times New Roman" w:hAnsi="Times New Roman"/>
          <w:b w:val="0"/>
          <w:i w:val="0"/>
          <w:sz w:val="24"/>
        </w:rPr>
        <w:t>Lần đầu mỗi từ viết tắt xuất hiện trong văn bản dưới đây sẽ được tô MÀU ĐỎ ĐẬM + chú thích inline. Bảng tổng hợp:</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Tiếng Việt</w:t>
            </w:r>
          </w:p>
        </w:tc>
        <w:tc>
          <w:tcPr>
            <w:tcW w:type="dxa" w:w="3230"/>
            <w:tcW w:w="4536" w:type="dxa"/>
            <w:shd w:fill="D9E2F3" w:val="clear"/>
          </w:tcPr>
          <w:p>
            <w:pPr>
              <w:jc w:val="center"/>
            </w:pPr>
            <w:r>
              <w:rPr>
                <w:rFonts w:ascii="Times New Roman" w:hAnsi="Times New Roman"/>
                <w:b/>
                <w:sz w:val="20"/>
              </w:rPr>
              <w:t>Tiếng Anh đầy đủ</w:t>
            </w:r>
          </w:p>
        </w:tc>
        <w:tc>
          <w:tcPr>
            <w:tcW w:type="dxa" w:w="3230"/>
            <w:tcW w:w="1701" w:type="dxa"/>
            <w:shd w:fill="D9E2F3" w:val="clear"/>
          </w:tcPr>
          <w:p>
            <w:pPr>
              <w:jc w:val="center"/>
            </w:pPr>
            <w:r>
              <w:rPr>
                <w:rFonts w:ascii="Times New Roman" w:hAnsi="Times New Roman"/>
                <w:b/>
                <w:sz w:val="20"/>
              </w:rPr>
              <w:t>Viết tắt</w:t>
            </w:r>
          </w:p>
        </w:tc>
      </w:tr>
      <w:tr>
        <w:tc>
          <w:tcPr>
            <w:tcW w:type="dxa" w:w="3230"/>
            <w:tcW w:w="2835" w:type="dxa"/>
          </w:tcPr>
          <w:p>
            <w:r>
              <w:rPr>
                <w:rFonts w:ascii="Times New Roman" w:hAnsi="Times New Roman"/>
                <w:sz w:val="18"/>
              </w:rPr>
              <w:t>Phân tích hồ sơ tiềm ẩn</w:t>
            </w:r>
          </w:p>
        </w:tc>
        <w:tc>
          <w:tcPr>
            <w:tcW w:type="dxa" w:w="3230"/>
            <w:tcW w:w="4536" w:type="dxa"/>
          </w:tcPr>
          <w:p>
            <w:r>
              <w:rPr>
                <w:rFonts w:ascii="Times New Roman" w:hAnsi="Times New Roman"/>
                <w:sz w:val="18"/>
              </w:rPr>
              <w:t>Latent Profile Analysis</w:t>
            </w:r>
          </w:p>
        </w:tc>
        <w:tc>
          <w:tcPr>
            <w:tcW w:type="dxa" w:w="3230"/>
            <w:tcW w:w="1701" w:type="dxa"/>
          </w:tcPr>
          <w:p>
            <w:r>
              <w:rPr>
                <w:rFonts w:ascii="Times New Roman" w:hAnsi="Times New Roman"/>
                <w:sz w:val="18"/>
              </w:rPr>
              <w:t>LPA</w:t>
            </w:r>
          </w:p>
        </w:tc>
      </w:tr>
      <w:tr>
        <w:tc>
          <w:tcPr>
            <w:tcW w:type="dxa" w:w="3230"/>
            <w:tcW w:w="2835" w:type="dxa"/>
          </w:tcPr>
          <w:p>
            <w:r>
              <w:rPr>
                <w:rFonts w:ascii="Times New Roman" w:hAnsi="Times New Roman"/>
                <w:sz w:val="18"/>
              </w:rPr>
              <w:t>Liệu pháp nhận thức – hành vi</w:t>
            </w:r>
          </w:p>
        </w:tc>
        <w:tc>
          <w:tcPr>
            <w:tcW w:type="dxa" w:w="3230"/>
            <w:tcW w:w="4536" w:type="dxa"/>
          </w:tcPr>
          <w:p>
            <w:r>
              <w:rPr>
                <w:rFonts w:ascii="Times New Roman" w:hAnsi="Times New Roman"/>
                <w:sz w:val="18"/>
              </w:rPr>
              <w:t>Cognitive Behavioural Therapy</w:t>
            </w:r>
          </w:p>
        </w:tc>
        <w:tc>
          <w:tcPr>
            <w:tcW w:type="dxa" w:w="3230"/>
            <w:tcW w:w="1701" w:type="dxa"/>
          </w:tcPr>
          <w:p>
            <w:r>
              <w:rPr>
                <w:rFonts w:ascii="Times New Roman" w:hAnsi="Times New Roman"/>
                <w:sz w:val="18"/>
              </w:rPr>
              <w:t>CBT</w:t>
            </w:r>
          </w:p>
        </w:tc>
      </w:tr>
      <w:tr>
        <w:tc>
          <w:tcPr>
            <w:tcW w:type="dxa" w:w="3230"/>
            <w:tcW w:w="2835" w:type="dxa"/>
          </w:tcPr>
          <w:p>
            <w:r>
              <w:rPr>
                <w:rFonts w:ascii="Times New Roman" w:hAnsi="Times New Roman"/>
                <w:sz w:val="18"/>
              </w:rPr>
              <w:t>Bộ thang đo ứng phó (Carver 1989)</w:t>
            </w:r>
          </w:p>
        </w:tc>
        <w:tc>
          <w:tcPr>
            <w:tcW w:type="dxa" w:w="3230"/>
            <w:tcW w:w="4536" w:type="dxa"/>
          </w:tcPr>
          <w:p>
            <w:r>
              <w:rPr>
                <w:rFonts w:ascii="Times New Roman" w:hAnsi="Times New Roman"/>
                <w:sz w:val="18"/>
              </w:rPr>
              <w:t>Coping Orientation to Problems Experienced — COPE Inventory</w:t>
            </w:r>
          </w:p>
        </w:tc>
        <w:tc>
          <w:tcPr>
            <w:tcW w:type="dxa" w:w="3230"/>
            <w:tcW w:w="1701" w:type="dxa"/>
          </w:tcPr>
          <w:p>
            <w:r>
              <w:rPr>
                <w:rFonts w:ascii="Times New Roman" w:hAnsi="Times New Roman"/>
                <w:sz w:val="18"/>
              </w:rPr>
              <w:t>COPE</w:t>
            </w:r>
          </w:p>
        </w:tc>
      </w:tr>
      <w:tr>
        <w:tc>
          <w:tcPr>
            <w:tcW w:type="dxa" w:w="3230"/>
            <w:tcW w:w="2835" w:type="dxa"/>
          </w:tcPr>
          <w:p>
            <w:r>
              <w:rPr>
                <w:rFonts w:ascii="Times New Roman" w:hAnsi="Times New Roman"/>
                <w:sz w:val="18"/>
              </w:rPr>
              <w:t>Thang trầm cảm trẻ em (Trung tâm dịch tễ học)</w:t>
            </w:r>
          </w:p>
        </w:tc>
        <w:tc>
          <w:tcPr>
            <w:tcW w:type="dxa" w:w="3230"/>
            <w:tcW w:w="4536" w:type="dxa"/>
          </w:tcPr>
          <w:p>
            <w:r>
              <w:rPr>
                <w:rFonts w:ascii="Times New Roman" w:hAnsi="Times New Roman"/>
                <w:sz w:val="18"/>
              </w:rPr>
              <w:t>Center for Epidemiological Studies Depression Scale for Children</w:t>
            </w:r>
          </w:p>
        </w:tc>
        <w:tc>
          <w:tcPr>
            <w:tcW w:type="dxa" w:w="3230"/>
            <w:tcW w:w="1701" w:type="dxa"/>
          </w:tcPr>
          <w:p>
            <w:r>
              <w:rPr>
                <w:rFonts w:ascii="Times New Roman" w:hAnsi="Times New Roman"/>
                <w:sz w:val="18"/>
              </w:rPr>
              <w:t>CES-DC</w:t>
            </w:r>
          </w:p>
        </w:tc>
      </w:tr>
      <w:tr>
        <w:tc>
          <w:tcPr>
            <w:tcW w:type="dxa" w:w="3230"/>
            <w:tcW w:w="2835" w:type="dxa"/>
          </w:tcPr>
          <w:p>
            <w:r>
              <w:rPr>
                <w:rFonts w:ascii="Times New Roman" w:hAnsi="Times New Roman"/>
                <w:sz w:val="18"/>
              </w:rPr>
              <w:t>Thang sàng lọc lo âu trẻ em</w:t>
            </w:r>
          </w:p>
        </w:tc>
        <w:tc>
          <w:tcPr>
            <w:tcW w:type="dxa" w:w="3230"/>
            <w:tcW w:w="4536" w:type="dxa"/>
          </w:tcPr>
          <w:p>
            <w:r>
              <w:rPr>
                <w:rFonts w:ascii="Times New Roman" w:hAnsi="Times New Roman"/>
                <w:sz w:val="18"/>
              </w:rPr>
              <w:t>Screen for Child Anxiety Related Disorders</w:t>
            </w:r>
          </w:p>
        </w:tc>
        <w:tc>
          <w:tcPr>
            <w:tcW w:type="dxa" w:w="3230"/>
            <w:tcW w:w="1701" w:type="dxa"/>
          </w:tcPr>
          <w:p>
            <w:r>
              <w:rPr>
                <w:rFonts w:ascii="Times New Roman" w:hAnsi="Times New Roman"/>
                <w:sz w:val="18"/>
              </w:rPr>
              <w:t>SCARED</w:t>
            </w:r>
          </w:p>
        </w:tc>
      </w:tr>
      <w:tr>
        <w:tc>
          <w:tcPr>
            <w:tcW w:type="dxa" w:w="3230"/>
            <w:tcW w:w="2835" w:type="dxa"/>
          </w:tcPr>
          <w:p>
            <w:r>
              <w:rPr>
                <w:rFonts w:ascii="Times New Roman" w:hAnsi="Times New Roman"/>
                <w:sz w:val="18"/>
              </w:rPr>
              <w:t>Phân tích phương sai</w:t>
            </w:r>
          </w:p>
        </w:tc>
        <w:tc>
          <w:tcPr>
            <w:tcW w:type="dxa" w:w="3230"/>
            <w:tcW w:w="4536" w:type="dxa"/>
          </w:tcPr>
          <w:p>
            <w:r>
              <w:rPr>
                <w:rFonts w:ascii="Times New Roman" w:hAnsi="Times New Roman"/>
                <w:sz w:val="18"/>
              </w:rPr>
              <w:t>Analysis of Variance</w:t>
            </w:r>
          </w:p>
        </w:tc>
        <w:tc>
          <w:tcPr>
            <w:tcW w:type="dxa" w:w="3230"/>
            <w:tcW w:w="1701" w:type="dxa"/>
          </w:tcPr>
          <w:p>
            <w:r>
              <w:rPr>
                <w:rFonts w:ascii="Times New Roman" w:hAnsi="Times New Roman"/>
                <w:sz w:val="18"/>
              </w:rPr>
              <w:t>ANOVA</w:t>
            </w:r>
          </w:p>
        </w:tc>
      </w:tr>
      <w:tr>
        <w:tc>
          <w:tcPr>
            <w:tcW w:type="dxa" w:w="3230"/>
            <w:tcW w:w="2835" w:type="dxa"/>
          </w:tcPr>
          <w:p>
            <w:r>
              <w:rPr>
                <w:rFonts w:ascii="Times New Roman" w:hAnsi="Times New Roman"/>
                <w:sz w:val="18"/>
              </w:rPr>
              <w:t>Phân tích phương sai đa biến</w:t>
            </w:r>
          </w:p>
        </w:tc>
        <w:tc>
          <w:tcPr>
            <w:tcW w:type="dxa" w:w="3230"/>
            <w:tcW w:w="4536" w:type="dxa"/>
          </w:tcPr>
          <w:p>
            <w:r>
              <w:rPr>
                <w:rFonts w:ascii="Times New Roman" w:hAnsi="Times New Roman"/>
                <w:sz w:val="18"/>
              </w:rPr>
              <w:t>Multivariate Analysis of Variance</w:t>
            </w:r>
          </w:p>
        </w:tc>
        <w:tc>
          <w:tcPr>
            <w:tcW w:type="dxa" w:w="3230"/>
            <w:tcW w:w="1701" w:type="dxa"/>
          </w:tcPr>
          <w:p>
            <w:r>
              <w:rPr>
                <w:rFonts w:ascii="Times New Roman" w:hAnsi="Times New Roman"/>
                <w:sz w:val="18"/>
              </w:rPr>
              <w:t>MANOVA</w:t>
            </w:r>
          </w:p>
        </w:tc>
      </w:tr>
      <w:tr>
        <w:tc>
          <w:tcPr>
            <w:tcW w:type="dxa" w:w="3230"/>
            <w:tcW w:w="2835" w:type="dxa"/>
          </w:tcPr>
          <w:p>
            <w:r>
              <w:rPr>
                <w:rFonts w:ascii="Times New Roman" w:hAnsi="Times New Roman"/>
                <w:sz w:val="18"/>
              </w:rPr>
              <w:t>Tiêu chí thông tin Bayes</w:t>
            </w:r>
          </w:p>
        </w:tc>
        <w:tc>
          <w:tcPr>
            <w:tcW w:type="dxa" w:w="3230"/>
            <w:tcW w:w="4536" w:type="dxa"/>
          </w:tcPr>
          <w:p>
            <w:r>
              <w:rPr>
                <w:rFonts w:ascii="Times New Roman" w:hAnsi="Times New Roman"/>
                <w:sz w:val="18"/>
              </w:rPr>
              <w:t>Bayesian Information Criterion</w:t>
            </w:r>
          </w:p>
        </w:tc>
        <w:tc>
          <w:tcPr>
            <w:tcW w:type="dxa" w:w="3230"/>
            <w:tcW w:w="1701" w:type="dxa"/>
          </w:tcPr>
          <w:p>
            <w:r>
              <w:rPr>
                <w:rFonts w:ascii="Times New Roman" w:hAnsi="Times New Roman"/>
                <w:sz w:val="18"/>
              </w:rPr>
              <w:t>BIC</w:t>
            </w:r>
          </w:p>
        </w:tc>
      </w:tr>
      <w:tr>
        <w:tc>
          <w:tcPr>
            <w:tcW w:type="dxa" w:w="3230"/>
            <w:tcW w:w="2835" w:type="dxa"/>
          </w:tcPr>
          <w:p>
            <w:r>
              <w:rPr>
                <w:rFonts w:ascii="Times New Roman" w:hAnsi="Times New Roman"/>
                <w:sz w:val="18"/>
              </w:rPr>
              <w:t>Kiểm định tỉ số khả năng Vuong-Lo-Mendell-Rubin</w:t>
            </w:r>
          </w:p>
        </w:tc>
        <w:tc>
          <w:tcPr>
            <w:tcW w:type="dxa" w:w="3230"/>
            <w:tcW w:w="4536" w:type="dxa"/>
          </w:tcPr>
          <w:p>
            <w:r>
              <w:rPr>
                <w:rFonts w:ascii="Times New Roman" w:hAnsi="Times New Roman"/>
                <w:sz w:val="18"/>
              </w:rPr>
              <w:t>Vuong-Lo-Mendell-Rubin Likelihood Ratio Test</w:t>
            </w:r>
          </w:p>
        </w:tc>
        <w:tc>
          <w:tcPr>
            <w:tcW w:type="dxa" w:w="3230"/>
            <w:tcW w:w="1701" w:type="dxa"/>
          </w:tcPr>
          <w:p>
            <w:r>
              <w:rPr>
                <w:rFonts w:ascii="Times New Roman" w:hAnsi="Times New Roman"/>
                <w:sz w:val="18"/>
              </w:rPr>
              <w:t>VLMR</w:t>
            </w:r>
          </w:p>
        </w:tc>
      </w:tr>
      <w:tr>
        <w:tc>
          <w:tcPr>
            <w:tcW w:type="dxa" w:w="3230"/>
            <w:tcW w:w="2835" w:type="dxa"/>
          </w:tcPr>
          <w:p>
            <w:r>
              <w:rPr>
                <w:rFonts w:ascii="Times New Roman" w:hAnsi="Times New Roman"/>
                <w:sz w:val="18"/>
              </w:rPr>
              <w:t>Kiểm định Lo-Mendell-Rubin điều chỉnh</w:t>
            </w:r>
          </w:p>
        </w:tc>
        <w:tc>
          <w:tcPr>
            <w:tcW w:type="dxa" w:w="3230"/>
            <w:tcW w:w="4536" w:type="dxa"/>
          </w:tcPr>
          <w:p>
            <w:r>
              <w:rPr>
                <w:rFonts w:ascii="Times New Roman" w:hAnsi="Times New Roman"/>
                <w:sz w:val="18"/>
              </w:rPr>
              <w:t>Adjusted Lo-Mendell-Rubin Test</w:t>
            </w:r>
          </w:p>
        </w:tc>
        <w:tc>
          <w:tcPr>
            <w:tcW w:type="dxa" w:w="3230"/>
            <w:tcW w:w="1701" w:type="dxa"/>
          </w:tcPr>
          <w:p>
            <w:r>
              <w:rPr>
                <w:rFonts w:ascii="Times New Roman" w:hAnsi="Times New Roman"/>
                <w:sz w:val="18"/>
              </w:rPr>
              <w:t>Adj. LMR</w:t>
            </w:r>
          </w:p>
        </w:tc>
      </w:tr>
      <w:tr>
        <w:tc>
          <w:tcPr>
            <w:tcW w:type="dxa" w:w="3230"/>
            <w:tcW w:w="2835" w:type="dxa"/>
          </w:tcPr>
          <w:p>
            <w:r>
              <w:rPr>
                <w:rFonts w:ascii="Times New Roman" w:hAnsi="Times New Roman"/>
                <w:sz w:val="18"/>
              </w:rPr>
              <w:t>Hệ số tin cậy nội tại Cronbach</w:t>
            </w:r>
          </w:p>
        </w:tc>
        <w:tc>
          <w:tcPr>
            <w:tcW w:type="dxa" w:w="3230"/>
            <w:tcW w:w="4536" w:type="dxa"/>
          </w:tcPr>
          <w:p>
            <w:r>
              <w:rPr>
                <w:rFonts w:ascii="Times New Roman" w:hAnsi="Times New Roman"/>
                <w:sz w:val="18"/>
              </w:rPr>
              <w:t>Cronbach's alpha</w:t>
            </w:r>
          </w:p>
        </w:tc>
        <w:tc>
          <w:tcPr>
            <w:tcW w:type="dxa" w:w="3230"/>
            <w:tcW w:w="1701" w:type="dxa"/>
          </w:tcPr>
          <w:p>
            <w:r>
              <w:rPr>
                <w:rFonts w:ascii="Times New Roman" w:hAnsi="Times New Roman"/>
                <w:sz w:val="18"/>
              </w:rPr>
              <w:t>α</w:t>
            </w:r>
          </w:p>
        </w:tc>
      </w:tr>
      <w:tr>
        <w:tc>
          <w:tcPr>
            <w:tcW w:type="dxa" w:w="3230"/>
            <w:tcW w:w="2835" w:type="dxa"/>
          </w:tcPr>
          <w:p>
            <w:r>
              <w:rPr>
                <w:rFonts w:ascii="Times New Roman" w:hAnsi="Times New Roman"/>
                <w:sz w:val="18"/>
              </w:rPr>
              <w:t>Hội đồng đạo đức nghiên cứu</w:t>
            </w:r>
          </w:p>
        </w:tc>
        <w:tc>
          <w:tcPr>
            <w:tcW w:type="dxa" w:w="3230"/>
            <w:tcW w:w="4536" w:type="dxa"/>
          </w:tcPr>
          <w:p>
            <w:r>
              <w:rPr>
                <w:rFonts w:ascii="Times New Roman" w:hAnsi="Times New Roman"/>
                <w:sz w:val="18"/>
              </w:rPr>
              <w:t>Institutional Review Board</w:t>
            </w:r>
          </w:p>
        </w:tc>
        <w:tc>
          <w:tcPr>
            <w:tcW w:type="dxa" w:w="3230"/>
            <w:tcW w:w="1701" w:type="dxa"/>
          </w:tcPr>
          <w:p>
            <w:r>
              <w:rPr>
                <w:rFonts w:ascii="Times New Roman" w:hAnsi="Times New Roman"/>
                <w:sz w:val="18"/>
              </w:rPr>
              <w:t>IRB</w:t>
            </w:r>
          </w:p>
        </w:tc>
      </w:tr>
      <w:tr>
        <w:tc>
          <w:tcPr>
            <w:tcW w:type="dxa" w:w="3230"/>
            <w:tcW w:w="2835" w:type="dxa"/>
          </w:tcPr>
          <w:p>
            <w:r>
              <w:rPr>
                <w:rFonts w:ascii="Times New Roman" w:hAnsi="Times New Roman"/>
                <w:sz w:val="18"/>
              </w:rPr>
              <w:t>Khoảng tin cậy 95%</w:t>
            </w:r>
          </w:p>
        </w:tc>
        <w:tc>
          <w:tcPr>
            <w:tcW w:type="dxa" w:w="3230"/>
            <w:tcW w:w="4536" w:type="dxa"/>
          </w:tcPr>
          <w:p>
            <w:r>
              <w:rPr>
                <w:rFonts w:ascii="Times New Roman" w:hAnsi="Times New Roman"/>
                <w:sz w:val="18"/>
              </w:rPr>
              <w:t>95% Confidence Interval</w:t>
            </w:r>
          </w:p>
        </w:tc>
        <w:tc>
          <w:tcPr>
            <w:tcW w:type="dxa" w:w="3230"/>
            <w:tcW w:w="1701" w:type="dxa"/>
          </w:tcPr>
          <w:p>
            <w:r>
              <w:rPr>
                <w:rFonts w:ascii="Times New Roman" w:hAnsi="Times New Roman"/>
                <w:sz w:val="18"/>
              </w:rPr>
              <w:t>95% CI</w:t>
            </w:r>
          </w:p>
        </w:tc>
      </w:tr>
      <w:tr>
        <w:tc>
          <w:tcPr>
            <w:tcW w:type="dxa" w:w="3230"/>
            <w:tcW w:w="2835" w:type="dxa"/>
          </w:tcPr>
          <w:p>
            <w:r>
              <w:rPr>
                <w:rFonts w:ascii="Times New Roman" w:hAnsi="Times New Roman"/>
                <w:sz w:val="18"/>
              </w:rPr>
              <w:t>Sai số chuẩn</w:t>
            </w:r>
          </w:p>
        </w:tc>
        <w:tc>
          <w:tcPr>
            <w:tcW w:type="dxa" w:w="3230"/>
            <w:tcW w:w="4536" w:type="dxa"/>
          </w:tcPr>
          <w:p>
            <w:r>
              <w:rPr>
                <w:rFonts w:ascii="Times New Roman" w:hAnsi="Times New Roman"/>
                <w:sz w:val="18"/>
              </w:rPr>
              <w:t>Standard Deviation</w:t>
            </w:r>
          </w:p>
        </w:tc>
        <w:tc>
          <w:tcPr>
            <w:tcW w:type="dxa" w:w="3230"/>
            <w:tcW w:w="1701" w:type="dxa"/>
          </w:tcPr>
          <w:p>
            <w:r>
              <w:rPr>
                <w:rFonts w:ascii="Times New Roman" w:hAnsi="Times New Roman"/>
                <w:sz w:val="18"/>
              </w:rPr>
              <w:t>SD</w:t>
            </w:r>
          </w:p>
        </w:tc>
      </w:tr>
      <w:tr>
        <w:tc>
          <w:tcPr>
            <w:tcW w:type="dxa" w:w="3230"/>
            <w:tcW w:w="2835" w:type="dxa"/>
          </w:tcPr>
          <w:p>
            <w:r>
              <w:rPr>
                <w:rFonts w:ascii="Times New Roman" w:hAnsi="Times New Roman"/>
                <w:sz w:val="18"/>
              </w:rPr>
              <w:t>Trung bình</w:t>
            </w:r>
          </w:p>
        </w:tc>
        <w:tc>
          <w:tcPr>
            <w:tcW w:type="dxa" w:w="3230"/>
            <w:tcW w:w="4536" w:type="dxa"/>
          </w:tcPr>
          <w:p>
            <w:r>
              <w:rPr>
                <w:rFonts w:ascii="Times New Roman" w:hAnsi="Times New Roman"/>
                <w:sz w:val="18"/>
              </w:rPr>
              <w:t>Mean</w:t>
            </w:r>
          </w:p>
        </w:tc>
        <w:tc>
          <w:tcPr>
            <w:tcW w:type="dxa" w:w="3230"/>
            <w:tcW w:w="1701" w:type="dxa"/>
          </w:tcPr>
          <w:p>
            <w:r>
              <w:rPr>
                <w:rFonts w:ascii="Times New Roman" w:hAnsi="Times New Roman"/>
                <w:sz w:val="18"/>
              </w:rPr>
              <w:t>M</w:t>
            </w:r>
          </w:p>
        </w:tc>
      </w:tr>
      <w:tr>
        <w:tc>
          <w:tcPr>
            <w:tcW w:type="dxa" w:w="3230"/>
            <w:tcW w:w="2835" w:type="dxa"/>
          </w:tcPr>
          <w:p>
            <w:r>
              <w:rPr>
                <w:rFonts w:ascii="Times New Roman" w:hAnsi="Times New Roman"/>
                <w:sz w:val="18"/>
              </w:rPr>
              <w:t>Số mẫu</w:t>
            </w:r>
          </w:p>
        </w:tc>
        <w:tc>
          <w:tcPr>
            <w:tcW w:type="dxa" w:w="3230"/>
            <w:tcW w:w="4536" w:type="dxa"/>
          </w:tcPr>
          <w:p>
            <w:r>
              <w:rPr>
                <w:rFonts w:ascii="Times New Roman" w:hAnsi="Times New Roman"/>
                <w:sz w:val="18"/>
              </w:rPr>
              <w:t>Sample size</w:t>
            </w:r>
          </w:p>
        </w:tc>
        <w:tc>
          <w:tcPr>
            <w:tcW w:type="dxa" w:w="3230"/>
            <w:tcW w:w="1701" w:type="dxa"/>
          </w:tcPr>
          <w:p>
            <w:r>
              <w:rPr>
                <w:rFonts w:ascii="Times New Roman" w:hAnsi="Times New Roman"/>
                <w:sz w:val="18"/>
              </w:rPr>
              <w:t>n hoặc N</w:t>
            </w:r>
          </w:p>
        </w:tc>
      </w:tr>
      <w:tr>
        <w:tc>
          <w:tcPr>
            <w:tcW w:type="dxa" w:w="3230"/>
            <w:tcW w:w="2835" w:type="dxa"/>
          </w:tcPr>
          <w:p>
            <w:r>
              <w:rPr>
                <w:rFonts w:ascii="Times New Roman" w:hAnsi="Times New Roman"/>
                <w:sz w:val="18"/>
              </w:rPr>
              <w:t>Tình trạng kinh tế xã hội</w:t>
            </w:r>
          </w:p>
        </w:tc>
        <w:tc>
          <w:tcPr>
            <w:tcW w:type="dxa" w:w="3230"/>
            <w:tcW w:w="4536" w:type="dxa"/>
          </w:tcPr>
          <w:p>
            <w:r>
              <w:rPr>
                <w:rFonts w:ascii="Times New Roman" w:hAnsi="Times New Roman"/>
                <w:sz w:val="18"/>
              </w:rPr>
              <w:t>Socio-Economic Status</w:t>
            </w:r>
          </w:p>
        </w:tc>
        <w:tc>
          <w:tcPr>
            <w:tcW w:type="dxa" w:w="3230"/>
            <w:tcW w:w="1701" w:type="dxa"/>
          </w:tcPr>
          <w:p>
            <w:r>
              <w:rPr>
                <w:rFonts w:ascii="Times New Roman" w:hAnsi="Times New Roman"/>
                <w:sz w:val="18"/>
              </w:rPr>
              <w:t>SES</w:t>
            </w:r>
          </w:p>
        </w:tc>
      </w:tr>
    </w:tbl>
    <w:p>
      <w:r>
        <w:rPr>
          <w:rFonts w:ascii="Times New Roman" w:hAnsi="Times New Roman"/>
          <w:b/>
          <w:color w:val="0070C0"/>
          <w:sz w:val="30"/>
        </w:rPr>
        <w:t>PHẦN 1 — DẪN NHẬP (INTRODUCTION)</w:t>
      </w:r>
    </w:p>
    <w:p>
      <w:pPr>
        <w:jc w:val="center"/>
      </w:pPr>
      <w:r>
        <w:rPr>
          <w:rFonts w:ascii="Times New Roman" w:hAnsi="Times New Roman"/>
          <w:b/>
          <w:i/>
          <w:color w:val="E06C00"/>
          <w:sz w:val="22"/>
        </w:rPr>
        <w:t>— — — Trang 312, Journal of Affective Disorders, Tập 186, 8/2015 — — —</w:t>
      </w:r>
    </w:p>
    <w:p>
      <w:r>
        <w:rPr>
          <w:rFonts w:ascii="Times New Roman" w:hAnsi="Times New Roman"/>
          <w:b/>
          <w:color w:val="0070C0"/>
          <w:sz w:val="26"/>
        </w:rPr>
        <w:t>1.1. Bối cảnh lý thuyết</w:t>
      </w:r>
    </w:p>
    <w:p>
      <w:r>
        <w:rPr>
          <w:rFonts w:ascii="Times New Roman" w:hAnsi="Times New Roman"/>
          <w:b w:val="0"/>
          <w:i w:val="0"/>
          <w:sz w:val="24"/>
        </w:rPr>
        <w:t>Tác giả mở đầu với định nghĩa kinh điển của Lazarus &amp; Folkman (1984): ứng phó (coping) là cách thức cá nhân PHẢN ỨNG và QUẢN LÝ căng thẳng. Bài đặt nghiên cứu trong khung mô hình "tố chất – căng thẳng" (diathesis-stress model) — theo đó khác biệt cá nhân về ứng phó là yếu tố phân biệt giữa người phát triển triệu chứng trầm cảm sau căng thẳng và người vẫn giữ được khả năng phục hồi (Compas, Orosan &amp; Grant 1993; Evans và cộng sự 2015).</w:t>
      </w:r>
    </w:p>
    <w:p>
      <w:r>
        <w:rPr>
          <w:rFonts w:ascii="Times New Roman" w:hAnsi="Times New Roman"/>
          <w:b w:val="0"/>
          <w:i w:val="0"/>
          <w:sz w:val="24"/>
        </w:rPr>
        <w:t>Ứng phó được xem là YẾU TỐ BẢO VỆ — phát triển dần qua tuổi và được tinh chỉnh khi cá nhân học hỏi (Amirkhan &amp; Auyeung 2007). Một số chiến lược tỏ ra hiệu quả hơn ở giai đoạn vị thành niên (Griffith, Dubow &amp; Ippolito 2000), trong khi các chiến lược không thích nghi gắn liền với các vấn đề nội tâm hoá — gồm trầm cảm + lo âu (Compas và cộng sự 2001).</w:t>
      </w:r>
    </w:p>
    <w:p>
      <w:r>
        <w:rPr>
          <w:rFonts w:ascii="Times New Roman" w:hAnsi="Times New Roman"/>
          <w:b/>
          <w:color w:val="0070C0"/>
          <w:sz w:val="26"/>
        </w:rPr>
        <w:t>1.2. Phân loại ứng phó: Tiếp cận vs Tránh né</w:t>
      </w:r>
    </w:p>
    <w:p>
      <w:r>
        <w:rPr>
          <w:rFonts w:ascii="Times New Roman" w:hAnsi="Times New Roman"/>
          <w:b/>
          <w:color w:val="CC0000"/>
          <w:sz w:val="24"/>
        </w:rPr>
        <w:t>Phân tích hồ sơ tiềm ẩn (Latent Profile Analysis — LPA)</w:t>
      </w:r>
    </w:p>
    <w:p>
      <w:r>
        <w:rPr>
          <w:rFonts w:ascii="Times New Roman" w:hAnsi="Times New Roman"/>
          <w:b w:val="0"/>
          <w:i w:val="0"/>
          <w:sz w:val="24"/>
        </w:rPr>
        <w:t>Tác giả lập luận rằng thay vì xem xét từng chiến lược ứng phó riêng lẻ, NHẬN DIỆN CÁC LOẠI HÌNH (typologies) gồm các vị thành niên có MẪU HÌNH ứng phó tương tự nhau sẽ cho hiểu biết tốt hơn (Aldridge &amp; Roesch 2008).</w:t>
      </w:r>
    </w:p>
    <w:p>
      <w:r>
        <w:rPr>
          <w:rFonts w:ascii="Times New Roman" w:hAnsi="Times New Roman"/>
          <w:b w:val="0"/>
          <w:i w:val="0"/>
          <w:sz w:val="24"/>
        </w:rPr>
        <w:t>Hai nhóm chiến lược chính được phân biệt:</w:t>
      </w:r>
    </w:p>
    <w:p>
      <w:r>
        <w:rPr>
          <w:rFonts w:ascii="Times New Roman" w:hAnsi="Times New Roman"/>
          <w:b w:val="0"/>
          <w:i w:val="0"/>
          <w:sz w:val="24"/>
        </w:rPr>
        <w:t>• ỨNG PHÓ TIẾP CẬN / GẮN KẾT (approach / engagement coping): bao gồm kiểm soát sơ cấp (giải quyết vấn đề) và kiểm soát thứ cấp (tái cấu trúc nhận thức), cùng với tìm kiếm hỗ trợ cảm xúc (Carver &amp; Connor-Smith 2010; Skinner và cộng sự 2003).</w:t>
      </w:r>
    </w:p>
    <w:p>
      <w:r>
        <w:rPr>
          <w:rFonts w:ascii="Times New Roman" w:hAnsi="Times New Roman"/>
          <w:b w:val="0"/>
          <w:i w:val="0"/>
          <w:sz w:val="24"/>
        </w:rPr>
        <w:t>• ỨNG PHÓ TRÁNH NÉ (avoidance coping) / TÁCH RỜI / TẬP TRUNG VÀO CẢM XÚC: liên quan đến phủ nhận hoặc lờ đi tác nhân căng thẳng — mang lại giảm nhẹ NGẮN HẠN nhưng làm tăng đau khổ DÀI HẠN (Lynch và cộng sự 2001).</w:t>
      </w:r>
    </w:p>
    <w:p>
      <w:r>
        <w:rPr>
          <w:rFonts w:ascii="Times New Roman" w:hAnsi="Times New Roman"/>
          <w:b/>
          <w:color w:val="0070C0"/>
          <w:sz w:val="26"/>
        </w:rPr>
        <w:t>1.3. Bằng chứng thực nghiệm trước đây</w:t>
      </w:r>
    </w:p>
    <w:p>
      <w:r>
        <w:rPr>
          <w:rFonts w:ascii="Times New Roman" w:hAnsi="Times New Roman"/>
          <w:b w:val="0"/>
          <w:i w:val="0"/>
          <w:sz w:val="24"/>
        </w:rPr>
        <w:t>Tổng quan của Compas và cộng sự (2001) tìm thấy ứng phó tiếp cận liên quan với kết quả tích cực; ứng phó tránh né tiên lượng tăng trầm cảm và sử dụng chất gây nghiện (Cicognani 2011; Seiffge-Krenke 2000; Wills và cộng sự 2001). Lewis, Byrd &amp; Ollendick (2012) phát hiện ứng phó tránh né ĐÓNG VAI TRÒ TRUNG GIAN trong mối liên hệ giữa căng thẳng và lo âu.</w:t>
      </w:r>
    </w:p>
    <w:p>
      <w:r>
        <w:rPr>
          <w:rFonts w:ascii="Times New Roman" w:hAnsi="Times New Roman"/>
          <w:b/>
          <w:color w:val="0070C0"/>
          <w:sz w:val="26"/>
        </w:rPr>
        <w:t>1.4. Vị thành niên là giai đoạn then chốt</w:t>
      </w:r>
    </w:p>
    <w:p>
      <w:r>
        <w:rPr>
          <w:rFonts w:ascii="Times New Roman" w:hAnsi="Times New Roman"/>
          <w:b w:val="0"/>
          <w:i w:val="0"/>
          <w:sz w:val="24"/>
        </w:rPr>
        <w:t>Tuổi vị thành niên có những thách thức riêng: phát triển dậy thì, hình thành tự chủ, phát triển bản sắc, năng lực tự điều hoà tăng lên — cùng với các bối cảnh gia đình / bạn bè / trường học thay đổi liên tục (Smetana và cộng sự 2006). Tỉ lệ các vấn đề tâm lý tăng đáng kể trong giai đoạn này.</w:t>
      </w:r>
    </w:p>
    <w:p>
      <w:r>
        <w:rPr>
          <w:rFonts w:ascii="Times New Roman" w:hAnsi="Times New Roman"/>
          <w:b/>
          <w:color w:val="0070C0"/>
          <w:sz w:val="26"/>
        </w:rPr>
        <w:t>1.5. Khác biệt giới tính trong ứng phó</w:t>
      </w:r>
    </w:p>
    <w:p>
      <w:r>
        <w:rPr>
          <w:rFonts w:ascii="Times New Roman" w:hAnsi="Times New Roman"/>
          <w:b w:val="0"/>
          <w:i w:val="0"/>
          <w:sz w:val="24"/>
        </w:rPr>
        <w:t>Các nghiên cứu trước cho thấy NỮ sử dụng phổ ứng phó RỘNG HƠN nam (Cicognani 2011) và báo cáo dùng ứng phó nhiều hơn nói chung (Wilson, Pritchard &amp; Revalee 2005). Nữ thường dùng các chiến lược tiếp cận như TÌM HỖ TRỢ XÃ HỘI và GIẢI QUYẾT VẤN ĐỀ nhiều hơn (Eschenbeck, Kohlmann &amp; Lohaus 2007; Seiffge-Krenke 2011), có thể phản ánh việc nữ coi trọng quan hệ liên cá nhân hơn (Rudolph 2002). Điều này có thể giải thích cho việc nữ có nguy cơ trầm cảm cao hơn nam (Kessler và cộng sự 2005).</w:t>
      </w:r>
    </w:p>
    <w:p>
      <w:r>
        <w:rPr>
          <w:rFonts w:ascii="Times New Roman" w:hAnsi="Times New Roman"/>
          <w:b/>
          <w:color w:val="0070C0"/>
          <w:sz w:val="26"/>
        </w:rPr>
        <w:t>1.6. Câu hỏi nghiên cứu</w:t>
      </w:r>
    </w:p>
    <w:p>
      <w:r>
        <w:rPr>
          <w:rFonts w:ascii="Times New Roman" w:hAnsi="Times New Roman"/>
          <w:b w:val="0"/>
          <w:i w:val="0"/>
          <w:sz w:val="24"/>
        </w:rPr>
        <w:t>Tác giả đưa ra 3 câu hỏi:</w:t>
      </w:r>
    </w:p>
    <w:p>
      <w:r>
        <w:rPr>
          <w:rFonts w:ascii="Times New Roman" w:hAnsi="Times New Roman"/>
          <w:b w:val="0"/>
          <w:i w:val="0"/>
          <w:sz w:val="24"/>
        </w:rPr>
        <w:t>(1) Bộ COPE có nhận diện được các hồ sơ ứng phó với mẫu hình ưu tiên chiến lược khác nhau ở vị thành niên hay không?</w:t>
      </w:r>
    </w:p>
    <w:p>
      <w:r>
        <w:rPr>
          <w:rFonts w:ascii="Times New Roman" w:hAnsi="Times New Roman"/>
          <w:b w:val="0"/>
          <w:i w:val="0"/>
          <w:sz w:val="24"/>
        </w:rPr>
        <w:t>(2) Các hồ sơ này có khác nhau theo nhân khẩu học (giới tính, chủng tộc / sắc tộc, tuổi) không?</w:t>
      </w:r>
    </w:p>
    <w:p>
      <w:r>
        <w:rPr>
          <w:rFonts w:ascii="Times New Roman" w:hAnsi="Times New Roman"/>
          <w:b w:val="0"/>
          <w:i w:val="0"/>
          <w:sz w:val="24"/>
        </w:rPr>
        <w:t>(3) Các loại hình hồ sơ có liên hệ KHÁC BIỆT với triệu chứng trầm cảm + lo âu không?</w:t>
      </w:r>
    </w:p>
    <w:p>
      <w:r>
        <w:rPr>
          <w:rFonts w:ascii="Times New Roman" w:hAnsi="Times New Roman"/>
          <w:b/>
          <w:color w:val="0070C0"/>
          <w:sz w:val="30"/>
        </w:rPr>
        <w:t>PHẦN 2 — PHƯƠNG PHÁP (METHODS)</w:t>
      </w:r>
    </w:p>
    <w:p>
      <w:pPr>
        <w:jc w:val="center"/>
      </w:pPr>
      <w:r>
        <w:rPr>
          <w:rFonts w:ascii="Times New Roman" w:hAnsi="Times New Roman"/>
          <w:b/>
          <w:i/>
          <w:color w:val="E06C00"/>
          <w:sz w:val="22"/>
        </w:rPr>
        <w:t>— — — Trang 313, Journal of Affective Disorders, Tập 186, 8/2015 — — —</w:t>
      </w:r>
    </w:p>
    <w:p>
      <w:r>
        <w:rPr>
          <w:rFonts w:ascii="Times New Roman" w:hAnsi="Times New Roman"/>
          <w:b/>
          <w:color w:val="0070C0"/>
          <w:sz w:val="26"/>
        </w:rPr>
        <w:t>2.1. Thiết kế nghiên cứu</w:t>
      </w:r>
    </w:p>
    <w:p>
      <w:r>
        <w:rPr>
          <w:rFonts w:ascii="Times New Roman" w:hAnsi="Times New Roman"/>
          <w:b w:val="0"/>
          <w:i w:val="0"/>
          <w:sz w:val="24"/>
        </w:rPr>
        <w:t>Khảo sát cắt ngang (cross-sectional survey) tại 7 trường trung học phổ thông công lập vùng Mid-Atlantic Hoa Kỳ vào mùa xuân 2007.</w:t>
      </w:r>
    </w:p>
    <w:p>
      <w:r>
        <w:rPr>
          <w:rFonts w:ascii="Times New Roman" w:hAnsi="Times New Roman"/>
          <w:b/>
          <w:color w:val="0070C0"/>
          <w:sz w:val="26"/>
        </w:rPr>
        <w:t>2.2. Người tham gia</w:t>
      </w:r>
    </w:p>
    <w:p>
      <w:r>
        <w:rPr>
          <w:rFonts w:ascii="Times New Roman" w:hAnsi="Times New Roman"/>
          <w:b w:val="0"/>
          <w:i w:val="0"/>
          <w:sz w:val="24"/>
        </w:rPr>
        <w:t>• Tổng cỡ mẫu: 982 học sinh THPT lớp 10-11</w:t>
      </w:r>
    </w:p>
    <w:p>
      <w:r>
        <w:rPr>
          <w:rFonts w:ascii="Times New Roman" w:hAnsi="Times New Roman"/>
          <w:b w:val="0"/>
          <w:i w:val="0"/>
          <w:sz w:val="24"/>
        </w:rPr>
        <w:t>• Giới tính: 54% nữ, 46% nam</w:t>
      </w:r>
    </w:p>
    <w:p>
      <w:r>
        <w:rPr>
          <w:rFonts w:ascii="Times New Roman" w:hAnsi="Times New Roman"/>
          <w:b w:val="0"/>
          <w:i w:val="0"/>
          <w:sz w:val="24"/>
        </w:rPr>
        <w:t>• Tuổi trung bình: 16,09 (SD = 0,68)</w:t>
      </w:r>
    </w:p>
    <w:p>
      <w:r>
        <w:rPr>
          <w:rFonts w:ascii="Times New Roman" w:hAnsi="Times New Roman"/>
          <w:b w:val="0"/>
          <w:i w:val="0"/>
          <w:sz w:val="24"/>
        </w:rPr>
        <w:t>• Chủng tộc / sắc tộc: 65% Caucasian (da trắng), 19% gốc Phi (African-American), 11% gốc Hispanic, 2% gốc Á (Asian), 3% khác</w:t>
      </w:r>
    </w:p>
    <w:p>
      <w:r>
        <w:rPr>
          <w:rFonts w:ascii="Times New Roman" w:hAnsi="Times New Roman"/>
          <w:b w:val="0"/>
          <w:i w:val="0"/>
          <w:sz w:val="24"/>
        </w:rPr>
        <w:t>• Cấu trúc gia đình: 60% sống cùng cả 2 cha mẹ ruột; 91% sống với mẹ ruột; 65% sống với cha ruột</w:t>
      </w:r>
    </w:p>
    <w:p>
      <w:r>
        <w:rPr>
          <w:rFonts w:ascii="Times New Roman" w:hAnsi="Times New Roman"/>
          <w:b w:val="0"/>
          <w:i w:val="0"/>
          <w:sz w:val="24"/>
        </w:rPr>
        <w:t>• Trình độ phụ huynh: 96% mẹ + 97% cha tốt nghiệp THPT; 35% mẹ + 32% cha tốt nghiệp đại học; 9% mẹ + 8% cha học sau đại học / y khoa</w:t>
      </w:r>
    </w:p>
    <w:p>
      <w:r>
        <w:rPr>
          <w:rFonts w:ascii="Times New Roman" w:hAnsi="Times New Roman"/>
          <w:b/>
          <w:color w:val="0070C0"/>
          <w:sz w:val="26"/>
        </w:rPr>
        <w:t>2.3. Quy trình tuyển mẫu</w:t>
      </w:r>
    </w:p>
    <w:p>
      <w:r>
        <w:rPr>
          <w:rFonts w:ascii="Times New Roman" w:hAnsi="Times New Roman"/>
          <w:b w:val="0"/>
          <w:i w:val="0"/>
          <w:sz w:val="24"/>
        </w:rPr>
        <w:t>• Xin đồng thuận chủ động từ phụ huynh (active parental consent — phụ huynh có thể từ chối: passive opt-out); chỉ 2 phụ huynh từ chối</w:t>
      </w:r>
    </w:p>
    <w:p>
      <w:r>
        <w:rPr>
          <w:rFonts w:ascii="Times New Roman" w:hAnsi="Times New Roman"/>
          <w:b w:val="0"/>
          <w:i w:val="0"/>
          <w:sz w:val="24"/>
        </w:rPr>
        <w:t>• 45 vị thành niên từ chối tham gia</w:t>
      </w:r>
    </w:p>
    <w:p>
      <w:r>
        <w:rPr>
          <w:rFonts w:ascii="Times New Roman" w:hAnsi="Times New Roman"/>
          <w:b w:val="0"/>
          <w:i w:val="0"/>
          <w:sz w:val="24"/>
        </w:rPr>
        <w:t>• Tỉ lệ tham gia tổng thể: 71% học sinh đủ điều kiện</w:t>
      </w:r>
    </w:p>
    <w:p>
      <w:r>
        <w:rPr>
          <w:rFonts w:ascii="Times New Roman" w:hAnsi="Times New Roman"/>
          <w:b w:val="0"/>
          <w:i w:val="0"/>
          <w:sz w:val="24"/>
        </w:rPr>
        <w:t>• Hầu hết người không tham gia là do vắng mặt vào ngày khảo sát</w:t>
      </w:r>
    </w:p>
    <w:p>
      <w:r>
        <w:rPr>
          <w:rFonts w:ascii="Times New Roman" w:hAnsi="Times New Roman"/>
          <w:b w:val="0"/>
          <w:i w:val="0"/>
          <w:sz w:val="24"/>
        </w:rPr>
        <w:t>• Hội đồng đạo đức nghiên cứu (Institutional Review Board — IRB) Đại học Delaware đã phê duyệt; có Giấy chứng nhận bảo mật của Chính phủ Hoa Kỳ (Certificate of Confidentiality)</w:t>
      </w:r>
    </w:p>
    <w:p>
      <w:r>
        <w:rPr>
          <w:rFonts w:ascii="Times New Roman" w:hAnsi="Times New Roman"/>
          <w:b w:val="0"/>
          <w:i w:val="0"/>
          <w:sz w:val="24"/>
        </w:rPr>
        <w:t>• Khảo sát do nhân viên nghiên cứu được đào tạo + chứng nhận đạo đức nghiên cứu trên người thực hiện; thời gian ~40 phút; thưởng 1 vé xem phim</w:t>
      </w:r>
    </w:p>
    <w:p>
      <w:r>
        <w:rPr>
          <w:rFonts w:ascii="Times New Roman" w:hAnsi="Times New Roman"/>
          <w:b/>
          <w:color w:val="0070C0"/>
          <w:sz w:val="26"/>
        </w:rPr>
        <w:t>2.4. Thang đo</w:t>
      </w:r>
    </w:p>
    <w:p>
      <w:r>
        <w:rPr>
          <w:rFonts w:ascii="Times New Roman" w:hAnsi="Times New Roman"/>
          <w:b/>
          <w:color w:val="0070C0"/>
          <w:sz w:val="24"/>
        </w:rPr>
        <w:t>2.4.1. Thang đo ứng phó — Bộ COPE (Carver và cộng sự 1989)</w:t>
      </w:r>
    </w:p>
    <w:p>
      <w:r>
        <w:rPr>
          <w:rFonts w:ascii="Times New Roman" w:hAnsi="Times New Roman"/>
          <w:b/>
          <w:color w:val="CC0000"/>
          <w:sz w:val="24"/>
        </w:rPr>
        <w:t>Bộ thang đo ứng phó (Coping Orientation to Problems Experienced — COPE Inventory — COPE)</w:t>
      </w:r>
    </w:p>
    <w:p>
      <w:r>
        <w:rPr>
          <w:rFonts w:ascii="Times New Roman" w:hAnsi="Times New Roman"/>
          <w:b w:val="0"/>
          <w:i w:val="0"/>
          <w:sz w:val="24"/>
        </w:rPr>
        <w:t>60 mục, đo trên thang 1-4 ("không làm gì cả" → "làm rất nhiều"). 9 thang con được sử dụng — em liệt kê đầy đủ kèm hệ số tin cậy nội tại Cronbach alpha (α) và câu hỏi mẫu:</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Thang con</w:t>
            </w:r>
          </w:p>
        </w:tc>
        <w:tc>
          <w:tcPr>
            <w:tcW w:type="dxa" w:w="3230"/>
            <w:tcW w:w="850" w:type="dxa"/>
            <w:shd w:fill="D9E2F3" w:val="clear"/>
          </w:tcPr>
          <w:p>
            <w:pPr>
              <w:jc w:val="center"/>
            </w:pPr>
            <w:r>
              <w:rPr>
                <w:rFonts w:ascii="Times New Roman" w:hAnsi="Times New Roman"/>
                <w:b/>
                <w:sz w:val="20"/>
              </w:rPr>
              <w:t>Cronbach α</w:t>
            </w:r>
          </w:p>
        </w:tc>
        <w:tc>
          <w:tcPr>
            <w:tcW w:type="dxa" w:w="3230"/>
            <w:tcW w:w="5103" w:type="dxa"/>
            <w:shd w:fill="D9E2F3" w:val="clear"/>
          </w:tcPr>
          <w:p>
            <w:pPr>
              <w:jc w:val="center"/>
            </w:pPr>
            <w:r>
              <w:rPr>
                <w:rFonts w:ascii="Times New Roman" w:hAnsi="Times New Roman"/>
                <w:b/>
                <w:sz w:val="20"/>
              </w:rPr>
              <w:t>Câu hỏi mẫu (tiếng Anh)</w:t>
            </w:r>
          </w:p>
        </w:tc>
      </w:tr>
      <w:tr>
        <w:tc>
          <w:tcPr>
            <w:tcW w:type="dxa" w:w="3230"/>
            <w:tcW w:w="3118" w:type="dxa"/>
          </w:tcPr>
          <w:p>
            <w:r>
              <w:rPr>
                <w:rFonts w:ascii="Times New Roman" w:hAnsi="Times New Roman"/>
                <w:sz w:val="18"/>
              </w:rPr>
              <w:t>Ứng phó chủ động (Active coping)</w:t>
            </w:r>
          </w:p>
        </w:tc>
        <w:tc>
          <w:tcPr>
            <w:tcW w:type="dxa" w:w="3230"/>
            <w:tcW w:w="850" w:type="dxa"/>
          </w:tcPr>
          <w:p>
            <w:r>
              <w:rPr>
                <w:rFonts w:ascii="Times New Roman" w:hAnsi="Times New Roman"/>
                <w:sz w:val="18"/>
              </w:rPr>
              <w:t>0,75</w:t>
            </w:r>
          </w:p>
        </w:tc>
        <w:tc>
          <w:tcPr>
            <w:tcW w:type="dxa" w:w="3230"/>
            <w:tcW w:w="5103" w:type="dxa"/>
          </w:tcPr>
          <w:p>
            <w:r>
              <w:rPr>
                <w:rFonts w:ascii="Times New Roman" w:hAnsi="Times New Roman"/>
                <w:sz w:val="18"/>
              </w:rPr>
              <w:t>"I concentrate efforts on doing something about it"</w:t>
            </w:r>
          </w:p>
        </w:tc>
      </w:tr>
      <w:tr>
        <w:tc>
          <w:tcPr>
            <w:tcW w:type="dxa" w:w="3230"/>
            <w:tcW w:w="3118" w:type="dxa"/>
          </w:tcPr>
          <w:p>
            <w:r>
              <w:rPr>
                <w:rFonts w:ascii="Times New Roman" w:hAnsi="Times New Roman"/>
                <w:sz w:val="18"/>
              </w:rPr>
              <w:t>Phủ nhận (Denial)</w:t>
            </w:r>
          </w:p>
        </w:tc>
        <w:tc>
          <w:tcPr>
            <w:tcW w:type="dxa" w:w="3230"/>
            <w:tcW w:w="850" w:type="dxa"/>
          </w:tcPr>
          <w:p>
            <w:r>
              <w:rPr>
                <w:rFonts w:ascii="Times New Roman" w:hAnsi="Times New Roman"/>
                <w:sz w:val="18"/>
              </w:rPr>
              <w:t>0,83</w:t>
            </w:r>
          </w:p>
        </w:tc>
        <w:tc>
          <w:tcPr>
            <w:tcW w:type="dxa" w:w="3230"/>
            <w:tcW w:w="5103" w:type="dxa"/>
          </w:tcPr>
          <w:p>
            <w:r>
              <w:rPr>
                <w:rFonts w:ascii="Times New Roman" w:hAnsi="Times New Roman"/>
                <w:sz w:val="18"/>
              </w:rPr>
              <w:t>"I say to myself this isn't real"</w:t>
            </w:r>
          </w:p>
        </w:tc>
      </w:tr>
      <w:tr>
        <w:tc>
          <w:tcPr>
            <w:tcW w:type="dxa" w:w="3230"/>
            <w:tcW w:w="3118" w:type="dxa"/>
          </w:tcPr>
          <w:p>
            <w:r>
              <w:rPr>
                <w:rFonts w:ascii="Times New Roman" w:hAnsi="Times New Roman"/>
                <w:sz w:val="18"/>
              </w:rPr>
              <w:t>Hỗ trợ xã hội cảm xúc (Emotional social support)</w:t>
            </w:r>
          </w:p>
        </w:tc>
        <w:tc>
          <w:tcPr>
            <w:tcW w:type="dxa" w:w="3230"/>
            <w:tcW w:w="850" w:type="dxa"/>
          </w:tcPr>
          <w:p>
            <w:r>
              <w:rPr>
                <w:rFonts w:ascii="Times New Roman" w:hAnsi="Times New Roman"/>
                <w:sz w:val="18"/>
              </w:rPr>
              <w:t>0,86</w:t>
            </w:r>
          </w:p>
        </w:tc>
        <w:tc>
          <w:tcPr>
            <w:tcW w:type="dxa" w:w="3230"/>
            <w:tcW w:w="5103" w:type="dxa"/>
          </w:tcPr>
          <w:p>
            <w:r>
              <w:rPr>
                <w:rFonts w:ascii="Times New Roman" w:hAnsi="Times New Roman"/>
                <w:sz w:val="18"/>
              </w:rPr>
              <w:t>"I discuss feelings with someone"</w:t>
            </w:r>
          </w:p>
        </w:tc>
      </w:tr>
      <w:tr>
        <w:tc>
          <w:tcPr>
            <w:tcW w:type="dxa" w:w="3230"/>
            <w:tcW w:w="3118" w:type="dxa"/>
          </w:tcPr>
          <w:p>
            <w:r>
              <w:rPr>
                <w:rFonts w:ascii="Times New Roman" w:hAnsi="Times New Roman"/>
                <w:sz w:val="18"/>
              </w:rPr>
              <w:t>Hài hước (Humor)</w:t>
            </w:r>
          </w:p>
        </w:tc>
        <w:tc>
          <w:tcPr>
            <w:tcW w:type="dxa" w:w="3230"/>
            <w:tcW w:w="850" w:type="dxa"/>
          </w:tcPr>
          <w:p>
            <w:r>
              <w:rPr>
                <w:rFonts w:ascii="Times New Roman" w:hAnsi="Times New Roman"/>
                <w:sz w:val="18"/>
              </w:rPr>
              <w:t>0,89</w:t>
            </w:r>
          </w:p>
        </w:tc>
        <w:tc>
          <w:tcPr>
            <w:tcW w:type="dxa" w:w="3230"/>
            <w:tcW w:w="5103" w:type="dxa"/>
          </w:tcPr>
          <w:p>
            <w:r>
              <w:rPr>
                <w:rFonts w:ascii="Times New Roman" w:hAnsi="Times New Roman"/>
                <w:sz w:val="18"/>
              </w:rPr>
              <w:t>— (không trích câu mẫu trong bài)</w:t>
            </w:r>
          </w:p>
        </w:tc>
      </w:tr>
      <w:tr>
        <w:tc>
          <w:tcPr>
            <w:tcW w:type="dxa" w:w="3230"/>
            <w:tcW w:w="3118" w:type="dxa"/>
          </w:tcPr>
          <w:p>
            <w:r>
              <w:rPr>
                <w:rFonts w:ascii="Times New Roman" w:hAnsi="Times New Roman"/>
                <w:sz w:val="18"/>
              </w:rPr>
              <w:t>Hỗ trợ xã hội công cụ (Instrumental social support)</w:t>
            </w:r>
          </w:p>
        </w:tc>
        <w:tc>
          <w:tcPr>
            <w:tcW w:type="dxa" w:w="3230"/>
            <w:tcW w:w="850" w:type="dxa"/>
          </w:tcPr>
          <w:p>
            <w:r>
              <w:rPr>
                <w:rFonts w:ascii="Times New Roman" w:hAnsi="Times New Roman"/>
                <w:sz w:val="18"/>
              </w:rPr>
              <w:t>0,82</w:t>
            </w:r>
          </w:p>
        </w:tc>
        <w:tc>
          <w:tcPr>
            <w:tcW w:type="dxa" w:w="3230"/>
            <w:tcW w:w="5103" w:type="dxa"/>
          </w:tcPr>
          <w:p>
            <w:r>
              <w:rPr>
                <w:rFonts w:ascii="Times New Roman" w:hAnsi="Times New Roman"/>
                <w:sz w:val="18"/>
              </w:rPr>
              <w:t>"I try to get advice from someone"</w:t>
            </w:r>
          </w:p>
        </w:tc>
      </w:tr>
      <w:tr>
        <w:tc>
          <w:tcPr>
            <w:tcW w:type="dxa" w:w="3230"/>
            <w:tcW w:w="3118" w:type="dxa"/>
          </w:tcPr>
          <w:p>
            <w:r>
              <w:rPr>
                <w:rFonts w:ascii="Times New Roman" w:hAnsi="Times New Roman"/>
                <w:sz w:val="18"/>
              </w:rPr>
              <w:t>Tách rời tinh thần (Mental disengagement)</w:t>
            </w:r>
          </w:p>
        </w:tc>
        <w:tc>
          <w:tcPr>
            <w:tcW w:type="dxa" w:w="3230"/>
            <w:tcW w:w="850" w:type="dxa"/>
          </w:tcPr>
          <w:p>
            <w:r>
              <w:rPr>
                <w:rFonts w:ascii="Times New Roman" w:hAnsi="Times New Roman"/>
                <w:sz w:val="18"/>
              </w:rPr>
              <w:t>0,55</w:t>
            </w:r>
          </w:p>
        </w:tc>
        <w:tc>
          <w:tcPr>
            <w:tcW w:type="dxa" w:w="3230"/>
            <w:tcW w:w="5103" w:type="dxa"/>
          </w:tcPr>
          <w:p>
            <w:r>
              <w:rPr>
                <w:rFonts w:ascii="Times New Roman" w:hAnsi="Times New Roman"/>
                <w:sz w:val="18"/>
              </w:rPr>
              <w:t>"I do other activities to take mind off things"</w:t>
            </w:r>
          </w:p>
        </w:tc>
      </w:tr>
      <w:tr>
        <w:tc>
          <w:tcPr>
            <w:tcW w:type="dxa" w:w="3230"/>
            <w:tcW w:w="3118" w:type="dxa"/>
          </w:tcPr>
          <w:p>
            <w:r>
              <w:rPr>
                <w:rFonts w:ascii="Times New Roman" w:hAnsi="Times New Roman"/>
                <w:sz w:val="18"/>
              </w:rPr>
              <w:t>Lập kế hoạch (Planning)</w:t>
            </w:r>
          </w:p>
        </w:tc>
        <w:tc>
          <w:tcPr>
            <w:tcW w:type="dxa" w:w="3230"/>
            <w:tcW w:w="850" w:type="dxa"/>
          </w:tcPr>
          <w:p>
            <w:r>
              <w:rPr>
                <w:rFonts w:ascii="Times New Roman" w:hAnsi="Times New Roman"/>
                <w:sz w:val="18"/>
              </w:rPr>
              <w:t>0,82</w:t>
            </w:r>
          </w:p>
        </w:tc>
        <w:tc>
          <w:tcPr>
            <w:tcW w:type="dxa" w:w="3230"/>
            <w:tcW w:w="5103" w:type="dxa"/>
          </w:tcPr>
          <w:p>
            <w:r>
              <w:rPr>
                <w:rFonts w:ascii="Times New Roman" w:hAnsi="Times New Roman"/>
                <w:sz w:val="18"/>
              </w:rPr>
              <w:t>"I make a plan of action"</w:t>
            </w:r>
          </w:p>
        </w:tc>
      </w:tr>
      <w:tr>
        <w:tc>
          <w:tcPr>
            <w:tcW w:type="dxa" w:w="3230"/>
            <w:tcW w:w="3118" w:type="dxa"/>
          </w:tcPr>
          <w:p>
            <w:r>
              <w:rPr>
                <w:rFonts w:ascii="Times New Roman" w:hAnsi="Times New Roman"/>
                <w:sz w:val="18"/>
              </w:rPr>
              <w:t>Ứng phó tâm linh (Religious coping)</w:t>
            </w:r>
          </w:p>
        </w:tc>
        <w:tc>
          <w:tcPr>
            <w:tcW w:type="dxa" w:w="3230"/>
            <w:tcW w:w="850" w:type="dxa"/>
          </w:tcPr>
          <w:p>
            <w:r>
              <w:rPr>
                <w:rFonts w:ascii="Times New Roman" w:hAnsi="Times New Roman"/>
                <w:sz w:val="18"/>
              </w:rPr>
              <w:t>0,90</w:t>
            </w:r>
          </w:p>
        </w:tc>
        <w:tc>
          <w:tcPr>
            <w:tcW w:type="dxa" w:w="3230"/>
            <w:tcW w:w="5103" w:type="dxa"/>
          </w:tcPr>
          <w:p>
            <w:r>
              <w:rPr>
                <w:rFonts w:ascii="Times New Roman" w:hAnsi="Times New Roman"/>
                <w:sz w:val="18"/>
              </w:rPr>
              <w:t>"I put my trust in God"</w:t>
            </w:r>
          </w:p>
        </w:tc>
      </w:tr>
      <w:tr>
        <w:tc>
          <w:tcPr>
            <w:tcW w:type="dxa" w:w="3230"/>
            <w:tcW w:w="3118" w:type="dxa"/>
          </w:tcPr>
          <w:p>
            <w:r>
              <w:rPr>
                <w:rFonts w:ascii="Times New Roman" w:hAnsi="Times New Roman"/>
                <w:sz w:val="18"/>
              </w:rPr>
              <w:t>Giải toả cảm xúc (Venting emotions)</w:t>
            </w:r>
          </w:p>
        </w:tc>
        <w:tc>
          <w:tcPr>
            <w:tcW w:type="dxa" w:w="3230"/>
            <w:tcW w:w="850" w:type="dxa"/>
          </w:tcPr>
          <w:p>
            <w:r>
              <w:rPr>
                <w:rFonts w:ascii="Times New Roman" w:hAnsi="Times New Roman"/>
                <w:sz w:val="18"/>
              </w:rPr>
              <w:t>0,83</w:t>
            </w:r>
          </w:p>
        </w:tc>
        <w:tc>
          <w:tcPr>
            <w:tcW w:type="dxa" w:w="3230"/>
            <w:tcW w:w="5103" w:type="dxa"/>
          </w:tcPr>
          <w:p>
            <w:r>
              <w:rPr>
                <w:rFonts w:ascii="Times New Roman" w:hAnsi="Times New Roman"/>
                <w:sz w:val="18"/>
              </w:rPr>
              <w:t>"I get upset and let emotions out"</w:t>
            </w:r>
          </w:p>
        </w:tc>
      </w:tr>
    </w:tbl>
    <w:p>
      <w:r>
        <w:rPr>
          <w:rFonts w:ascii="Times New Roman" w:hAnsi="Times New Roman"/>
          <w:b w:val="0"/>
          <w:i/>
          <w:color w:val="555555"/>
          <w:sz w:val="24"/>
        </w:rPr>
        <w:t>Lưu ý: thang con "Tách rời tinh thần" có Cronbach α = 0,55 (THẤP) — đây là hạn chế psychometric đáng chú ý.</w:t>
      </w:r>
    </w:p>
    <w:p>
      <w:r>
        <w:rPr>
          <w:rFonts w:ascii="Times New Roman" w:hAnsi="Times New Roman"/>
          <w:b/>
          <w:color w:val="0070C0"/>
          <w:sz w:val="24"/>
        </w:rPr>
        <w:t>2.4.2. Thang đo trầm cảm — CES-DC</w:t>
      </w:r>
    </w:p>
    <w:p>
      <w:r>
        <w:rPr>
          <w:rFonts w:ascii="Times New Roman" w:hAnsi="Times New Roman"/>
          <w:b/>
          <w:color w:val="CC0000"/>
          <w:sz w:val="24"/>
        </w:rPr>
        <w:t>Thang trầm cảm trẻ em (Center for Epidemiological Studies Depression Scale for Children — CES-DC)</w:t>
      </w:r>
    </w:p>
    <w:p>
      <w:r>
        <w:rPr>
          <w:rFonts w:ascii="Times New Roman" w:hAnsi="Times New Roman"/>
          <w:b w:val="0"/>
          <w:i w:val="0"/>
          <w:sz w:val="24"/>
        </w:rPr>
        <w:t>20 mục, đo trên thang 1-4 ("không có" → "rất nhiều"). Đánh giá cảm xúc / hành vi trong 1 TUẦN qua. Câu hỏi mẫu: "I felt sad". Tổng điểm khoảng 20-80. Cronbach α trong mẫu này = 0,91. Đã được kiểm định cho vị thành niên (Garrison và cộng sự 1991).</w:t>
      </w:r>
    </w:p>
    <w:p>
      <w:r>
        <w:rPr>
          <w:rFonts w:ascii="Times New Roman" w:hAnsi="Times New Roman"/>
          <w:b/>
          <w:color w:val="0070C0"/>
          <w:sz w:val="24"/>
        </w:rPr>
        <w:t>2.4.3. Thang đo lo âu — SCARED</w:t>
      </w:r>
    </w:p>
    <w:p>
      <w:r>
        <w:rPr>
          <w:rFonts w:ascii="Times New Roman" w:hAnsi="Times New Roman"/>
          <w:b/>
          <w:color w:val="CC0000"/>
          <w:sz w:val="24"/>
        </w:rPr>
        <w:t>Thang sàng lọc lo âu trẻ em (Screen for Child Anxiety Related Disorders — SCARED)</w:t>
      </w:r>
    </w:p>
    <w:p>
      <w:r>
        <w:rPr>
          <w:rFonts w:ascii="Times New Roman" w:hAnsi="Times New Roman"/>
          <w:b w:val="0"/>
          <w:i w:val="0"/>
          <w:sz w:val="24"/>
        </w:rPr>
        <w:t>41 mục, đo trên thang 0-2 ("không đúng" → "rất đúng"). Đánh giá triệu chứng trong 3 THÁNG qua. Câu hỏi mẫu: "I get really frightened for no reason at all". Tổng điểm khoảng 0-82. Cronbach α trong mẫu này = 0,94. Tính chất tâm trắc tốt (Birmaher và cộng sự 2003; Muris và cộng sự 2002).</w:t>
      </w:r>
    </w:p>
    <w:p>
      <w:r>
        <w:rPr>
          <w:rFonts w:ascii="Times New Roman" w:hAnsi="Times New Roman"/>
          <w:b/>
          <w:color w:val="0070C0"/>
          <w:sz w:val="26"/>
        </w:rPr>
        <w:t>2.5. Phân tích thống kê</w:t>
      </w:r>
    </w:p>
    <w:p>
      <w:pPr>
        <w:jc w:val="center"/>
      </w:pPr>
      <w:r>
        <w:rPr>
          <w:rFonts w:ascii="Times New Roman" w:hAnsi="Times New Roman"/>
          <w:b/>
          <w:i/>
          <w:color w:val="E06C00"/>
          <w:sz w:val="22"/>
        </w:rPr>
        <w:t>— — — Trang 314, Journal of Affective Disorders, Tập 186, 8/2015 — — —</w:t>
      </w:r>
    </w:p>
    <w:p>
      <w:r>
        <w:rPr>
          <w:rFonts w:ascii="Times New Roman" w:hAnsi="Times New Roman"/>
          <w:b w:val="0"/>
          <w:i w:val="0"/>
          <w:sz w:val="24"/>
        </w:rPr>
        <w:t>Phần mềm: Mplus phiên bản 6.0 (Muthén &amp; Muthén 1998-2010).</w:t>
      </w:r>
    </w:p>
    <w:p>
      <w:r>
        <w:rPr>
          <w:rFonts w:ascii="Times New Roman" w:hAnsi="Times New Roman"/>
          <w:b w:val="0"/>
          <w:i w:val="0"/>
          <w:sz w:val="24"/>
        </w:rPr>
        <w:t>Ước lượng: Maximum likelihood with robust standard errors (MLR) — phương pháp này robust với vi phạm giả định phân phối chuẩn (Yuan &amp; Bentler 2000).</w:t>
      </w:r>
    </w:p>
    <w:p>
      <w:r>
        <w:rPr>
          <w:rFonts w:ascii="Times New Roman" w:hAnsi="Times New Roman"/>
          <w:b w:val="0"/>
          <w:i w:val="0"/>
          <w:sz w:val="24"/>
        </w:rPr>
        <w:t>Quy trình LPA: Khớp các mô hình với 1, 2, 3, 4, 5 nhóm; so sánh chỉ số phù hợp để xác định số nhóm tối ưu.</w:t>
      </w:r>
    </w:p>
    <w:p>
      <w:r>
        <w:rPr>
          <w:rFonts w:ascii="Times New Roman" w:hAnsi="Times New Roman"/>
          <w:b w:val="0"/>
          <w:i w:val="0"/>
          <w:sz w:val="24"/>
        </w:rPr>
        <w:t>Các chỉ số phù hợp được sử dụng:</w:t>
      </w:r>
    </w:p>
    <w:p>
      <w:r>
        <w:rPr>
          <w:rFonts w:ascii="Times New Roman" w:hAnsi="Times New Roman"/>
          <w:b/>
          <w:color w:val="CC0000"/>
          <w:sz w:val="24"/>
        </w:rPr>
        <w:t>Tiêu chí thông tin Bayes (Bayesian Information Criterion — BIC)</w:t>
      </w:r>
    </w:p>
    <w:p>
      <w:r>
        <w:rPr>
          <w:rFonts w:ascii="Times New Roman" w:hAnsi="Times New Roman"/>
          <w:b w:val="0"/>
          <w:i w:val="0"/>
          <w:sz w:val="24"/>
        </w:rPr>
        <w:t>+ BIC điều chỉnh theo cỡ mẫu — giá trị thấp hơn tốt hơn</w:t>
      </w:r>
    </w:p>
    <w:p>
      <w:r>
        <w:rPr>
          <w:rFonts w:ascii="Times New Roman" w:hAnsi="Times New Roman"/>
          <w:b/>
          <w:color w:val="CC0000"/>
          <w:sz w:val="24"/>
        </w:rPr>
        <w:t>Kiểm định tỉ số khả năng Vuong-Lo-Mendell-Rubin (VLMR Likelihood Ratio Test — VLMR)</w:t>
      </w:r>
    </w:p>
    <w:p>
      <w:r>
        <w:rPr>
          <w:rFonts w:ascii="Times New Roman" w:hAnsi="Times New Roman"/>
          <w:b w:val="0"/>
          <w:i w:val="0"/>
          <w:sz w:val="24"/>
        </w:rPr>
        <w:t>+ Kiểm định Lo-Mendell-Rubin điều chỉnh (Adj. LMR)</w:t>
      </w:r>
    </w:p>
    <w:p>
      <w:r>
        <w:rPr>
          <w:rFonts w:ascii="Times New Roman" w:hAnsi="Times New Roman"/>
          <w:b w:val="0"/>
          <w:i w:val="0"/>
          <w:sz w:val="24"/>
        </w:rPr>
        <w:t>+ Entropy (thang 0-1; cao hơn = phân loại tốt hơn)</w:t>
      </w:r>
    </w:p>
    <w:p>
      <w:r>
        <w:rPr>
          <w:rFonts w:ascii="Times New Roman" w:hAnsi="Times New Roman"/>
          <w:b w:val="0"/>
          <w:i w:val="0"/>
          <w:sz w:val="24"/>
        </w:rPr>
        <w:t>Phân tích so sánh: ANOVA cho khác biệt nhóm trên các thang COPE; kiểm định Tukey post-hoc cho so sánh từng cặp; kiểm định Chi-square cho khác biệt nhóm theo tuổi / chủng tộc / giới; MANOVA so sánh các nhóm về trầm cảm + lo âu, kiểm soát giới tính.</w:t>
      </w:r>
    </w:p>
    <w:p>
      <w:r>
        <w:rPr>
          <w:rFonts w:ascii="Times New Roman" w:hAnsi="Times New Roman"/>
          <w:b/>
          <w:color w:val="0070C0"/>
          <w:sz w:val="30"/>
        </w:rPr>
        <w:t>PHẦN 3 — KẾT QUẢ (RESULTS)</w:t>
      </w:r>
    </w:p>
    <w:p>
      <w:pPr>
        <w:jc w:val="center"/>
      </w:pPr>
      <w:r>
        <w:rPr>
          <w:rFonts w:ascii="Times New Roman" w:hAnsi="Times New Roman"/>
          <w:b/>
          <w:i/>
          <w:color w:val="E06C00"/>
          <w:sz w:val="22"/>
        </w:rPr>
        <w:t>— — — Trang 314-316, Journal of Affective Disorders, Tập 186, 8/2015 — — —</w:t>
      </w:r>
    </w:p>
    <w:p>
      <w:r>
        <w:rPr>
          <w:rFonts w:ascii="Times New Roman" w:hAnsi="Times New Roman"/>
          <w:b/>
          <w:color w:val="0070C0"/>
          <w:sz w:val="26"/>
        </w:rPr>
        <w:t>3.1. Thống kê mô tả các thang COPE (cả mẫu N=982)</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969" w:type="dxa"/>
            <w:shd w:fill="D9E2F3" w:val="clear"/>
          </w:tcPr>
          <w:p>
            <w:pPr>
              <w:jc w:val="center"/>
            </w:pPr>
            <w:r>
              <w:rPr>
                <w:rFonts w:ascii="Times New Roman" w:hAnsi="Times New Roman"/>
                <w:b/>
                <w:sz w:val="20"/>
              </w:rPr>
              <w:t>Thang con COPE</w:t>
            </w:r>
          </w:p>
        </w:tc>
        <w:tc>
          <w:tcPr>
            <w:tcW w:type="dxa" w:w="3230"/>
            <w:tcW w:w="2268" w:type="dxa"/>
            <w:shd w:fill="D9E2F3" w:val="clear"/>
          </w:tcPr>
          <w:p>
            <w:pPr>
              <w:jc w:val="center"/>
            </w:pPr>
            <w:r>
              <w:rPr>
                <w:rFonts w:ascii="Times New Roman" w:hAnsi="Times New Roman"/>
                <w:b/>
                <w:sz w:val="20"/>
              </w:rPr>
              <w:t>Trung bình (M)</w:t>
            </w:r>
          </w:p>
        </w:tc>
        <w:tc>
          <w:tcPr>
            <w:tcW w:type="dxa" w:w="3230"/>
            <w:tcW w:w="2268" w:type="dxa"/>
            <w:shd w:fill="D9E2F3" w:val="clear"/>
          </w:tcPr>
          <w:p>
            <w:pPr>
              <w:jc w:val="center"/>
            </w:pPr>
            <w:r>
              <w:rPr>
                <w:rFonts w:ascii="Times New Roman" w:hAnsi="Times New Roman"/>
                <w:b/>
                <w:sz w:val="20"/>
              </w:rPr>
              <w:t>Sai số chuẩn (SD)</w:t>
            </w:r>
          </w:p>
        </w:tc>
      </w:tr>
      <w:tr>
        <w:tc>
          <w:tcPr>
            <w:tcW w:type="dxa" w:w="3230"/>
            <w:tcW w:w="3969" w:type="dxa"/>
          </w:tcPr>
          <w:p>
            <w:r>
              <w:rPr>
                <w:rFonts w:ascii="Times New Roman" w:hAnsi="Times New Roman"/>
                <w:sz w:val="18"/>
              </w:rPr>
              <w:t>Ứng phó chủ động</w:t>
            </w:r>
          </w:p>
        </w:tc>
        <w:tc>
          <w:tcPr>
            <w:tcW w:type="dxa" w:w="3230"/>
            <w:tcW w:w="2268" w:type="dxa"/>
          </w:tcPr>
          <w:p>
            <w:r>
              <w:rPr>
                <w:rFonts w:ascii="Times New Roman" w:hAnsi="Times New Roman"/>
                <w:sz w:val="18"/>
              </w:rPr>
              <w:t>9,30</w:t>
            </w:r>
          </w:p>
        </w:tc>
        <w:tc>
          <w:tcPr>
            <w:tcW w:type="dxa" w:w="3230"/>
            <w:tcW w:w="2268" w:type="dxa"/>
          </w:tcPr>
          <w:p>
            <w:r>
              <w:rPr>
                <w:rFonts w:ascii="Times New Roman" w:hAnsi="Times New Roman"/>
                <w:sz w:val="18"/>
              </w:rPr>
              <w:t>2,85</w:t>
            </w:r>
          </w:p>
        </w:tc>
      </w:tr>
      <w:tr>
        <w:tc>
          <w:tcPr>
            <w:tcW w:type="dxa" w:w="3230"/>
            <w:tcW w:w="3969" w:type="dxa"/>
          </w:tcPr>
          <w:p>
            <w:r>
              <w:rPr>
                <w:rFonts w:ascii="Times New Roman" w:hAnsi="Times New Roman"/>
                <w:sz w:val="18"/>
              </w:rPr>
              <w:t>Phủ nhận</w:t>
            </w:r>
          </w:p>
        </w:tc>
        <w:tc>
          <w:tcPr>
            <w:tcW w:type="dxa" w:w="3230"/>
            <w:tcW w:w="2268" w:type="dxa"/>
          </w:tcPr>
          <w:p>
            <w:r>
              <w:rPr>
                <w:rFonts w:ascii="Times New Roman" w:hAnsi="Times New Roman"/>
                <w:sz w:val="18"/>
              </w:rPr>
              <w:t>6,53</w:t>
            </w:r>
          </w:p>
        </w:tc>
        <w:tc>
          <w:tcPr>
            <w:tcW w:type="dxa" w:w="3230"/>
            <w:tcW w:w="2268" w:type="dxa"/>
          </w:tcPr>
          <w:p>
            <w:r>
              <w:rPr>
                <w:rFonts w:ascii="Times New Roman" w:hAnsi="Times New Roman"/>
                <w:sz w:val="18"/>
              </w:rPr>
              <w:t>2,80</w:t>
            </w:r>
          </w:p>
        </w:tc>
      </w:tr>
      <w:tr>
        <w:tc>
          <w:tcPr>
            <w:tcW w:type="dxa" w:w="3230"/>
            <w:tcW w:w="3969" w:type="dxa"/>
          </w:tcPr>
          <w:p>
            <w:r>
              <w:rPr>
                <w:rFonts w:ascii="Times New Roman" w:hAnsi="Times New Roman"/>
                <w:sz w:val="18"/>
              </w:rPr>
              <w:t>Hỗ trợ xã hội cảm xúc</w:t>
            </w:r>
          </w:p>
        </w:tc>
        <w:tc>
          <w:tcPr>
            <w:tcW w:type="dxa" w:w="3230"/>
            <w:tcW w:w="2268" w:type="dxa"/>
          </w:tcPr>
          <w:p>
            <w:r>
              <w:rPr>
                <w:rFonts w:ascii="Times New Roman" w:hAnsi="Times New Roman"/>
                <w:sz w:val="18"/>
              </w:rPr>
              <w:t>9,72</w:t>
            </w:r>
          </w:p>
        </w:tc>
        <w:tc>
          <w:tcPr>
            <w:tcW w:type="dxa" w:w="3230"/>
            <w:tcW w:w="2268" w:type="dxa"/>
          </w:tcPr>
          <w:p>
            <w:r>
              <w:rPr>
                <w:rFonts w:ascii="Times New Roman" w:hAnsi="Times New Roman"/>
                <w:sz w:val="18"/>
              </w:rPr>
              <w:t>3,46</w:t>
            </w:r>
          </w:p>
        </w:tc>
      </w:tr>
      <w:tr>
        <w:tc>
          <w:tcPr>
            <w:tcW w:type="dxa" w:w="3230"/>
            <w:tcW w:w="3969" w:type="dxa"/>
          </w:tcPr>
          <w:p>
            <w:r>
              <w:rPr>
                <w:rFonts w:ascii="Times New Roman" w:hAnsi="Times New Roman"/>
                <w:sz w:val="18"/>
              </w:rPr>
              <w:t>Hài hước</w:t>
            </w:r>
          </w:p>
        </w:tc>
        <w:tc>
          <w:tcPr>
            <w:tcW w:type="dxa" w:w="3230"/>
            <w:tcW w:w="2268" w:type="dxa"/>
          </w:tcPr>
          <w:p>
            <w:r>
              <w:rPr>
                <w:rFonts w:ascii="Times New Roman" w:hAnsi="Times New Roman"/>
                <w:sz w:val="18"/>
              </w:rPr>
              <w:t>8,95</w:t>
            </w:r>
          </w:p>
        </w:tc>
        <w:tc>
          <w:tcPr>
            <w:tcW w:type="dxa" w:w="3230"/>
            <w:tcW w:w="2268" w:type="dxa"/>
          </w:tcPr>
          <w:p>
            <w:r>
              <w:rPr>
                <w:rFonts w:ascii="Times New Roman" w:hAnsi="Times New Roman"/>
                <w:sz w:val="18"/>
              </w:rPr>
              <w:t>3,50</w:t>
            </w:r>
          </w:p>
        </w:tc>
      </w:tr>
      <w:tr>
        <w:tc>
          <w:tcPr>
            <w:tcW w:type="dxa" w:w="3230"/>
            <w:tcW w:w="3969" w:type="dxa"/>
          </w:tcPr>
          <w:p>
            <w:r>
              <w:rPr>
                <w:rFonts w:ascii="Times New Roman" w:hAnsi="Times New Roman"/>
                <w:sz w:val="18"/>
              </w:rPr>
              <w:t>Hỗ trợ xã hội công cụ</w:t>
            </w:r>
          </w:p>
        </w:tc>
        <w:tc>
          <w:tcPr>
            <w:tcW w:type="dxa" w:w="3230"/>
            <w:tcW w:w="2268" w:type="dxa"/>
          </w:tcPr>
          <w:p>
            <w:r>
              <w:rPr>
                <w:rFonts w:ascii="Times New Roman" w:hAnsi="Times New Roman"/>
                <w:sz w:val="18"/>
              </w:rPr>
              <w:t>9,70</w:t>
            </w:r>
          </w:p>
        </w:tc>
        <w:tc>
          <w:tcPr>
            <w:tcW w:type="dxa" w:w="3230"/>
            <w:tcW w:w="2268" w:type="dxa"/>
          </w:tcPr>
          <w:p>
            <w:r>
              <w:rPr>
                <w:rFonts w:ascii="Times New Roman" w:hAnsi="Times New Roman"/>
                <w:sz w:val="18"/>
              </w:rPr>
              <w:t>3,24</w:t>
            </w:r>
          </w:p>
        </w:tc>
      </w:tr>
      <w:tr>
        <w:tc>
          <w:tcPr>
            <w:tcW w:type="dxa" w:w="3230"/>
            <w:tcW w:w="3969" w:type="dxa"/>
          </w:tcPr>
          <w:p>
            <w:r>
              <w:rPr>
                <w:rFonts w:ascii="Times New Roman" w:hAnsi="Times New Roman"/>
                <w:sz w:val="18"/>
              </w:rPr>
              <w:t>Tách rời tinh thần</w:t>
            </w:r>
          </w:p>
        </w:tc>
        <w:tc>
          <w:tcPr>
            <w:tcW w:type="dxa" w:w="3230"/>
            <w:tcW w:w="2268" w:type="dxa"/>
          </w:tcPr>
          <w:p>
            <w:r>
              <w:rPr>
                <w:rFonts w:ascii="Times New Roman" w:hAnsi="Times New Roman"/>
                <w:sz w:val="18"/>
              </w:rPr>
              <w:t>9,59</w:t>
            </w:r>
          </w:p>
        </w:tc>
        <w:tc>
          <w:tcPr>
            <w:tcW w:type="dxa" w:w="3230"/>
            <w:tcW w:w="2268" w:type="dxa"/>
          </w:tcPr>
          <w:p>
            <w:r>
              <w:rPr>
                <w:rFonts w:ascii="Times New Roman" w:hAnsi="Times New Roman"/>
                <w:sz w:val="18"/>
              </w:rPr>
              <w:t>2,67</w:t>
            </w:r>
          </w:p>
        </w:tc>
      </w:tr>
      <w:tr>
        <w:tc>
          <w:tcPr>
            <w:tcW w:type="dxa" w:w="3230"/>
            <w:tcW w:w="3969" w:type="dxa"/>
          </w:tcPr>
          <w:p>
            <w:r>
              <w:rPr>
                <w:rFonts w:ascii="Times New Roman" w:hAnsi="Times New Roman"/>
                <w:sz w:val="18"/>
              </w:rPr>
              <w:t>Lập kế hoạch</w:t>
            </w:r>
          </w:p>
        </w:tc>
        <w:tc>
          <w:tcPr>
            <w:tcW w:type="dxa" w:w="3230"/>
            <w:tcW w:w="2268" w:type="dxa"/>
          </w:tcPr>
          <w:p>
            <w:r>
              <w:rPr>
                <w:rFonts w:ascii="Times New Roman" w:hAnsi="Times New Roman"/>
                <w:sz w:val="18"/>
              </w:rPr>
              <w:t>9,48</w:t>
            </w:r>
          </w:p>
        </w:tc>
        <w:tc>
          <w:tcPr>
            <w:tcW w:type="dxa" w:w="3230"/>
            <w:tcW w:w="2268" w:type="dxa"/>
          </w:tcPr>
          <w:p>
            <w:r>
              <w:rPr>
                <w:rFonts w:ascii="Times New Roman" w:hAnsi="Times New Roman"/>
                <w:sz w:val="18"/>
              </w:rPr>
              <w:t>3,14</w:t>
            </w:r>
          </w:p>
        </w:tc>
      </w:tr>
      <w:tr>
        <w:tc>
          <w:tcPr>
            <w:tcW w:type="dxa" w:w="3230"/>
            <w:tcW w:w="3969" w:type="dxa"/>
          </w:tcPr>
          <w:p>
            <w:r>
              <w:rPr>
                <w:rFonts w:ascii="Times New Roman" w:hAnsi="Times New Roman"/>
                <w:sz w:val="18"/>
              </w:rPr>
              <w:t>Ứng phó tâm linh</w:t>
            </w:r>
          </w:p>
        </w:tc>
        <w:tc>
          <w:tcPr>
            <w:tcW w:type="dxa" w:w="3230"/>
            <w:tcW w:w="2268" w:type="dxa"/>
          </w:tcPr>
          <w:p>
            <w:r>
              <w:rPr>
                <w:rFonts w:ascii="Times New Roman" w:hAnsi="Times New Roman"/>
                <w:sz w:val="18"/>
              </w:rPr>
              <w:t>8,83</w:t>
            </w:r>
          </w:p>
        </w:tc>
        <w:tc>
          <w:tcPr>
            <w:tcW w:type="dxa" w:w="3230"/>
            <w:tcW w:w="2268" w:type="dxa"/>
          </w:tcPr>
          <w:p>
            <w:r>
              <w:rPr>
                <w:rFonts w:ascii="Times New Roman" w:hAnsi="Times New Roman"/>
                <w:sz w:val="18"/>
              </w:rPr>
              <w:t>3,96</w:t>
            </w:r>
          </w:p>
        </w:tc>
      </w:tr>
      <w:tr>
        <w:tc>
          <w:tcPr>
            <w:tcW w:type="dxa" w:w="3230"/>
            <w:tcW w:w="3969" w:type="dxa"/>
          </w:tcPr>
          <w:p>
            <w:r>
              <w:rPr>
                <w:rFonts w:ascii="Times New Roman" w:hAnsi="Times New Roman"/>
                <w:sz w:val="18"/>
              </w:rPr>
              <w:t>Giải toả cảm xúc</w:t>
            </w:r>
          </w:p>
        </w:tc>
        <w:tc>
          <w:tcPr>
            <w:tcW w:type="dxa" w:w="3230"/>
            <w:tcW w:w="2268" w:type="dxa"/>
          </w:tcPr>
          <w:p>
            <w:r>
              <w:rPr>
                <w:rFonts w:ascii="Times New Roman" w:hAnsi="Times New Roman"/>
                <w:sz w:val="18"/>
              </w:rPr>
              <w:t>8,73</w:t>
            </w:r>
          </w:p>
        </w:tc>
        <w:tc>
          <w:tcPr>
            <w:tcW w:type="dxa" w:w="3230"/>
            <w:tcW w:w="2268" w:type="dxa"/>
          </w:tcPr>
          <w:p>
            <w:r>
              <w:rPr>
                <w:rFonts w:ascii="Times New Roman" w:hAnsi="Times New Roman"/>
                <w:sz w:val="18"/>
              </w:rPr>
              <w:t>3,30</w:t>
            </w:r>
          </w:p>
        </w:tc>
      </w:tr>
    </w:tbl>
    <w:p>
      <w:r>
        <w:rPr>
          <w:rFonts w:ascii="Times New Roman" w:hAnsi="Times New Roman"/>
          <w:b w:val="0"/>
          <w:i w:val="0"/>
          <w:sz w:val="24"/>
        </w:rPr>
        <w:t>Tương quan giữa các thang: tất cả đều có ý nghĩa thống kê. Tương quan LỚN giữa các thang tiếp cận (vd: lập kế hoạch ↔ ứng phó chủ động: r = 0,78). Tương quan NHỎ giữa các thang tiếp cận và tránh né (vd: hỗ trợ cảm xúc ↔ phủ nhận: r = 0,29). Hỗ trợ cảm xúc ↔ hỗ trợ công cụ tương quan rất cao (r = 0,82, p &lt; 0,05).</w:t>
      </w:r>
    </w:p>
    <w:p>
      <w:r>
        <w:rPr>
          <w:rFonts w:ascii="Times New Roman" w:hAnsi="Times New Roman"/>
          <w:b/>
          <w:color w:val="0070C0"/>
          <w:sz w:val="26"/>
        </w:rPr>
        <w:t>3.2. Khác biệt giới tính trên thang COPE</w:t>
      </w:r>
    </w:p>
    <w:p>
      <w:r>
        <w:rPr>
          <w:rFonts w:ascii="Times New Roman" w:hAnsi="Times New Roman"/>
          <w:b w:val="0"/>
          <w:i w:val="0"/>
          <w:sz w:val="24"/>
        </w:rPr>
        <w:t>NỮ báo cáo cao hơn NAM có ý nghĩa thống kê trên 6 thang con. Em tóm tắt trong bảng: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2551" w:type="dxa"/>
            <w:shd w:fill="D9E2F3" w:val="clear"/>
          </w:tcPr>
          <w:p>
            <w:pPr>
              <w:jc w:val="center"/>
            </w:pPr>
            <w:r>
              <w:rPr>
                <w:rFonts w:ascii="Times New Roman" w:hAnsi="Times New Roman"/>
                <w:b/>
                <w:sz w:val="20"/>
              </w:rPr>
              <w:t>Thang con</w:t>
            </w:r>
          </w:p>
        </w:tc>
        <w:tc>
          <w:tcPr>
            <w:tcW w:type="dxa" w:w="1938"/>
            <w:tcW w:w="1701" w:type="dxa"/>
            <w:shd w:fill="D9E2F3" w:val="clear"/>
          </w:tcPr>
          <w:p>
            <w:pPr>
              <w:jc w:val="center"/>
            </w:pPr>
            <w:r>
              <w:rPr>
                <w:rFonts w:ascii="Times New Roman" w:hAnsi="Times New Roman"/>
                <w:b/>
                <w:sz w:val="20"/>
              </w:rPr>
              <w:t>Nữ M (SD)</w:t>
            </w:r>
          </w:p>
        </w:tc>
        <w:tc>
          <w:tcPr>
            <w:tcW w:type="dxa" w:w="1938"/>
            <w:tcW w:w="1701" w:type="dxa"/>
            <w:shd w:fill="D9E2F3" w:val="clear"/>
          </w:tcPr>
          <w:p>
            <w:pPr>
              <w:jc w:val="center"/>
            </w:pPr>
            <w:r>
              <w:rPr>
                <w:rFonts w:ascii="Times New Roman" w:hAnsi="Times New Roman"/>
                <w:b/>
                <w:sz w:val="20"/>
              </w:rPr>
              <w:t>Nam M (SD)</w:t>
            </w:r>
          </w:p>
        </w:tc>
        <w:tc>
          <w:tcPr>
            <w:tcW w:type="dxa" w:w="1938"/>
            <w:tcW w:w="1701" w:type="dxa"/>
            <w:shd w:fill="D9E2F3" w:val="clear"/>
          </w:tcPr>
          <w:p>
            <w:pPr>
              <w:jc w:val="center"/>
            </w:pPr>
            <w:r>
              <w:rPr>
                <w:rFonts w:ascii="Times New Roman" w:hAnsi="Times New Roman"/>
                <w:b/>
                <w:sz w:val="20"/>
              </w:rPr>
              <w:t>t</w:t>
            </w:r>
          </w:p>
        </w:tc>
        <w:tc>
          <w:tcPr>
            <w:tcW w:type="dxa" w:w="1938"/>
            <w:tcW w:w="850" w:type="dxa"/>
            <w:shd w:fill="D9E2F3" w:val="clear"/>
          </w:tcPr>
          <w:p>
            <w:pPr>
              <w:jc w:val="center"/>
            </w:pPr>
            <w:r>
              <w:rPr>
                <w:rFonts w:ascii="Times New Roman" w:hAnsi="Times New Roman"/>
                <w:b/>
                <w:sz w:val="20"/>
              </w:rPr>
              <w:t>p</w:t>
            </w:r>
          </w:p>
        </w:tc>
      </w:tr>
      <w:tr>
        <w:tc>
          <w:tcPr>
            <w:tcW w:type="dxa" w:w="1938"/>
            <w:tcW w:w="2551" w:type="dxa"/>
          </w:tcPr>
          <w:p>
            <w:r>
              <w:rPr>
                <w:rFonts w:ascii="Times New Roman" w:hAnsi="Times New Roman"/>
                <w:sz w:val="18"/>
              </w:rPr>
              <w:t>Hỗ trợ xã hội cảm xúc</w:t>
            </w:r>
          </w:p>
        </w:tc>
        <w:tc>
          <w:tcPr>
            <w:tcW w:type="dxa" w:w="1938"/>
            <w:tcW w:w="1701" w:type="dxa"/>
          </w:tcPr>
          <w:p>
            <w:r>
              <w:rPr>
                <w:rFonts w:ascii="Times New Roman" w:hAnsi="Times New Roman"/>
                <w:sz w:val="18"/>
              </w:rPr>
              <w:t>10,89 (3,27)</w:t>
            </w:r>
          </w:p>
        </w:tc>
        <w:tc>
          <w:tcPr>
            <w:tcW w:type="dxa" w:w="1938"/>
            <w:tcW w:w="1701" w:type="dxa"/>
          </w:tcPr>
          <w:p>
            <w:r>
              <w:rPr>
                <w:rFonts w:ascii="Times New Roman" w:hAnsi="Times New Roman"/>
                <w:sz w:val="18"/>
              </w:rPr>
              <w:t>8,36 (3,17)</w:t>
            </w:r>
          </w:p>
        </w:tc>
        <w:tc>
          <w:tcPr>
            <w:tcW w:type="dxa" w:w="1938"/>
            <w:tcW w:w="1701" w:type="dxa"/>
          </w:tcPr>
          <w:p>
            <w:r>
              <w:rPr>
                <w:rFonts w:ascii="Times New Roman" w:hAnsi="Times New Roman"/>
                <w:sz w:val="18"/>
              </w:rPr>
              <w:t>t(926) = 11,91</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Hỗ trợ xã hội công cụ</w:t>
            </w:r>
          </w:p>
        </w:tc>
        <w:tc>
          <w:tcPr>
            <w:tcW w:type="dxa" w:w="1938"/>
            <w:tcW w:w="1701" w:type="dxa"/>
          </w:tcPr>
          <w:p>
            <w:r>
              <w:rPr>
                <w:rFonts w:ascii="Times New Roman" w:hAnsi="Times New Roman"/>
                <w:sz w:val="18"/>
              </w:rPr>
              <w:t>10,58 (3,10)</w:t>
            </w:r>
          </w:p>
        </w:tc>
        <w:tc>
          <w:tcPr>
            <w:tcW w:type="dxa" w:w="1938"/>
            <w:tcW w:w="1701" w:type="dxa"/>
          </w:tcPr>
          <w:p>
            <w:r>
              <w:rPr>
                <w:rFonts w:ascii="Times New Roman" w:hAnsi="Times New Roman"/>
                <w:sz w:val="18"/>
              </w:rPr>
              <w:t>8,69 (3,10)</w:t>
            </w:r>
          </w:p>
        </w:tc>
        <w:tc>
          <w:tcPr>
            <w:tcW w:type="dxa" w:w="1938"/>
            <w:tcW w:w="1701" w:type="dxa"/>
          </w:tcPr>
          <w:p>
            <w:r>
              <w:rPr>
                <w:rFonts w:ascii="Times New Roman" w:hAnsi="Times New Roman"/>
                <w:sz w:val="18"/>
              </w:rPr>
              <w:t>t(923) = 9,25</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Ứng phó chủ động</w:t>
            </w:r>
          </w:p>
        </w:tc>
        <w:tc>
          <w:tcPr>
            <w:tcW w:type="dxa" w:w="1938"/>
            <w:tcW w:w="1701" w:type="dxa"/>
          </w:tcPr>
          <w:p>
            <w:r>
              <w:rPr>
                <w:rFonts w:ascii="Times New Roman" w:hAnsi="Times New Roman"/>
                <w:sz w:val="18"/>
              </w:rPr>
              <w:t>9,51 (2,82)</w:t>
            </w:r>
          </w:p>
        </w:tc>
        <w:tc>
          <w:tcPr>
            <w:tcW w:type="dxa" w:w="1938"/>
            <w:tcW w:w="1701" w:type="dxa"/>
          </w:tcPr>
          <w:p>
            <w:r>
              <w:rPr>
                <w:rFonts w:ascii="Times New Roman" w:hAnsi="Times New Roman"/>
                <w:sz w:val="18"/>
              </w:rPr>
              <w:t>9,06 (2,86)</w:t>
            </w:r>
          </w:p>
        </w:tc>
        <w:tc>
          <w:tcPr>
            <w:tcW w:type="dxa" w:w="1938"/>
            <w:tcW w:w="1701" w:type="dxa"/>
          </w:tcPr>
          <w:p>
            <w:r>
              <w:rPr>
                <w:rFonts w:ascii="Times New Roman" w:hAnsi="Times New Roman"/>
                <w:sz w:val="18"/>
              </w:rPr>
              <w:t>t(929) = 2,40</w:t>
            </w:r>
          </w:p>
        </w:tc>
        <w:tc>
          <w:tcPr>
            <w:tcW w:type="dxa" w:w="1938"/>
            <w:tcW w:w="850" w:type="dxa"/>
          </w:tcPr>
          <w:p>
            <w:r>
              <w:rPr>
                <w:rFonts w:ascii="Times New Roman" w:hAnsi="Times New Roman"/>
                <w:sz w:val="18"/>
              </w:rPr>
              <w:t>&lt; 0,05</w:t>
            </w:r>
          </w:p>
        </w:tc>
      </w:tr>
      <w:tr>
        <w:tc>
          <w:tcPr>
            <w:tcW w:type="dxa" w:w="1938"/>
            <w:tcW w:w="2551" w:type="dxa"/>
          </w:tcPr>
          <w:p>
            <w:r>
              <w:rPr>
                <w:rFonts w:ascii="Times New Roman" w:hAnsi="Times New Roman"/>
                <w:sz w:val="18"/>
              </w:rPr>
              <w:t>Tách rời tinh thần</w:t>
            </w:r>
          </w:p>
        </w:tc>
        <w:tc>
          <w:tcPr>
            <w:tcW w:type="dxa" w:w="1938"/>
            <w:tcW w:w="1701" w:type="dxa"/>
          </w:tcPr>
          <w:p>
            <w:r>
              <w:rPr>
                <w:rFonts w:ascii="Times New Roman" w:hAnsi="Times New Roman"/>
                <w:sz w:val="18"/>
              </w:rPr>
              <w:t>9,89 (2,59)</w:t>
            </w:r>
          </w:p>
        </w:tc>
        <w:tc>
          <w:tcPr>
            <w:tcW w:type="dxa" w:w="1938"/>
            <w:tcW w:w="1701" w:type="dxa"/>
          </w:tcPr>
          <w:p>
            <w:r>
              <w:rPr>
                <w:rFonts w:ascii="Times New Roman" w:hAnsi="Times New Roman"/>
                <w:sz w:val="18"/>
              </w:rPr>
              <w:t>9,25 (2,72)</w:t>
            </w:r>
          </w:p>
        </w:tc>
        <w:tc>
          <w:tcPr>
            <w:tcW w:type="dxa" w:w="1938"/>
            <w:tcW w:w="1701" w:type="dxa"/>
          </w:tcPr>
          <w:p>
            <w:r>
              <w:rPr>
                <w:rFonts w:ascii="Times New Roman" w:hAnsi="Times New Roman"/>
                <w:sz w:val="18"/>
              </w:rPr>
              <w:t>t(934) = 3,69</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Ứng phó tâm linh</w:t>
            </w:r>
          </w:p>
        </w:tc>
        <w:tc>
          <w:tcPr>
            <w:tcW w:type="dxa" w:w="1938"/>
            <w:tcW w:w="1701" w:type="dxa"/>
          </w:tcPr>
          <w:p>
            <w:r>
              <w:rPr>
                <w:rFonts w:ascii="Times New Roman" w:hAnsi="Times New Roman"/>
                <w:sz w:val="18"/>
              </w:rPr>
              <w:t>9,23 (4,13)</w:t>
            </w:r>
          </w:p>
        </w:tc>
        <w:tc>
          <w:tcPr>
            <w:tcW w:type="dxa" w:w="1938"/>
            <w:tcW w:w="1701" w:type="dxa"/>
          </w:tcPr>
          <w:p>
            <w:r>
              <w:rPr>
                <w:rFonts w:ascii="Times New Roman" w:hAnsi="Times New Roman"/>
                <w:sz w:val="18"/>
              </w:rPr>
              <w:t>8,38 (3,69)</w:t>
            </w:r>
          </w:p>
        </w:tc>
        <w:tc>
          <w:tcPr>
            <w:tcW w:type="dxa" w:w="1938"/>
            <w:tcW w:w="1701" w:type="dxa"/>
          </w:tcPr>
          <w:p>
            <w:r>
              <w:rPr>
                <w:rFonts w:ascii="Times New Roman" w:hAnsi="Times New Roman"/>
                <w:sz w:val="18"/>
              </w:rPr>
              <w:t>t(917) = 3,26</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Giải toả cảm xúc</w:t>
            </w:r>
          </w:p>
        </w:tc>
        <w:tc>
          <w:tcPr>
            <w:tcW w:type="dxa" w:w="1938"/>
            <w:tcW w:w="1701" w:type="dxa"/>
          </w:tcPr>
          <w:p>
            <w:r>
              <w:rPr>
                <w:rFonts w:ascii="Times New Roman" w:hAnsi="Times New Roman"/>
                <w:sz w:val="18"/>
              </w:rPr>
              <w:t>9,87 (3,20)</w:t>
            </w:r>
          </w:p>
        </w:tc>
        <w:tc>
          <w:tcPr>
            <w:tcW w:type="dxa" w:w="1938"/>
            <w:tcW w:w="1701" w:type="dxa"/>
          </w:tcPr>
          <w:p>
            <w:r>
              <w:rPr>
                <w:rFonts w:ascii="Times New Roman" w:hAnsi="Times New Roman"/>
                <w:sz w:val="18"/>
              </w:rPr>
              <w:t>7,40 (2,90)</w:t>
            </w:r>
          </w:p>
        </w:tc>
        <w:tc>
          <w:tcPr>
            <w:tcW w:type="dxa" w:w="1938"/>
            <w:tcW w:w="1701" w:type="dxa"/>
          </w:tcPr>
          <w:p>
            <w:r>
              <w:rPr>
                <w:rFonts w:ascii="Times New Roman" w:hAnsi="Times New Roman"/>
                <w:sz w:val="18"/>
              </w:rPr>
              <w:t>t(930) = 12,25</w:t>
            </w:r>
          </w:p>
        </w:tc>
        <w:tc>
          <w:tcPr>
            <w:tcW w:type="dxa" w:w="1938"/>
            <w:tcW w:w="850" w:type="dxa"/>
          </w:tcPr>
          <w:p>
            <w:r>
              <w:rPr>
                <w:rFonts w:ascii="Times New Roman" w:hAnsi="Times New Roman"/>
                <w:sz w:val="18"/>
              </w:rPr>
              <w:t>&lt; 0,01</w:t>
            </w:r>
          </w:p>
        </w:tc>
      </w:tr>
    </w:tbl>
    <w:p>
      <w:r>
        <w:rPr>
          <w:rFonts w:ascii="Times New Roman" w:hAnsi="Times New Roman"/>
          <w:b w:val="0"/>
          <w:i w:val="0"/>
          <w:sz w:val="24"/>
        </w:rPr>
        <w:t>Khác biệt LỚN NHẤT là giải toả cảm xúc (t=12,25) và hỗ trợ xã hội cảm xúc (t=11,91) — phù hợp với phát hiện kinh điển nữ giới sử dụng các chiến lược ứng phó dựa trên xã hội + cảm xúc nhiều hơn nam.</w:t>
      </w:r>
    </w:p>
    <w:p>
      <w:r>
        <w:rPr>
          <w:rFonts w:ascii="Times New Roman" w:hAnsi="Times New Roman"/>
          <w:b/>
          <w:color w:val="0070C0"/>
          <w:sz w:val="26"/>
        </w:rPr>
        <w:t>3.3. Kết quả phân tích hồ sơ tiềm ẩn (LPA) — Lựa chọn mô hình 4 nhóm</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W w:w="1417" w:type="dxa"/>
            <w:shd w:fill="D9E2F3" w:val="clear"/>
          </w:tcPr>
          <w:p>
            <w:pPr>
              <w:jc w:val="center"/>
            </w:pPr>
            <w:r>
              <w:rPr>
                <w:rFonts w:ascii="Times New Roman" w:hAnsi="Times New Roman"/>
                <w:b/>
                <w:sz w:val="20"/>
              </w:rPr>
              <w:t>Số nhóm</w:t>
            </w:r>
          </w:p>
        </w:tc>
        <w:tc>
          <w:tcPr>
            <w:tcW w:type="dxa" w:w="1615"/>
            <w:tcW w:w="1417" w:type="dxa"/>
            <w:shd w:fill="D9E2F3" w:val="clear"/>
          </w:tcPr>
          <w:p>
            <w:pPr>
              <w:jc w:val="center"/>
            </w:pPr>
            <w:r>
              <w:rPr>
                <w:rFonts w:ascii="Times New Roman" w:hAnsi="Times New Roman"/>
                <w:b/>
                <w:sz w:val="20"/>
              </w:rPr>
              <w:t>BIC</w:t>
            </w:r>
          </w:p>
        </w:tc>
        <w:tc>
          <w:tcPr>
            <w:tcW w:type="dxa" w:w="1615"/>
            <w:tcW w:w="1417" w:type="dxa"/>
            <w:shd w:fill="D9E2F3" w:val="clear"/>
          </w:tcPr>
          <w:p>
            <w:pPr>
              <w:jc w:val="center"/>
            </w:pPr>
            <w:r>
              <w:rPr>
                <w:rFonts w:ascii="Times New Roman" w:hAnsi="Times New Roman"/>
                <w:b/>
                <w:sz w:val="20"/>
              </w:rPr>
              <w:t>Adj. BIC</w:t>
            </w:r>
          </w:p>
        </w:tc>
        <w:tc>
          <w:tcPr>
            <w:tcW w:type="dxa" w:w="1615"/>
            <w:tcW w:w="1417" w:type="dxa"/>
            <w:shd w:fill="D9E2F3" w:val="clear"/>
          </w:tcPr>
          <w:p>
            <w:pPr>
              <w:jc w:val="center"/>
            </w:pPr>
            <w:r>
              <w:rPr>
                <w:rFonts w:ascii="Times New Roman" w:hAnsi="Times New Roman"/>
                <w:b/>
                <w:sz w:val="20"/>
              </w:rPr>
              <w:t>VLMR p</w:t>
            </w:r>
          </w:p>
        </w:tc>
        <w:tc>
          <w:tcPr>
            <w:tcW w:type="dxa" w:w="1615"/>
            <w:tcW w:w="1417" w:type="dxa"/>
            <w:shd w:fill="D9E2F3" w:val="clear"/>
          </w:tcPr>
          <w:p>
            <w:pPr>
              <w:jc w:val="center"/>
            </w:pPr>
            <w:r>
              <w:rPr>
                <w:rFonts w:ascii="Times New Roman" w:hAnsi="Times New Roman"/>
                <w:b/>
                <w:sz w:val="20"/>
              </w:rPr>
              <w:t>Adj. LMR p</w:t>
            </w:r>
          </w:p>
        </w:tc>
        <w:tc>
          <w:tcPr>
            <w:tcW w:type="dxa" w:w="1615"/>
            <w:tcW w:w="1417" w:type="dxa"/>
            <w:shd w:fill="D9E2F3" w:val="clear"/>
          </w:tcPr>
          <w:p>
            <w:pPr>
              <w:jc w:val="center"/>
            </w:pPr>
            <w:r>
              <w:rPr>
                <w:rFonts w:ascii="Times New Roman" w:hAnsi="Times New Roman"/>
                <w:b/>
                <w:sz w:val="20"/>
              </w:rPr>
              <w:t>Entropy</w:t>
            </w:r>
          </w:p>
        </w:tc>
      </w:tr>
      <w:tr>
        <w:tc>
          <w:tcPr>
            <w:tcW w:type="dxa" w:w="1615"/>
            <w:tcW w:w="1417" w:type="dxa"/>
          </w:tcPr>
          <w:p>
            <w:r>
              <w:rPr>
                <w:rFonts w:ascii="Times New Roman" w:hAnsi="Times New Roman"/>
                <w:sz w:val="18"/>
              </w:rPr>
              <w:t>1</w:t>
            </w:r>
          </w:p>
        </w:tc>
        <w:tc>
          <w:tcPr>
            <w:tcW w:type="dxa" w:w="1615"/>
            <w:tcW w:w="1417" w:type="dxa"/>
          </w:tcPr>
          <w:p>
            <w:r>
              <w:rPr>
                <w:rFonts w:ascii="Times New Roman" w:hAnsi="Times New Roman"/>
                <w:sz w:val="18"/>
              </w:rPr>
              <w:t>43.152,82</w:t>
            </w:r>
          </w:p>
        </w:tc>
        <w:tc>
          <w:tcPr>
            <w:tcW w:type="dxa" w:w="1615"/>
            <w:tcW w:w="1417" w:type="dxa"/>
          </w:tcPr>
          <w:p>
            <w:r>
              <w:rPr>
                <w:rFonts w:ascii="Times New Roman" w:hAnsi="Times New Roman"/>
                <w:sz w:val="18"/>
              </w:rPr>
              <w:t>43.095,65</w:t>
            </w:r>
          </w:p>
        </w:tc>
        <w:tc>
          <w:tcPr>
            <w:tcW w:type="dxa" w:w="1615"/>
            <w:tcW w:w="1417" w:type="dxa"/>
          </w:tcPr>
          <w:p>
            <w:r>
              <w:rPr>
                <w:rFonts w:ascii="Times New Roman" w:hAnsi="Times New Roman"/>
                <w:sz w:val="18"/>
              </w:rPr>
              <w:t>—</w:t>
            </w:r>
          </w:p>
        </w:tc>
        <w:tc>
          <w:tcPr>
            <w:tcW w:type="dxa" w:w="1615"/>
            <w:tcW w:w="1417" w:type="dxa"/>
          </w:tcPr>
          <w:p>
            <w:r>
              <w:rPr>
                <w:rFonts w:ascii="Times New Roman" w:hAnsi="Times New Roman"/>
                <w:sz w:val="18"/>
              </w:rPr>
              <w:t>—</w:t>
            </w:r>
          </w:p>
        </w:tc>
        <w:tc>
          <w:tcPr>
            <w:tcW w:type="dxa" w:w="1615"/>
            <w:tcW w:w="1417" w:type="dxa"/>
          </w:tcPr>
          <w:p>
            <w:r>
              <w:rPr>
                <w:rFonts w:ascii="Times New Roman" w:hAnsi="Times New Roman"/>
                <w:sz w:val="18"/>
              </w:rPr>
              <w:t>—</w:t>
            </w:r>
          </w:p>
        </w:tc>
      </w:tr>
      <w:tr>
        <w:tc>
          <w:tcPr>
            <w:tcW w:type="dxa" w:w="1615"/>
            <w:tcW w:w="1417" w:type="dxa"/>
          </w:tcPr>
          <w:p>
            <w:r>
              <w:rPr>
                <w:rFonts w:ascii="Times New Roman" w:hAnsi="Times New Roman"/>
                <w:sz w:val="18"/>
              </w:rPr>
              <w:t>2</w:t>
            </w:r>
          </w:p>
        </w:tc>
        <w:tc>
          <w:tcPr>
            <w:tcW w:type="dxa" w:w="1615"/>
            <w:tcW w:w="1417" w:type="dxa"/>
          </w:tcPr>
          <w:p>
            <w:r>
              <w:rPr>
                <w:rFonts w:ascii="Times New Roman" w:hAnsi="Times New Roman"/>
                <w:sz w:val="18"/>
              </w:rPr>
              <w:t>41.279,35</w:t>
            </w:r>
          </w:p>
        </w:tc>
        <w:tc>
          <w:tcPr>
            <w:tcW w:type="dxa" w:w="1615"/>
            <w:tcW w:w="1417" w:type="dxa"/>
          </w:tcPr>
          <w:p>
            <w:r>
              <w:rPr>
                <w:rFonts w:ascii="Times New Roman" w:hAnsi="Times New Roman"/>
                <w:sz w:val="18"/>
              </w:rPr>
              <w:t>41.190,42</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0,85</w:t>
            </w:r>
          </w:p>
        </w:tc>
      </w:tr>
      <w:tr>
        <w:tc>
          <w:tcPr>
            <w:tcW w:type="dxa" w:w="1615"/>
            <w:tcW w:w="1417" w:type="dxa"/>
          </w:tcPr>
          <w:p>
            <w:r>
              <w:rPr>
                <w:rFonts w:ascii="Times New Roman" w:hAnsi="Times New Roman"/>
                <w:sz w:val="18"/>
              </w:rPr>
              <w:t>3</w:t>
            </w:r>
          </w:p>
        </w:tc>
        <w:tc>
          <w:tcPr>
            <w:tcW w:type="dxa" w:w="1615"/>
            <w:tcW w:w="1417" w:type="dxa"/>
          </w:tcPr>
          <w:p>
            <w:r>
              <w:rPr>
                <w:rFonts w:ascii="Times New Roman" w:hAnsi="Times New Roman"/>
                <w:sz w:val="18"/>
              </w:rPr>
              <w:t>40.726,84</w:t>
            </w:r>
          </w:p>
        </w:tc>
        <w:tc>
          <w:tcPr>
            <w:tcW w:type="dxa" w:w="1615"/>
            <w:tcW w:w="1417" w:type="dxa"/>
          </w:tcPr>
          <w:p>
            <w:r>
              <w:rPr>
                <w:rFonts w:ascii="Times New Roman" w:hAnsi="Times New Roman"/>
                <w:sz w:val="18"/>
              </w:rPr>
              <w:t>40.606,15</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0,84</w:t>
            </w:r>
          </w:p>
        </w:tc>
      </w:tr>
      <w:tr>
        <w:tc>
          <w:tcPr>
            <w:tcW w:type="dxa" w:w="1615"/>
            <w:tcW w:w="1417" w:type="dxa"/>
          </w:tcPr>
          <w:p>
            <w:r>
              <w:rPr>
                <w:rFonts w:ascii="Times New Roman" w:hAnsi="Times New Roman"/>
                <w:sz w:val="18"/>
              </w:rPr>
              <w:t>4 (CHỌN)</w:t>
            </w:r>
          </w:p>
        </w:tc>
        <w:tc>
          <w:tcPr>
            <w:tcW w:type="dxa" w:w="1615"/>
            <w:tcW w:w="1417" w:type="dxa"/>
          </w:tcPr>
          <w:p>
            <w:r>
              <w:rPr>
                <w:rFonts w:ascii="Times New Roman" w:hAnsi="Times New Roman"/>
                <w:sz w:val="18"/>
              </w:rPr>
              <w:t>40.460,75</w:t>
            </w:r>
          </w:p>
        </w:tc>
        <w:tc>
          <w:tcPr>
            <w:tcW w:type="dxa" w:w="1615"/>
            <w:tcW w:w="1417" w:type="dxa"/>
          </w:tcPr>
          <w:p>
            <w:r>
              <w:rPr>
                <w:rFonts w:ascii="Times New Roman" w:hAnsi="Times New Roman"/>
                <w:sz w:val="18"/>
              </w:rPr>
              <w:t>40.308,30</w:t>
            </w:r>
          </w:p>
        </w:tc>
        <w:tc>
          <w:tcPr>
            <w:tcW w:type="dxa" w:w="1615"/>
            <w:tcW w:w="1417" w:type="dxa"/>
          </w:tcPr>
          <w:p>
            <w:r>
              <w:rPr>
                <w:rFonts w:ascii="Times New Roman" w:hAnsi="Times New Roman"/>
                <w:sz w:val="18"/>
              </w:rPr>
              <w:t>0,01</w:t>
            </w:r>
          </w:p>
        </w:tc>
        <w:tc>
          <w:tcPr>
            <w:tcW w:type="dxa" w:w="1615"/>
            <w:tcW w:w="1417" w:type="dxa"/>
          </w:tcPr>
          <w:p>
            <w:r>
              <w:rPr>
                <w:rFonts w:ascii="Times New Roman" w:hAnsi="Times New Roman"/>
                <w:sz w:val="18"/>
              </w:rPr>
              <w:t>0,01</w:t>
            </w:r>
          </w:p>
        </w:tc>
        <w:tc>
          <w:tcPr>
            <w:tcW w:type="dxa" w:w="1615"/>
            <w:tcW w:w="1417" w:type="dxa"/>
          </w:tcPr>
          <w:p>
            <w:r>
              <w:rPr>
                <w:rFonts w:ascii="Times New Roman" w:hAnsi="Times New Roman"/>
                <w:sz w:val="18"/>
              </w:rPr>
              <w:t>0,84</w:t>
            </w:r>
          </w:p>
        </w:tc>
      </w:tr>
      <w:tr>
        <w:tc>
          <w:tcPr>
            <w:tcW w:type="dxa" w:w="1615"/>
            <w:tcW w:w="1417" w:type="dxa"/>
          </w:tcPr>
          <w:p>
            <w:r>
              <w:rPr>
                <w:rFonts w:ascii="Times New Roman" w:hAnsi="Times New Roman"/>
                <w:sz w:val="18"/>
              </w:rPr>
              <w:t>5</w:t>
            </w:r>
          </w:p>
        </w:tc>
        <w:tc>
          <w:tcPr>
            <w:tcW w:type="dxa" w:w="1615"/>
            <w:tcW w:w="1417" w:type="dxa"/>
          </w:tcPr>
          <w:p>
            <w:r>
              <w:rPr>
                <w:rFonts w:ascii="Times New Roman" w:hAnsi="Times New Roman"/>
                <w:sz w:val="18"/>
              </w:rPr>
              <w:t>40.314,72</w:t>
            </w:r>
          </w:p>
        </w:tc>
        <w:tc>
          <w:tcPr>
            <w:tcW w:type="dxa" w:w="1615"/>
            <w:tcW w:w="1417" w:type="dxa"/>
          </w:tcPr>
          <w:p>
            <w:r>
              <w:rPr>
                <w:rFonts w:ascii="Times New Roman" w:hAnsi="Times New Roman"/>
                <w:sz w:val="18"/>
              </w:rPr>
              <w:t>40.130,52</w:t>
            </w:r>
          </w:p>
        </w:tc>
        <w:tc>
          <w:tcPr>
            <w:tcW w:type="dxa" w:w="1615"/>
            <w:tcW w:w="1417" w:type="dxa"/>
          </w:tcPr>
          <w:p>
            <w:r>
              <w:rPr>
                <w:rFonts w:ascii="Times New Roman" w:hAnsi="Times New Roman"/>
                <w:sz w:val="18"/>
              </w:rPr>
              <w:t>0,25</w:t>
            </w:r>
          </w:p>
        </w:tc>
        <w:tc>
          <w:tcPr>
            <w:tcW w:type="dxa" w:w="1615"/>
            <w:tcW w:w="1417" w:type="dxa"/>
          </w:tcPr>
          <w:p>
            <w:r>
              <w:rPr>
                <w:rFonts w:ascii="Times New Roman" w:hAnsi="Times New Roman"/>
                <w:sz w:val="18"/>
              </w:rPr>
              <w:t>0,25</w:t>
            </w:r>
          </w:p>
        </w:tc>
        <w:tc>
          <w:tcPr>
            <w:tcW w:type="dxa" w:w="1615"/>
            <w:tcW w:w="1417" w:type="dxa"/>
          </w:tcPr>
          <w:p>
            <w:r>
              <w:rPr>
                <w:rFonts w:ascii="Times New Roman" w:hAnsi="Times New Roman"/>
                <w:sz w:val="18"/>
              </w:rPr>
              <w:t>0,85</w:t>
            </w:r>
          </w:p>
        </w:tc>
      </w:tr>
    </w:tbl>
    <w:p>
      <w:r>
        <w:rPr>
          <w:rFonts w:ascii="Times New Roman" w:hAnsi="Times New Roman"/>
          <w:b/>
          <w:i w:val="0"/>
          <w:sz w:val="24"/>
        </w:rPr>
        <w:t>QUYẾT ĐỊNH: chọn mô hình 4 nhóm. Lý do: Khi thử mô hình 5 nhóm, kiểm định tỉ số khả năng KHÔNG có ý nghĩa thống kê (VLMR p = 0,25; Adj. LMR p = 0,25) — nghĩa là thêm 1 nhóm KHÔNG cải thiện đáng kể độ phù hợp. Mô hình 4 nhóm là tối ưu.</w:t>
      </w:r>
    </w:p>
    <w:p>
      <w:r>
        <w:rPr>
          <w:rFonts w:ascii="Times New Roman" w:hAnsi="Times New Roman"/>
          <w:b/>
          <w:color w:val="0070C0"/>
          <w:sz w:val="26"/>
        </w:rPr>
        <w:t>3.4. Bốn hồ sơ ứng phó — đặc điểm chi tiết (Bảng 4 tái tạo)</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984" w:type="dxa"/>
            <w:shd w:fill="D9E2F3" w:val="clear"/>
          </w:tcPr>
          <w:p>
            <w:pPr>
              <w:jc w:val="center"/>
            </w:pPr>
            <w:r>
              <w:rPr>
                <w:rFonts w:ascii="Times New Roman" w:hAnsi="Times New Roman"/>
                <w:b/>
                <w:sz w:val="20"/>
              </w:rPr>
              <w:t>Thang con</w:t>
            </w:r>
          </w:p>
        </w:tc>
        <w:tc>
          <w:tcPr>
            <w:tcW w:type="dxa" w:w="1938"/>
            <w:tcW w:w="1701" w:type="dxa"/>
            <w:shd w:fill="D9E2F3" w:val="clear"/>
          </w:tcPr>
          <w:p>
            <w:pPr>
              <w:jc w:val="center"/>
            </w:pPr>
            <w:r>
              <w:rPr>
                <w:rFonts w:ascii="Times New Roman" w:hAnsi="Times New Roman"/>
                <w:b/>
                <w:sz w:val="20"/>
              </w:rPr>
              <w:t>HS1: Đứt kết</w:t>
              <w:br/>
              <w:t>(n=153, 15,6%)</w:t>
            </w:r>
          </w:p>
        </w:tc>
        <w:tc>
          <w:tcPr>
            <w:tcW w:type="dxa" w:w="1938"/>
            <w:tcW w:w="1701" w:type="dxa"/>
            <w:shd w:fill="D9E2F3" w:val="clear"/>
          </w:tcPr>
          <w:p>
            <w:pPr>
              <w:jc w:val="center"/>
            </w:pPr>
            <w:r>
              <w:rPr>
                <w:rFonts w:ascii="Times New Roman" w:hAnsi="Times New Roman"/>
                <w:b/>
                <w:sz w:val="20"/>
              </w:rPr>
              <w:t>HS2: Độc lập</w:t>
              <w:br/>
              <w:t>(n=375, 38,2%)</w:t>
            </w:r>
          </w:p>
        </w:tc>
        <w:tc>
          <w:tcPr>
            <w:tcW w:type="dxa" w:w="1938"/>
            <w:tcW w:w="1701" w:type="dxa"/>
            <w:shd w:fill="D9E2F3" w:val="clear"/>
          </w:tcPr>
          <w:p>
            <w:pPr>
              <w:jc w:val="center"/>
            </w:pPr>
            <w:r>
              <w:rPr>
                <w:rFonts w:ascii="Times New Roman" w:hAnsi="Times New Roman"/>
                <w:b/>
                <w:sz w:val="20"/>
              </w:rPr>
              <w:t>HS3: Tìm hỗ trợ XH</w:t>
              <w:br/>
              <w:t>(n=300, 30,5%)</w:t>
            </w:r>
          </w:p>
        </w:tc>
        <w:tc>
          <w:tcPr>
            <w:tcW w:type="dxa" w:w="1938"/>
            <w:tcW w:w="1701" w:type="dxa"/>
            <w:shd w:fill="D9E2F3" w:val="clear"/>
          </w:tcPr>
          <w:p>
            <w:pPr>
              <w:jc w:val="center"/>
            </w:pPr>
            <w:r>
              <w:rPr>
                <w:rFonts w:ascii="Times New Roman" w:hAnsi="Times New Roman"/>
                <w:b/>
                <w:sz w:val="20"/>
              </w:rPr>
              <w:t>HS4: Chủ động</w:t>
              <w:br/>
              <w:t>(n=122, 12,4%)</w:t>
            </w:r>
          </w:p>
        </w:tc>
      </w:tr>
      <w:tr>
        <w:tc>
          <w:tcPr>
            <w:tcW w:type="dxa" w:w="1938"/>
            <w:tcW w:w="1984" w:type="dxa"/>
          </w:tcPr>
          <w:p>
            <w:r>
              <w:rPr>
                <w:rFonts w:ascii="Times New Roman" w:hAnsi="Times New Roman"/>
                <w:sz w:val="18"/>
              </w:rPr>
              <w:t>Ứng phó chủ động</w:t>
            </w:r>
          </w:p>
        </w:tc>
        <w:tc>
          <w:tcPr>
            <w:tcW w:type="dxa" w:w="1938"/>
            <w:tcW w:w="1701" w:type="dxa"/>
          </w:tcPr>
          <w:p>
            <w:r>
              <w:rPr>
                <w:rFonts w:ascii="Times New Roman" w:hAnsi="Times New Roman"/>
                <w:sz w:val="18"/>
              </w:rPr>
              <w:t>5,79 (1,64)</w:t>
            </w:r>
          </w:p>
        </w:tc>
        <w:tc>
          <w:tcPr>
            <w:tcW w:type="dxa" w:w="1938"/>
            <w:tcW w:w="1701" w:type="dxa"/>
          </w:tcPr>
          <w:p>
            <w:r>
              <w:rPr>
                <w:rFonts w:ascii="Times New Roman" w:hAnsi="Times New Roman"/>
                <w:sz w:val="18"/>
              </w:rPr>
              <w:t>8,72 (2,07)</w:t>
            </w:r>
          </w:p>
        </w:tc>
        <w:tc>
          <w:tcPr>
            <w:tcW w:type="dxa" w:w="1938"/>
            <w:tcW w:w="1701" w:type="dxa"/>
          </w:tcPr>
          <w:p>
            <w:r>
              <w:rPr>
                <w:rFonts w:ascii="Times New Roman" w:hAnsi="Times New Roman"/>
                <w:sz w:val="18"/>
              </w:rPr>
              <w:t>9,93 (1,99)</w:t>
            </w:r>
          </w:p>
        </w:tc>
        <w:tc>
          <w:tcPr>
            <w:tcW w:type="dxa" w:w="1938"/>
            <w:tcW w:w="1701" w:type="dxa"/>
          </w:tcPr>
          <w:p>
            <w:r>
              <w:rPr>
                <w:rFonts w:ascii="Times New Roman" w:hAnsi="Times New Roman"/>
                <w:sz w:val="18"/>
              </w:rPr>
              <w:t>13,19 (2,09)</w:t>
            </w:r>
          </w:p>
        </w:tc>
      </w:tr>
      <w:tr>
        <w:tc>
          <w:tcPr>
            <w:tcW w:type="dxa" w:w="1938"/>
            <w:tcW w:w="1984" w:type="dxa"/>
          </w:tcPr>
          <w:p>
            <w:r>
              <w:rPr>
                <w:rFonts w:ascii="Times New Roman" w:hAnsi="Times New Roman"/>
                <w:sz w:val="18"/>
              </w:rPr>
              <w:t>Phủ nhận</w:t>
            </w:r>
          </w:p>
        </w:tc>
        <w:tc>
          <w:tcPr>
            <w:tcW w:type="dxa" w:w="1938"/>
            <w:tcW w:w="1701" w:type="dxa"/>
          </w:tcPr>
          <w:p>
            <w:r>
              <w:rPr>
                <w:rFonts w:ascii="Times New Roman" w:hAnsi="Times New Roman"/>
                <w:sz w:val="18"/>
              </w:rPr>
              <w:t>5,07 (1,78)</w:t>
            </w:r>
          </w:p>
        </w:tc>
        <w:tc>
          <w:tcPr>
            <w:tcW w:type="dxa" w:w="1938"/>
            <w:tcW w:w="1701" w:type="dxa"/>
          </w:tcPr>
          <w:p>
            <w:r>
              <w:rPr>
                <w:rFonts w:ascii="Times New Roman" w:hAnsi="Times New Roman"/>
                <w:sz w:val="18"/>
              </w:rPr>
              <w:t>6,04 (2,18)</w:t>
            </w:r>
          </w:p>
        </w:tc>
        <w:tc>
          <w:tcPr>
            <w:tcW w:type="dxa" w:w="1938"/>
            <w:tcW w:w="1701" w:type="dxa"/>
          </w:tcPr>
          <w:p>
            <w:r>
              <w:rPr>
                <w:rFonts w:ascii="Times New Roman" w:hAnsi="Times New Roman"/>
                <w:sz w:val="18"/>
              </w:rPr>
              <w:t>6,79 (2,70)</w:t>
            </w:r>
          </w:p>
        </w:tc>
        <w:tc>
          <w:tcPr>
            <w:tcW w:type="dxa" w:w="1938"/>
            <w:tcW w:w="1701" w:type="dxa"/>
          </w:tcPr>
          <w:p>
            <w:r>
              <w:rPr>
                <w:rFonts w:ascii="Times New Roman" w:hAnsi="Times New Roman"/>
                <w:sz w:val="18"/>
              </w:rPr>
              <w:t>8,80 (3,81)</w:t>
            </w:r>
          </w:p>
        </w:tc>
      </w:tr>
      <w:tr>
        <w:tc>
          <w:tcPr>
            <w:tcW w:type="dxa" w:w="1938"/>
            <w:tcW w:w="1984" w:type="dxa"/>
          </w:tcPr>
          <w:p>
            <w:r>
              <w:rPr>
                <w:rFonts w:ascii="Times New Roman" w:hAnsi="Times New Roman"/>
                <w:sz w:val="18"/>
              </w:rPr>
              <w:t>Hỗ trợ XH cảm xúc</w:t>
            </w:r>
          </w:p>
        </w:tc>
        <w:tc>
          <w:tcPr>
            <w:tcW w:type="dxa" w:w="1938"/>
            <w:tcW w:w="1701" w:type="dxa"/>
          </w:tcPr>
          <w:p>
            <w:r>
              <w:rPr>
                <w:rFonts w:ascii="Times New Roman" w:hAnsi="Times New Roman"/>
                <w:sz w:val="18"/>
              </w:rPr>
              <w:t>4,91 (1,15)</w:t>
            </w:r>
          </w:p>
        </w:tc>
        <w:tc>
          <w:tcPr>
            <w:tcW w:type="dxa" w:w="1938"/>
            <w:tcW w:w="1701" w:type="dxa"/>
          </w:tcPr>
          <w:p>
            <w:r>
              <w:rPr>
                <w:rFonts w:ascii="Times New Roman" w:hAnsi="Times New Roman"/>
                <w:sz w:val="18"/>
              </w:rPr>
              <w:t>7,67 (1,61)</w:t>
            </w:r>
          </w:p>
        </w:tc>
        <w:tc>
          <w:tcPr>
            <w:tcW w:type="dxa" w:w="1938"/>
            <w:tcW w:w="1701" w:type="dxa"/>
          </w:tcPr>
          <w:p>
            <w:r>
              <w:rPr>
                <w:rFonts w:ascii="Times New Roman" w:hAnsi="Times New Roman"/>
                <w:sz w:val="18"/>
              </w:rPr>
              <w:t>11,70 (1,66)</w:t>
            </w:r>
          </w:p>
        </w:tc>
        <w:tc>
          <w:tcPr>
            <w:tcW w:type="dxa" w:w="1938"/>
            <w:tcW w:w="1701" w:type="dxa"/>
          </w:tcPr>
          <w:p>
            <w:r>
              <w:rPr>
                <w:rFonts w:ascii="Times New Roman" w:hAnsi="Times New Roman"/>
                <w:sz w:val="18"/>
              </w:rPr>
              <w:t>14,50 (1,60)</w:t>
            </w:r>
          </w:p>
        </w:tc>
      </w:tr>
      <w:tr>
        <w:tc>
          <w:tcPr>
            <w:tcW w:type="dxa" w:w="1938"/>
            <w:tcW w:w="1984" w:type="dxa"/>
          </w:tcPr>
          <w:p>
            <w:r>
              <w:rPr>
                <w:rFonts w:ascii="Times New Roman" w:hAnsi="Times New Roman"/>
                <w:sz w:val="18"/>
              </w:rPr>
              <w:t>Hài hước</w:t>
            </w:r>
          </w:p>
        </w:tc>
        <w:tc>
          <w:tcPr>
            <w:tcW w:type="dxa" w:w="1938"/>
            <w:tcW w:w="1701" w:type="dxa"/>
          </w:tcPr>
          <w:p>
            <w:r>
              <w:rPr>
                <w:rFonts w:ascii="Times New Roman" w:hAnsi="Times New Roman"/>
                <w:sz w:val="18"/>
              </w:rPr>
              <w:t>7,25 (3,44)</w:t>
            </w:r>
          </w:p>
        </w:tc>
        <w:tc>
          <w:tcPr>
            <w:tcW w:type="dxa" w:w="1938"/>
            <w:tcW w:w="1701" w:type="dxa"/>
          </w:tcPr>
          <w:p>
            <w:r>
              <w:rPr>
                <w:rFonts w:ascii="Times New Roman" w:hAnsi="Times New Roman"/>
                <w:sz w:val="18"/>
              </w:rPr>
              <w:t>8,54 (3,13)</w:t>
            </w:r>
          </w:p>
        </w:tc>
        <w:tc>
          <w:tcPr>
            <w:tcW w:type="dxa" w:w="1938"/>
            <w:tcW w:w="1701" w:type="dxa"/>
          </w:tcPr>
          <w:p>
            <w:r>
              <w:rPr>
                <w:rFonts w:ascii="Times New Roman" w:hAnsi="Times New Roman"/>
                <w:sz w:val="18"/>
              </w:rPr>
              <w:t>9,26 (3,33)</w:t>
            </w:r>
          </w:p>
        </w:tc>
        <w:tc>
          <w:tcPr>
            <w:tcW w:type="dxa" w:w="1938"/>
            <w:tcW w:w="1701" w:type="dxa"/>
          </w:tcPr>
          <w:p>
            <w:r>
              <w:rPr>
                <w:rFonts w:ascii="Times New Roman" w:hAnsi="Times New Roman"/>
                <w:sz w:val="18"/>
              </w:rPr>
              <w:t>11,23 (3,64)</w:t>
            </w:r>
          </w:p>
        </w:tc>
      </w:tr>
      <w:tr>
        <w:tc>
          <w:tcPr>
            <w:tcW w:type="dxa" w:w="1938"/>
            <w:tcW w:w="1984" w:type="dxa"/>
          </w:tcPr>
          <w:p>
            <w:r>
              <w:rPr>
                <w:rFonts w:ascii="Times New Roman" w:hAnsi="Times New Roman"/>
                <w:sz w:val="18"/>
              </w:rPr>
              <w:t>Hỗ trợ XH công cụ</w:t>
            </w:r>
          </w:p>
        </w:tc>
        <w:tc>
          <w:tcPr>
            <w:tcW w:type="dxa" w:w="1938"/>
            <w:tcW w:w="1701" w:type="dxa"/>
          </w:tcPr>
          <w:p>
            <w:r>
              <w:rPr>
                <w:rFonts w:ascii="Times New Roman" w:hAnsi="Times New Roman"/>
                <w:sz w:val="18"/>
              </w:rPr>
              <w:t>5,17 (1,35)</w:t>
            </w:r>
          </w:p>
        </w:tc>
        <w:tc>
          <w:tcPr>
            <w:tcW w:type="dxa" w:w="1938"/>
            <w:tcW w:w="1701" w:type="dxa"/>
          </w:tcPr>
          <w:p>
            <w:r>
              <w:rPr>
                <w:rFonts w:ascii="Times New Roman" w:hAnsi="Times New Roman"/>
                <w:sz w:val="18"/>
              </w:rPr>
              <w:t>7,96 (1,60)</w:t>
            </w:r>
          </w:p>
        </w:tc>
        <w:tc>
          <w:tcPr>
            <w:tcW w:type="dxa" w:w="1938"/>
            <w:tcW w:w="1701" w:type="dxa"/>
          </w:tcPr>
          <w:p>
            <w:r>
              <w:rPr>
                <w:rFonts w:ascii="Times New Roman" w:hAnsi="Times New Roman"/>
                <w:sz w:val="18"/>
              </w:rPr>
              <w:t>11,35 (1,57)</w:t>
            </w:r>
          </w:p>
        </w:tc>
        <w:tc>
          <w:tcPr>
            <w:tcW w:type="dxa" w:w="1938"/>
            <w:tcW w:w="1701" w:type="dxa"/>
          </w:tcPr>
          <w:p>
            <w:r>
              <w:rPr>
                <w:rFonts w:ascii="Times New Roman" w:hAnsi="Times New Roman"/>
                <w:sz w:val="18"/>
              </w:rPr>
              <w:t>14,42 (1,32)</w:t>
            </w:r>
          </w:p>
        </w:tc>
      </w:tr>
      <w:tr>
        <w:tc>
          <w:tcPr>
            <w:tcW w:type="dxa" w:w="1938"/>
            <w:tcW w:w="1984" w:type="dxa"/>
          </w:tcPr>
          <w:p>
            <w:r>
              <w:rPr>
                <w:rFonts w:ascii="Times New Roman" w:hAnsi="Times New Roman"/>
                <w:sz w:val="18"/>
              </w:rPr>
              <w:t>Tách rời tinh thần</w:t>
            </w:r>
          </w:p>
        </w:tc>
        <w:tc>
          <w:tcPr>
            <w:tcW w:type="dxa" w:w="1938"/>
            <w:tcW w:w="1701" w:type="dxa"/>
          </w:tcPr>
          <w:p>
            <w:r>
              <w:rPr>
                <w:rFonts w:ascii="Times New Roman" w:hAnsi="Times New Roman"/>
                <w:sz w:val="18"/>
              </w:rPr>
              <w:t>8,12 (2,83)</w:t>
            </w:r>
          </w:p>
        </w:tc>
        <w:tc>
          <w:tcPr>
            <w:tcW w:type="dxa" w:w="1938"/>
            <w:tcW w:w="1701" w:type="dxa"/>
          </w:tcPr>
          <w:p>
            <w:r>
              <w:rPr>
                <w:rFonts w:ascii="Times New Roman" w:hAnsi="Times New Roman"/>
                <w:sz w:val="18"/>
              </w:rPr>
              <w:t>8,94 (2,29)</w:t>
            </w:r>
          </w:p>
        </w:tc>
        <w:tc>
          <w:tcPr>
            <w:tcW w:type="dxa" w:w="1938"/>
            <w:tcW w:w="1701" w:type="dxa"/>
          </w:tcPr>
          <w:p>
            <w:r>
              <w:rPr>
                <w:rFonts w:ascii="Times New Roman" w:hAnsi="Times New Roman"/>
                <w:sz w:val="18"/>
              </w:rPr>
              <w:t>10,08 (2,34)</w:t>
            </w:r>
          </w:p>
        </w:tc>
        <w:tc>
          <w:tcPr>
            <w:tcW w:type="dxa" w:w="1938"/>
            <w:tcW w:w="1701" w:type="dxa"/>
          </w:tcPr>
          <w:p>
            <w:r>
              <w:rPr>
                <w:rFonts w:ascii="Times New Roman" w:hAnsi="Times New Roman"/>
                <w:sz w:val="18"/>
              </w:rPr>
              <w:t>11,53 (2,74)</w:t>
            </w:r>
          </w:p>
        </w:tc>
      </w:tr>
      <w:tr>
        <w:tc>
          <w:tcPr>
            <w:tcW w:type="dxa" w:w="1938"/>
            <w:tcW w:w="1984" w:type="dxa"/>
          </w:tcPr>
          <w:p>
            <w:r>
              <w:rPr>
                <w:rFonts w:ascii="Times New Roman" w:hAnsi="Times New Roman"/>
                <w:sz w:val="18"/>
              </w:rPr>
              <w:t>Lập kế hoạch</w:t>
            </w:r>
          </w:p>
        </w:tc>
        <w:tc>
          <w:tcPr>
            <w:tcW w:type="dxa" w:w="1938"/>
            <w:tcW w:w="1701" w:type="dxa"/>
          </w:tcPr>
          <w:p>
            <w:r>
              <w:rPr>
                <w:rFonts w:ascii="Times New Roman" w:hAnsi="Times New Roman"/>
                <w:sz w:val="18"/>
              </w:rPr>
              <w:t>5,56 (1,81)</w:t>
            </w:r>
          </w:p>
        </w:tc>
        <w:tc>
          <w:tcPr>
            <w:tcW w:type="dxa" w:w="1938"/>
            <w:tcW w:w="1701" w:type="dxa"/>
          </w:tcPr>
          <w:p>
            <w:r>
              <w:rPr>
                <w:rFonts w:ascii="Times New Roman" w:hAnsi="Times New Roman"/>
                <w:sz w:val="18"/>
              </w:rPr>
              <w:t>8,99 (2,38)</w:t>
            </w:r>
          </w:p>
        </w:tc>
        <w:tc>
          <w:tcPr>
            <w:tcW w:type="dxa" w:w="1938"/>
            <w:tcW w:w="1701" w:type="dxa"/>
          </w:tcPr>
          <w:p>
            <w:r>
              <w:rPr>
                <w:rFonts w:ascii="Times New Roman" w:hAnsi="Times New Roman"/>
                <w:sz w:val="18"/>
              </w:rPr>
              <w:t>10,13 (2,33)</w:t>
            </w:r>
          </w:p>
        </w:tc>
        <w:tc>
          <w:tcPr>
            <w:tcW w:type="dxa" w:w="1938"/>
            <w:tcW w:w="1701" w:type="dxa"/>
          </w:tcPr>
          <w:p>
            <w:r>
              <w:rPr>
                <w:rFonts w:ascii="Times New Roman" w:hAnsi="Times New Roman"/>
                <w:sz w:val="18"/>
              </w:rPr>
              <w:t>13,63 (2,06)</w:t>
            </w:r>
          </w:p>
        </w:tc>
      </w:tr>
      <w:tr>
        <w:tc>
          <w:tcPr>
            <w:tcW w:type="dxa" w:w="1938"/>
            <w:tcW w:w="1984" w:type="dxa"/>
          </w:tcPr>
          <w:p>
            <w:r>
              <w:rPr>
                <w:rFonts w:ascii="Times New Roman" w:hAnsi="Times New Roman"/>
                <w:sz w:val="18"/>
              </w:rPr>
              <w:t>Ứng phó tâm linh</w:t>
            </w:r>
          </w:p>
        </w:tc>
        <w:tc>
          <w:tcPr>
            <w:tcW w:type="dxa" w:w="1938"/>
            <w:tcW w:w="1701" w:type="dxa"/>
          </w:tcPr>
          <w:p>
            <w:r>
              <w:rPr>
                <w:rFonts w:ascii="Times New Roman" w:hAnsi="Times New Roman"/>
                <w:sz w:val="18"/>
              </w:rPr>
              <w:t>6,34 (2,88)</w:t>
            </w:r>
          </w:p>
        </w:tc>
        <w:tc>
          <w:tcPr>
            <w:tcW w:type="dxa" w:w="1938"/>
            <w:tcW w:w="1701" w:type="dxa"/>
          </w:tcPr>
          <w:p>
            <w:r>
              <w:rPr>
                <w:rFonts w:ascii="Times New Roman" w:hAnsi="Times New Roman"/>
                <w:sz w:val="18"/>
              </w:rPr>
              <w:t>8,33 (3,60)</w:t>
            </w:r>
          </w:p>
        </w:tc>
        <w:tc>
          <w:tcPr>
            <w:tcW w:type="dxa" w:w="1938"/>
            <w:tcW w:w="1701" w:type="dxa"/>
          </w:tcPr>
          <w:p>
            <w:r>
              <w:rPr>
                <w:rFonts w:ascii="Times New Roman" w:hAnsi="Times New Roman"/>
                <w:sz w:val="18"/>
              </w:rPr>
              <w:t>9,45 (3,85)</w:t>
            </w:r>
          </w:p>
        </w:tc>
        <w:tc>
          <w:tcPr>
            <w:tcW w:type="dxa" w:w="1938"/>
            <w:tcW w:w="1701" w:type="dxa"/>
          </w:tcPr>
          <w:p>
            <w:r>
              <w:rPr>
                <w:rFonts w:ascii="Times New Roman" w:hAnsi="Times New Roman"/>
                <w:sz w:val="18"/>
              </w:rPr>
              <w:t>11,33 (4,31)</w:t>
            </w:r>
          </w:p>
        </w:tc>
      </w:tr>
      <w:tr>
        <w:tc>
          <w:tcPr>
            <w:tcW w:type="dxa" w:w="1938"/>
            <w:tcW w:w="1984" w:type="dxa"/>
          </w:tcPr>
          <w:p>
            <w:r>
              <w:rPr>
                <w:rFonts w:ascii="Times New Roman" w:hAnsi="Times New Roman"/>
                <w:sz w:val="18"/>
              </w:rPr>
              <w:t>Giải toả cảm xúc</w:t>
            </w:r>
          </w:p>
        </w:tc>
        <w:tc>
          <w:tcPr>
            <w:tcW w:type="dxa" w:w="1938"/>
            <w:tcW w:w="1701" w:type="dxa"/>
          </w:tcPr>
          <w:p>
            <w:r>
              <w:rPr>
                <w:rFonts w:ascii="Times New Roman" w:hAnsi="Times New Roman"/>
                <w:sz w:val="18"/>
              </w:rPr>
              <w:t>5,93 (2,32)</w:t>
            </w:r>
          </w:p>
        </w:tc>
        <w:tc>
          <w:tcPr>
            <w:tcW w:type="dxa" w:w="1938"/>
            <w:tcW w:w="1701" w:type="dxa"/>
          </w:tcPr>
          <w:p>
            <w:r>
              <w:rPr>
                <w:rFonts w:ascii="Times New Roman" w:hAnsi="Times New Roman"/>
                <w:sz w:val="18"/>
              </w:rPr>
              <w:t>7,28 (2,49)</w:t>
            </w:r>
          </w:p>
        </w:tc>
        <w:tc>
          <w:tcPr>
            <w:tcW w:type="dxa" w:w="1938"/>
            <w:tcW w:w="1701" w:type="dxa"/>
          </w:tcPr>
          <w:p>
            <w:r>
              <w:rPr>
                <w:rFonts w:ascii="Times New Roman" w:hAnsi="Times New Roman"/>
                <w:sz w:val="18"/>
              </w:rPr>
              <w:t>9,79 (2,75)</w:t>
            </w:r>
          </w:p>
        </w:tc>
        <w:tc>
          <w:tcPr>
            <w:tcW w:type="dxa" w:w="1938"/>
            <w:tcW w:w="1701" w:type="dxa"/>
          </w:tcPr>
          <w:p>
            <w:r>
              <w:rPr>
                <w:rFonts w:ascii="Times New Roman" w:hAnsi="Times New Roman"/>
                <w:sz w:val="18"/>
              </w:rPr>
              <w:t>12,39 (2,79)</w:t>
            </w:r>
          </w:p>
        </w:tc>
      </w:tr>
    </w:tbl>
    <w:p>
      <w:pPr>
        <w:jc w:val="center"/>
      </w:pPr>
      <w:r>
        <w:drawing>
          <wp:inline xmlns:a="http://schemas.openxmlformats.org/drawingml/2006/main" xmlns:pic="http://schemas.openxmlformats.org/drawingml/2006/picture">
            <wp:extent cx="5400000" cy="6988235"/>
            <wp:docPr id="1" name="Picture 1"/>
            <wp:cNvGraphicFramePr>
              <a:graphicFrameLocks noChangeAspect="1"/>
            </wp:cNvGraphicFramePr>
            <a:graphic>
              <a:graphicData uri="http://schemas.openxmlformats.org/drawingml/2006/picture">
                <pic:pic>
                  <pic:nvPicPr>
                    <pic:cNvPr id="0" name="Herres_2015_Figure1_COPE_profiles.png"/>
                    <pic:cNvPicPr/>
                  </pic:nvPicPr>
                  <pic:blipFill>
                    <a:blip r:embed="rId9"/>
                    <a:stretch>
                      <a:fillRect/>
                    </a:stretch>
                  </pic:blipFill>
                  <pic:spPr>
                    <a:xfrm>
                      <a:off x="0" y="0"/>
                      <a:ext cx="5400000" cy="6988235"/>
                    </a:xfrm>
                    <a:prstGeom prst="rect"/>
                  </pic:spPr>
                </pic:pic>
              </a:graphicData>
            </a:graphic>
          </wp:inline>
        </w:drawing>
      </w:r>
    </w:p>
    <w:p>
      <w:pPr>
        <w:jc w:val="center"/>
      </w:pPr>
      <w:r>
        <w:rPr>
          <w:rFonts w:ascii="Times New Roman" w:hAnsi="Times New Roman"/>
          <w:b/>
          <w:i/>
          <w:color w:val="E06C00"/>
          <w:sz w:val="20"/>
        </w:rPr>
        <w:t>Hình 1 (trang 15 PDF gốc) — Hồ sơ 4 nhóm ứng phó của vị thành niên trên 9 thang con của bộ COPE (trích từ Herres &amp; Ohannessian 2015, Journal of Affective Disorders, Tập 186)</w:t>
      </w:r>
    </w:p>
    <w:p>
      <w:r>
        <w:rPr>
          <w:rFonts w:ascii="Times New Roman" w:hAnsi="Times New Roman"/>
          <w:b/>
          <w:i w:val="0"/>
          <w:sz w:val="24"/>
        </w:rPr>
        <w:t>Mô tả mỗi hồ sơ:</w:t>
      </w:r>
    </w:p>
    <w:p>
      <w:r>
        <w:rPr>
          <w:rFonts w:ascii="Times New Roman" w:hAnsi="Times New Roman"/>
          <w:b w:val="0"/>
          <w:i w:val="0"/>
          <w:sz w:val="24"/>
        </w:rPr>
        <w:t>• HS1 — ĐỨT KẾT (Disengaged Copers, n=153, 15,6%): mức ứng phó THẤP NHẤT tổng thể; có xu hướng dùng các chiến lược tránh né (hài hước, tách rời tinh thần) hơn các chiến lược tiếp cận.</w:t>
      </w:r>
    </w:p>
    <w:p>
      <w:r>
        <w:rPr>
          <w:rFonts w:ascii="Times New Roman" w:hAnsi="Times New Roman"/>
          <w:b w:val="0"/>
          <w:i w:val="0"/>
          <w:sz w:val="24"/>
        </w:rPr>
        <w:t>• HS2 — ĐỘC LẬP (Independent Copers, n=375, 38,2%): mức ứng phó VỪA PHẢI; ít dùng giải toả cảm xúc và tìm hỗ trợ xã hội tương đối hơn.</w:t>
      </w:r>
    </w:p>
    <w:p>
      <w:r>
        <w:rPr>
          <w:rFonts w:ascii="Times New Roman" w:hAnsi="Times New Roman"/>
          <w:b w:val="0"/>
          <w:i w:val="0"/>
          <w:sz w:val="24"/>
        </w:rPr>
        <w:t>• HS3 — TÌM HỖ TRỢ XÃ HỘI (Social Support Seeking Copers, n=300, 30,5%): ứng phó tổng thể CAO; ưu tiên rõ rệt các chiến lược tìm hỗ trợ xã hội.</w:t>
      </w:r>
    </w:p>
    <w:p>
      <w:r>
        <w:rPr>
          <w:rFonts w:ascii="Times New Roman" w:hAnsi="Times New Roman"/>
          <w:b w:val="0"/>
          <w:i w:val="0"/>
          <w:sz w:val="24"/>
        </w:rPr>
        <w:t>• HS4 — CHỦ ĐỘNG (Active Copers, n=122, 12,4%): ứng phó CAO NHẤT trên TẤT CẢ các thang con; ưu tiên các chiến lược tiếp cận.</w:t>
      </w:r>
    </w:p>
    <w:p>
      <w:r>
        <w:rPr>
          <w:rFonts w:ascii="Times New Roman" w:hAnsi="Times New Roman"/>
          <w:b/>
          <w:color w:val="0070C0"/>
          <w:sz w:val="26"/>
        </w:rPr>
        <w:t>3.5. Khác biệt nhân khẩu học giữa các hồ sơ</w:t>
      </w:r>
    </w:p>
    <w:p>
      <w:r>
        <w:rPr>
          <w:rFonts w:ascii="Times New Roman" w:hAnsi="Times New Roman"/>
          <w:b w:val="0"/>
          <w:i w:val="0"/>
          <w:sz w:val="24"/>
        </w:rPr>
        <w:t>• TUỔI: KHÔNG có khác biệt giữa các nhóm — Chi-square(6) = 6,07, p không có ý nghĩa thống kê.</w:t>
      </w:r>
    </w:p>
    <w:p>
      <w:r>
        <w:rPr>
          <w:rFonts w:ascii="Times New Roman" w:hAnsi="Times New Roman"/>
          <w:b w:val="0"/>
          <w:i w:val="0"/>
          <w:sz w:val="24"/>
        </w:rPr>
        <w:t>• CHỦNG TỘC / SẮC TỘC: KHÔNG có khác biệt — Chi-square(12) = 16,10, p không có ý nghĩa thống kê.</w:t>
      </w:r>
    </w:p>
    <w:p>
      <w:r>
        <w:rPr>
          <w:rFonts w:ascii="Times New Roman" w:hAnsi="Times New Roman"/>
          <w:b w:val="0"/>
          <w:i w:val="0"/>
          <w:sz w:val="24"/>
        </w:rPr>
        <w:t>• GIỚI TÍNH: CÓ khác biệt rõ rệt — Chi-square(3) = 89,30, p &lt; 0,05.</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Hồ sơ</w:t>
            </w:r>
          </w:p>
        </w:tc>
        <w:tc>
          <w:tcPr>
            <w:tcW w:type="dxa" w:w="3230"/>
            <w:tcW w:w="1701" w:type="dxa"/>
            <w:shd w:fill="D9E2F3" w:val="clear"/>
          </w:tcPr>
          <w:p>
            <w:pPr>
              <w:jc w:val="center"/>
            </w:pPr>
            <w:r>
              <w:rPr>
                <w:rFonts w:ascii="Times New Roman" w:hAnsi="Times New Roman"/>
                <w:b/>
                <w:sz w:val="20"/>
              </w:rPr>
              <w:t>% Nam</w:t>
            </w:r>
          </w:p>
        </w:tc>
        <w:tc>
          <w:tcPr>
            <w:tcW w:type="dxa" w:w="3230"/>
            <w:tcW w:w="1701" w:type="dxa"/>
            <w:shd w:fill="D9E2F3" w:val="clear"/>
          </w:tcPr>
          <w:p>
            <w:pPr>
              <w:jc w:val="center"/>
            </w:pPr>
            <w:r>
              <w:rPr>
                <w:rFonts w:ascii="Times New Roman" w:hAnsi="Times New Roman"/>
                <w:b/>
                <w:sz w:val="20"/>
              </w:rPr>
              <w:t>% Nữ</w:t>
            </w:r>
          </w:p>
        </w:tc>
      </w:tr>
      <w:tr>
        <w:tc>
          <w:tcPr>
            <w:tcW w:type="dxa" w:w="3230"/>
            <w:tcW w:w="2835" w:type="dxa"/>
          </w:tcPr>
          <w:p>
            <w:r>
              <w:rPr>
                <w:rFonts w:ascii="Times New Roman" w:hAnsi="Times New Roman"/>
                <w:sz w:val="18"/>
              </w:rPr>
              <w:t>HS1 — Đứt kết</w:t>
            </w:r>
          </w:p>
        </w:tc>
        <w:tc>
          <w:tcPr>
            <w:tcW w:type="dxa" w:w="3230"/>
            <w:tcW w:w="1701" w:type="dxa"/>
          </w:tcPr>
          <w:p>
            <w:r>
              <w:rPr>
                <w:rFonts w:ascii="Times New Roman" w:hAnsi="Times New Roman"/>
                <w:sz w:val="18"/>
              </w:rPr>
              <w:t>66%</w:t>
            </w:r>
          </w:p>
        </w:tc>
        <w:tc>
          <w:tcPr>
            <w:tcW w:type="dxa" w:w="3230"/>
            <w:tcW w:w="1701" w:type="dxa"/>
          </w:tcPr>
          <w:p>
            <w:r>
              <w:rPr>
                <w:rFonts w:ascii="Times New Roman" w:hAnsi="Times New Roman"/>
                <w:sz w:val="18"/>
              </w:rPr>
              <w:t>34%</w:t>
            </w:r>
          </w:p>
        </w:tc>
      </w:tr>
      <w:tr>
        <w:tc>
          <w:tcPr>
            <w:tcW w:type="dxa" w:w="3230"/>
            <w:tcW w:w="2835" w:type="dxa"/>
          </w:tcPr>
          <w:p>
            <w:r>
              <w:rPr>
                <w:rFonts w:ascii="Times New Roman" w:hAnsi="Times New Roman"/>
                <w:sz w:val="18"/>
              </w:rPr>
              <w:t>HS2 — Độc lập</w:t>
            </w:r>
          </w:p>
        </w:tc>
        <w:tc>
          <w:tcPr>
            <w:tcW w:type="dxa" w:w="3230"/>
            <w:tcW w:w="1701" w:type="dxa"/>
          </w:tcPr>
          <w:p>
            <w:r>
              <w:rPr>
                <w:rFonts w:ascii="Times New Roman" w:hAnsi="Times New Roman"/>
                <w:sz w:val="18"/>
              </w:rPr>
              <w:t>60%</w:t>
            </w:r>
          </w:p>
        </w:tc>
        <w:tc>
          <w:tcPr>
            <w:tcW w:type="dxa" w:w="3230"/>
            <w:tcW w:w="1701" w:type="dxa"/>
          </w:tcPr>
          <w:p>
            <w:r>
              <w:rPr>
                <w:rFonts w:ascii="Times New Roman" w:hAnsi="Times New Roman"/>
                <w:sz w:val="18"/>
              </w:rPr>
              <w:t>40%</w:t>
            </w:r>
          </w:p>
        </w:tc>
      </w:tr>
      <w:tr>
        <w:tc>
          <w:tcPr>
            <w:tcW w:type="dxa" w:w="3230"/>
            <w:tcW w:w="2835" w:type="dxa"/>
          </w:tcPr>
          <w:p>
            <w:r>
              <w:rPr>
                <w:rFonts w:ascii="Times New Roman" w:hAnsi="Times New Roman"/>
                <w:sz w:val="18"/>
              </w:rPr>
              <w:t>HS3 — Tìm hỗ trợ XH</w:t>
            </w:r>
          </w:p>
        </w:tc>
        <w:tc>
          <w:tcPr>
            <w:tcW w:type="dxa" w:w="3230"/>
            <w:tcW w:w="1701" w:type="dxa"/>
          </w:tcPr>
          <w:p>
            <w:r>
              <w:rPr>
                <w:rFonts w:ascii="Times New Roman" w:hAnsi="Times New Roman"/>
                <w:sz w:val="18"/>
              </w:rPr>
              <w:t>34%</w:t>
            </w:r>
          </w:p>
        </w:tc>
        <w:tc>
          <w:tcPr>
            <w:tcW w:type="dxa" w:w="3230"/>
            <w:tcW w:w="1701" w:type="dxa"/>
          </w:tcPr>
          <w:p>
            <w:r>
              <w:rPr>
                <w:rFonts w:ascii="Times New Roman" w:hAnsi="Times New Roman"/>
                <w:sz w:val="18"/>
              </w:rPr>
              <w:t>66%</w:t>
            </w:r>
          </w:p>
        </w:tc>
      </w:tr>
      <w:tr>
        <w:tc>
          <w:tcPr>
            <w:tcW w:type="dxa" w:w="3230"/>
            <w:tcW w:w="2835" w:type="dxa"/>
          </w:tcPr>
          <w:p>
            <w:r>
              <w:rPr>
                <w:rFonts w:ascii="Times New Roman" w:hAnsi="Times New Roman"/>
                <w:sz w:val="18"/>
              </w:rPr>
              <w:t>HS4 — Chủ động</w:t>
            </w:r>
          </w:p>
        </w:tc>
        <w:tc>
          <w:tcPr>
            <w:tcW w:type="dxa" w:w="3230"/>
            <w:tcW w:w="1701" w:type="dxa"/>
          </w:tcPr>
          <w:p>
            <w:r>
              <w:rPr>
                <w:rFonts w:ascii="Times New Roman" w:hAnsi="Times New Roman"/>
                <w:sz w:val="18"/>
              </w:rPr>
              <w:t>25%</w:t>
            </w:r>
          </w:p>
        </w:tc>
        <w:tc>
          <w:tcPr>
            <w:tcW w:type="dxa" w:w="3230"/>
            <w:tcW w:w="1701" w:type="dxa"/>
          </w:tcPr>
          <w:p>
            <w:r>
              <w:rPr>
                <w:rFonts w:ascii="Times New Roman" w:hAnsi="Times New Roman"/>
                <w:sz w:val="18"/>
              </w:rPr>
              <w:t>75%</w:t>
            </w:r>
          </w:p>
        </w:tc>
      </w:tr>
    </w:tbl>
    <w:p>
      <w:r>
        <w:rPr>
          <w:rFonts w:ascii="Times New Roman" w:hAnsi="Times New Roman"/>
          <w:b/>
          <w:i w:val="0"/>
          <w:sz w:val="24"/>
        </w:rPr>
        <w:t>→ Nam tập trung nhiều ở 2 nhóm Đứt kết + Độc lập (ứng phó ÍT); Nữ tập trung nhiều ở 2 nhóm Tìm hỗ trợ XH + Chủ động (ứng phó NHIỀU).</w:t>
      </w:r>
    </w:p>
    <w:p>
      <w:pPr>
        <w:jc w:val="center"/>
      </w:pPr>
      <w:r>
        <w:drawing>
          <wp:inline xmlns:a="http://schemas.openxmlformats.org/drawingml/2006/main" xmlns:pic="http://schemas.openxmlformats.org/drawingml/2006/picture">
            <wp:extent cx="5400000" cy="6988235"/>
            <wp:docPr id="2" name="Picture 2"/>
            <wp:cNvGraphicFramePr>
              <a:graphicFrameLocks noChangeAspect="1"/>
            </wp:cNvGraphicFramePr>
            <a:graphic>
              <a:graphicData uri="http://schemas.openxmlformats.org/drawingml/2006/picture">
                <pic:pic>
                  <pic:nvPicPr>
                    <pic:cNvPr id="0" name="Herres_2015_Figure2_COPE_by_gender.png"/>
                    <pic:cNvPicPr/>
                  </pic:nvPicPr>
                  <pic:blipFill>
                    <a:blip r:embed="rId10"/>
                    <a:stretch>
                      <a:fillRect/>
                    </a:stretch>
                  </pic:blipFill>
                  <pic:spPr>
                    <a:xfrm>
                      <a:off x="0" y="0"/>
                      <a:ext cx="5400000" cy="6988235"/>
                    </a:xfrm>
                    <a:prstGeom prst="rect"/>
                  </pic:spPr>
                </pic:pic>
              </a:graphicData>
            </a:graphic>
          </wp:inline>
        </w:drawing>
      </w:r>
    </w:p>
    <w:p>
      <w:pPr>
        <w:jc w:val="center"/>
      </w:pPr>
      <w:r>
        <w:rPr>
          <w:rFonts w:ascii="Times New Roman" w:hAnsi="Times New Roman"/>
          <w:b/>
          <w:i/>
          <w:color w:val="E06C00"/>
          <w:sz w:val="20"/>
        </w:rPr>
        <w:t>Hình 2 (trang 16 PDF gốc) — Điểm trung bình trên các thang COPE cho NỮ (trên) và NAM (dưới) theo từng hồ sơ ứng phó (trích từ Herres &amp; Ohannessian 2015)</w:t>
      </w:r>
    </w:p>
    <w:p>
      <w:r>
        <w:rPr>
          <w:rFonts w:ascii="Times New Roman" w:hAnsi="Times New Roman"/>
          <w:b/>
          <w:color w:val="0070C0"/>
          <w:sz w:val="26"/>
        </w:rPr>
        <w:t>3.6. Liên hệ giữa hồ sơ ứng phó và triệu chứng trầm cảm + lo âu (Bảng 5 tái tạo)</w:t>
      </w:r>
    </w:p>
    <w:p>
      <w:pPr>
        <w:jc w:val="center"/>
      </w:pPr>
      <w:r>
        <w:rPr>
          <w:rFonts w:ascii="Times New Roman" w:hAnsi="Times New Roman"/>
          <w:b/>
          <w:i/>
          <w:color w:val="E06C00"/>
          <w:sz w:val="22"/>
        </w:rPr>
        <w:t>— — — Trang 316, Journal of Affective Disorders, Tập 186, 8/2015 — — —</w:t>
      </w:r>
    </w:p>
    <w:p>
      <w:r>
        <w:rPr>
          <w:rFonts w:ascii="Times New Roman" w:hAnsi="Times New Roman"/>
          <w:b w:val="0"/>
          <w:i w:val="0"/>
          <w:sz w:val="24"/>
        </w:rPr>
        <w:t>Phân tích phương sai đa biến (MANOVA — Multivariate ANOVA) — kiểm soát giới tính. Các chỉ số dưới có chữ cái ghi chỉ số khác nhau (a, b, c) cho biết khác biệt có ý nghĩa thống kê (p &lt; 0,05) giữa các nhóm:</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1701" w:type="dxa"/>
            <w:shd w:fill="D9E2F3" w:val="clear"/>
          </w:tcPr>
          <w:p>
            <w:pPr>
              <w:jc w:val="center"/>
            </w:pPr>
            <w:r>
              <w:rPr>
                <w:rFonts w:ascii="Times New Roman" w:hAnsi="Times New Roman"/>
                <w:b/>
                <w:sz w:val="20"/>
              </w:rPr>
              <w:t>Triệu chứng</w:t>
            </w:r>
          </w:p>
        </w:tc>
        <w:tc>
          <w:tcPr>
            <w:tcW w:type="dxa" w:w="1384"/>
            <w:tcW w:w="1417" w:type="dxa"/>
            <w:shd w:fill="D9E2F3" w:val="clear"/>
          </w:tcPr>
          <w:p>
            <w:pPr>
              <w:jc w:val="center"/>
            </w:pPr>
            <w:r>
              <w:rPr>
                <w:rFonts w:ascii="Times New Roman" w:hAnsi="Times New Roman"/>
                <w:b/>
                <w:sz w:val="20"/>
              </w:rPr>
              <w:t>HS1: Đứt kết</w:t>
            </w:r>
          </w:p>
        </w:tc>
        <w:tc>
          <w:tcPr>
            <w:tcW w:type="dxa" w:w="1384"/>
            <w:tcW w:w="1417" w:type="dxa"/>
            <w:shd w:fill="D9E2F3" w:val="clear"/>
          </w:tcPr>
          <w:p>
            <w:pPr>
              <w:jc w:val="center"/>
            </w:pPr>
            <w:r>
              <w:rPr>
                <w:rFonts w:ascii="Times New Roman" w:hAnsi="Times New Roman"/>
                <w:b/>
                <w:sz w:val="20"/>
              </w:rPr>
              <w:t>HS2: Độc lập</w:t>
            </w:r>
          </w:p>
        </w:tc>
        <w:tc>
          <w:tcPr>
            <w:tcW w:type="dxa" w:w="1384"/>
            <w:tcW w:w="1530" w:type="dxa"/>
            <w:shd w:fill="D9E2F3" w:val="clear"/>
          </w:tcPr>
          <w:p>
            <w:pPr>
              <w:jc w:val="center"/>
            </w:pPr>
            <w:r>
              <w:rPr>
                <w:rFonts w:ascii="Times New Roman" w:hAnsi="Times New Roman"/>
                <w:b/>
                <w:sz w:val="20"/>
              </w:rPr>
              <w:t>HS3: Tìm hỗ trợ XH</w:t>
            </w:r>
          </w:p>
        </w:tc>
        <w:tc>
          <w:tcPr>
            <w:tcW w:type="dxa" w:w="1384"/>
            <w:tcW w:w="1417" w:type="dxa"/>
            <w:shd w:fill="D9E2F3" w:val="clear"/>
          </w:tcPr>
          <w:p>
            <w:pPr>
              <w:jc w:val="center"/>
            </w:pPr>
            <w:r>
              <w:rPr>
                <w:rFonts w:ascii="Times New Roman" w:hAnsi="Times New Roman"/>
                <w:b/>
                <w:sz w:val="20"/>
              </w:rPr>
              <w:t>HS4: Chủ động</w:t>
            </w:r>
          </w:p>
        </w:tc>
        <w:tc>
          <w:tcPr>
            <w:tcW w:type="dxa" w:w="1384"/>
            <w:tcW w:w="850" w:type="dxa"/>
            <w:shd w:fill="D9E2F3" w:val="clear"/>
          </w:tcPr>
          <w:p>
            <w:pPr>
              <w:jc w:val="center"/>
            </w:pPr>
            <w:r>
              <w:rPr>
                <w:rFonts w:ascii="Times New Roman" w:hAnsi="Times New Roman"/>
                <w:b/>
                <w:sz w:val="20"/>
              </w:rPr>
              <w:t>F(3,785)</w:t>
            </w:r>
          </w:p>
        </w:tc>
        <w:tc>
          <w:tcPr>
            <w:tcW w:type="dxa" w:w="1384"/>
            <w:tcW w:w="567" w:type="dxa"/>
            <w:shd w:fill="D9E2F3" w:val="clear"/>
          </w:tcPr>
          <w:p>
            <w:pPr>
              <w:jc w:val="center"/>
            </w:pPr>
            <w:r>
              <w:rPr>
                <w:rFonts w:ascii="Times New Roman" w:hAnsi="Times New Roman"/>
                <w:b/>
                <w:sz w:val="20"/>
              </w:rPr>
              <w:t>p</w:t>
            </w:r>
          </w:p>
        </w:tc>
      </w:tr>
      <w:tr>
        <w:tc>
          <w:tcPr>
            <w:tcW w:type="dxa" w:w="1384"/>
            <w:tcW w:w="1701" w:type="dxa"/>
          </w:tcPr>
          <w:p>
            <w:r>
              <w:rPr>
                <w:rFonts w:ascii="Times New Roman" w:hAnsi="Times New Roman"/>
                <w:sz w:val="18"/>
              </w:rPr>
              <w:t>Trầm cảm tổng</w:t>
            </w:r>
          </w:p>
        </w:tc>
        <w:tc>
          <w:tcPr>
            <w:tcW w:type="dxa" w:w="1384"/>
            <w:tcW w:w="1417" w:type="dxa"/>
          </w:tcPr>
          <w:p>
            <w:r>
              <w:rPr>
                <w:rFonts w:ascii="Times New Roman" w:hAnsi="Times New Roman"/>
                <w:sz w:val="18"/>
              </w:rPr>
              <w:t>36,98a (12,39)</w:t>
            </w:r>
          </w:p>
        </w:tc>
        <w:tc>
          <w:tcPr>
            <w:tcW w:type="dxa" w:w="1384"/>
            <w:tcW w:w="1417" w:type="dxa"/>
          </w:tcPr>
          <w:p>
            <w:r>
              <w:rPr>
                <w:rFonts w:ascii="Times New Roman" w:hAnsi="Times New Roman"/>
                <w:sz w:val="18"/>
              </w:rPr>
              <w:t>33,69b (9,76)</w:t>
            </w:r>
          </w:p>
        </w:tc>
        <w:tc>
          <w:tcPr>
            <w:tcW w:type="dxa" w:w="1384"/>
            <w:tcW w:w="1530" w:type="dxa"/>
          </w:tcPr>
          <w:p>
            <w:r>
              <w:rPr>
                <w:rFonts w:ascii="Times New Roman" w:hAnsi="Times New Roman"/>
                <w:sz w:val="18"/>
              </w:rPr>
              <w:t>36,36a (10,90)</w:t>
            </w:r>
          </w:p>
        </w:tc>
        <w:tc>
          <w:tcPr>
            <w:tcW w:type="dxa" w:w="1384"/>
            <w:tcW w:w="1417" w:type="dxa"/>
          </w:tcPr>
          <w:p>
            <w:r>
              <w:rPr>
                <w:rFonts w:ascii="Times New Roman" w:hAnsi="Times New Roman"/>
                <w:sz w:val="18"/>
              </w:rPr>
              <w:t>37,42a (12,64)</w:t>
            </w:r>
          </w:p>
        </w:tc>
        <w:tc>
          <w:tcPr>
            <w:tcW w:type="dxa" w:w="1384"/>
            <w:tcW w:w="850" w:type="dxa"/>
          </w:tcPr>
          <w:p>
            <w:r>
              <w:rPr>
                <w:rFonts w:ascii="Times New Roman" w:hAnsi="Times New Roman"/>
                <w:sz w:val="18"/>
              </w:rPr>
              <w:t>4,47</w:t>
            </w:r>
          </w:p>
        </w:tc>
        <w:tc>
          <w:tcPr>
            <w:tcW w:type="dxa" w:w="1384"/>
            <w:tcW w:w="567" w:type="dxa"/>
          </w:tcPr>
          <w:p>
            <w:r>
              <w:rPr>
                <w:rFonts w:ascii="Times New Roman" w:hAnsi="Times New Roman"/>
                <w:sz w:val="18"/>
              </w:rPr>
              <w:t>0,01</w:t>
            </w:r>
          </w:p>
        </w:tc>
      </w:tr>
      <w:tr>
        <w:tc>
          <w:tcPr>
            <w:tcW w:type="dxa" w:w="1384"/>
            <w:tcW w:w="1701" w:type="dxa"/>
          </w:tcPr>
          <w:p>
            <w:r>
              <w:rPr>
                <w:rFonts w:ascii="Times New Roman" w:hAnsi="Times New Roman"/>
                <w:sz w:val="18"/>
              </w:rPr>
              <w:t>Lo âu xã hội</w:t>
            </w:r>
          </w:p>
        </w:tc>
        <w:tc>
          <w:tcPr>
            <w:tcW w:type="dxa" w:w="1384"/>
            <w:tcW w:w="1417" w:type="dxa"/>
          </w:tcPr>
          <w:p>
            <w:r>
              <w:rPr>
                <w:rFonts w:ascii="Times New Roman" w:hAnsi="Times New Roman"/>
                <w:sz w:val="18"/>
              </w:rPr>
              <w:t>3,77a (3,60)</w:t>
            </w:r>
          </w:p>
        </w:tc>
        <w:tc>
          <w:tcPr>
            <w:tcW w:type="dxa" w:w="1384"/>
            <w:tcW w:w="1417" w:type="dxa"/>
          </w:tcPr>
          <w:p>
            <w:r>
              <w:rPr>
                <w:rFonts w:ascii="Times New Roman" w:hAnsi="Times New Roman"/>
                <w:sz w:val="18"/>
              </w:rPr>
              <w:t>4,10a (3,30)</w:t>
            </w:r>
          </w:p>
        </w:tc>
        <w:tc>
          <w:tcPr>
            <w:tcW w:type="dxa" w:w="1384"/>
            <w:tcW w:w="1530" w:type="dxa"/>
          </w:tcPr>
          <w:p>
            <w:r>
              <w:rPr>
                <w:rFonts w:ascii="Times New Roman" w:hAnsi="Times New Roman"/>
                <w:sz w:val="18"/>
              </w:rPr>
              <w:t>4,64a (3,41)</w:t>
            </w:r>
          </w:p>
        </w:tc>
        <w:tc>
          <w:tcPr>
            <w:tcW w:type="dxa" w:w="1384"/>
            <w:tcW w:w="1417" w:type="dxa"/>
          </w:tcPr>
          <w:p>
            <w:r>
              <w:rPr>
                <w:rFonts w:ascii="Times New Roman" w:hAnsi="Times New Roman"/>
                <w:sz w:val="18"/>
              </w:rPr>
              <w:t>4,63a (3,66)</w:t>
            </w:r>
          </w:p>
        </w:tc>
        <w:tc>
          <w:tcPr>
            <w:tcW w:type="dxa" w:w="1384"/>
            <w:tcW w:w="850" w:type="dxa"/>
          </w:tcPr>
          <w:p>
            <w:r>
              <w:rPr>
                <w:rFonts w:ascii="Times New Roman" w:hAnsi="Times New Roman"/>
                <w:sz w:val="18"/>
              </w:rPr>
              <w:t>2,64</w:t>
            </w:r>
          </w:p>
        </w:tc>
        <w:tc>
          <w:tcPr>
            <w:tcW w:type="dxa" w:w="1384"/>
            <w:tcW w:w="567" w:type="dxa"/>
          </w:tcPr>
          <w:p>
            <w:r>
              <w:rPr>
                <w:rFonts w:ascii="Times New Roman" w:hAnsi="Times New Roman"/>
                <w:sz w:val="18"/>
              </w:rPr>
              <w:t>0,05</w:t>
            </w:r>
          </w:p>
        </w:tc>
      </w:tr>
      <w:tr>
        <w:tc>
          <w:tcPr>
            <w:tcW w:type="dxa" w:w="1384"/>
            <w:tcW w:w="1701" w:type="dxa"/>
          </w:tcPr>
          <w:p>
            <w:r>
              <w:rPr>
                <w:rFonts w:ascii="Times New Roman" w:hAnsi="Times New Roman"/>
                <w:sz w:val="18"/>
              </w:rPr>
              <w:t>Lo âu chia ly</w:t>
            </w:r>
          </w:p>
        </w:tc>
        <w:tc>
          <w:tcPr>
            <w:tcW w:type="dxa" w:w="1384"/>
            <w:tcW w:w="1417" w:type="dxa"/>
          </w:tcPr>
          <w:p>
            <w:r>
              <w:rPr>
                <w:rFonts w:ascii="Times New Roman" w:hAnsi="Times New Roman"/>
                <w:sz w:val="18"/>
              </w:rPr>
              <w:t>1,30a (2,11)</w:t>
            </w:r>
          </w:p>
        </w:tc>
        <w:tc>
          <w:tcPr>
            <w:tcW w:type="dxa" w:w="1384"/>
            <w:tcW w:w="1417" w:type="dxa"/>
          </w:tcPr>
          <w:p>
            <w:r>
              <w:rPr>
                <w:rFonts w:ascii="Times New Roman" w:hAnsi="Times New Roman"/>
                <w:sz w:val="18"/>
              </w:rPr>
              <w:t>1,63a (1,94)</w:t>
            </w:r>
          </w:p>
        </w:tc>
        <w:tc>
          <w:tcPr>
            <w:tcW w:type="dxa" w:w="1384"/>
            <w:tcW w:w="1530" w:type="dxa"/>
          </w:tcPr>
          <w:p>
            <w:r>
              <w:rPr>
                <w:rFonts w:ascii="Times New Roman" w:hAnsi="Times New Roman"/>
                <w:sz w:val="18"/>
              </w:rPr>
              <w:t>2,62b (2,45)</w:t>
            </w:r>
          </w:p>
        </w:tc>
        <w:tc>
          <w:tcPr>
            <w:tcW w:type="dxa" w:w="1384"/>
            <w:tcW w:w="1417" w:type="dxa"/>
          </w:tcPr>
          <w:p>
            <w:r>
              <w:rPr>
                <w:rFonts w:ascii="Times New Roman" w:hAnsi="Times New Roman"/>
                <w:sz w:val="18"/>
              </w:rPr>
              <w:t>3,24b (3,23)</w:t>
            </w:r>
          </w:p>
        </w:tc>
        <w:tc>
          <w:tcPr>
            <w:tcW w:type="dxa" w:w="1384"/>
            <w:tcW w:w="850" w:type="dxa"/>
          </w:tcPr>
          <w:p>
            <w:r>
              <w:rPr>
                <w:rFonts w:ascii="Times New Roman" w:hAnsi="Times New Roman"/>
                <w:sz w:val="18"/>
              </w:rPr>
              <w:t>20,75</w:t>
            </w:r>
          </w:p>
        </w:tc>
        <w:tc>
          <w:tcPr>
            <w:tcW w:type="dxa" w:w="1384"/>
            <w:tcW w:w="567" w:type="dxa"/>
          </w:tcPr>
          <w:p>
            <w:r>
              <w:rPr>
                <w:rFonts w:ascii="Times New Roman" w:hAnsi="Times New Roman"/>
                <w:sz w:val="18"/>
              </w:rPr>
              <w:t>0,01</w:t>
            </w:r>
          </w:p>
        </w:tc>
      </w:tr>
      <w:tr>
        <w:tc>
          <w:tcPr>
            <w:tcW w:type="dxa" w:w="1384"/>
            <w:tcW w:w="1701" w:type="dxa"/>
          </w:tcPr>
          <w:p>
            <w:r>
              <w:rPr>
                <w:rFonts w:ascii="Times New Roman" w:hAnsi="Times New Roman"/>
                <w:sz w:val="18"/>
              </w:rPr>
              <w:t>Lo âu tổng quát</w:t>
            </w:r>
          </w:p>
        </w:tc>
        <w:tc>
          <w:tcPr>
            <w:tcW w:type="dxa" w:w="1384"/>
            <w:tcW w:w="1417" w:type="dxa"/>
          </w:tcPr>
          <w:p>
            <w:r>
              <w:rPr>
                <w:rFonts w:ascii="Times New Roman" w:hAnsi="Times New Roman"/>
                <w:sz w:val="18"/>
              </w:rPr>
              <w:t>3,88a (4,25)</w:t>
            </w:r>
          </w:p>
        </w:tc>
        <w:tc>
          <w:tcPr>
            <w:tcW w:type="dxa" w:w="1384"/>
            <w:tcW w:w="1417" w:type="dxa"/>
          </w:tcPr>
          <w:p>
            <w:r>
              <w:rPr>
                <w:rFonts w:ascii="Times New Roman" w:hAnsi="Times New Roman"/>
                <w:sz w:val="18"/>
              </w:rPr>
              <w:t>4,22a (3,66)</w:t>
            </w:r>
          </w:p>
        </w:tc>
        <w:tc>
          <w:tcPr>
            <w:tcW w:type="dxa" w:w="1384"/>
            <w:tcW w:w="1530" w:type="dxa"/>
          </w:tcPr>
          <w:p>
            <w:r>
              <w:rPr>
                <w:rFonts w:ascii="Times New Roman" w:hAnsi="Times New Roman"/>
                <w:sz w:val="18"/>
              </w:rPr>
              <w:t>5,76b (3,99)</w:t>
            </w:r>
          </w:p>
        </w:tc>
        <w:tc>
          <w:tcPr>
            <w:tcW w:type="dxa" w:w="1384"/>
            <w:tcW w:w="1417" w:type="dxa"/>
          </w:tcPr>
          <w:p>
            <w:r>
              <w:rPr>
                <w:rFonts w:ascii="Times New Roman" w:hAnsi="Times New Roman"/>
                <w:sz w:val="18"/>
              </w:rPr>
              <w:t>7,40c (4,92)</w:t>
            </w:r>
          </w:p>
        </w:tc>
        <w:tc>
          <w:tcPr>
            <w:tcW w:type="dxa" w:w="1384"/>
            <w:tcW w:w="850" w:type="dxa"/>
          </w:tcPr>
          <w:p>
            <w:r>
              <w:rPr>
                <w:rFonts w:ascii="Times New Roman" w:hAnsi="Times New Roman"/>
                <w:sz w:val="18"/>
              </w:rPr>
              <w:t>20,82</w:t>
            </w:r>
          </w:p>
        </w:tc>
        <w:tc>
          <w:tcPr>
            <w:tcW w:type="dxa" w:w="1384"/>
            <w:tcW w:w="567" w:type="dxa"/>
          </w:tcPr>
          <w:p>
            <w:r>
              <w:rPr>
                <w:rFonts w:ascii="Times New Roman" w:hAnsi="Times New Roman"/>
                <w:sz w:val="18"/>
              </w:rPr>
              <w:t>0,01</w:t>
            </w:r>
          </w:p>
        </w:tc>
      </w:tr>
      <w:tr>
        <w:tc>
          <w:tcPr>
            <w:tcW w:type="dxa" w:w="1384"/>
            <w:tcW w:w="1701" w:type="dxa"/>
          </w:tcPr>
          <w:p>
            <w:r>
              <w:rPr>
                <w:rFonts w:ascii="Times New Roman" w:hAnsi="Times New Roman"/>
                <w:sz w:val="18"/>
              </w:rPr>
              <w:t>LO ÂU TỔNG</w:t>
            </w:r>
          </w:p>
        </w:tc>
        <w:tc>
          <w:tcPr>
            <w:tcW w:type="dxa" w:w="1384"/>
            <w:tcW w:w="1417" w:type="dxa"/>
          </w:tcPr>
          <w:p>
            <w:r>
              <w:rPr>
                <w:rFonts w:ascii="Times New Roman" w:hAnsi="Times New Roman"/>
                <w:sz w:val="18"/>
              </w:rPr>
              <w:t>12,69a (12,45)</w:t>
            </w:r>
          </w:p>
        </w:tc>
        <w:tc>
          <w:tcPr>
            <w:tcW w:type="dxa" w:w="1384"/>
            <w:tcW w:w="1417" w:type="dxa"/>
          </w:tcPr>
          <w:p>
            <w:r>
              <w:rPr>
                <w:rFonts w:ascii="Times New Roman" w:hAnsi="Times New Roman"/>
                <w:sz w:val="18"/>
              </w:rPr>
              <w:t>13,29a (9,68)</w:t>
            </w:r>
          </w:p>
        </w:tc>
        <w:tc>
          <w:tcPr>
            <w:tcW w:type="dxa" w:w="1384"/>
            <w:tcW w:w="1530" w:type="dxa"/>
          </w:tcPr>
          <w:p>
            <w:r>
              <w:rPr>
                <w:rFonts w:ascii="Times New Roman" w:hAnsi="Times New Roman"/>
                <w:sz w:val="18"/>
              </w:rPr>
              <w:t>18,72b (12,13)</w:t>
            </w:r>
          </w:p>
        </w:tc>
        <w:tc>
          <w:tcPr>
            <w:tcW w:type="dxa" w:w="1384"/>
            <w:tcW w:w="1417" w:type="dxa"/>
          </w:tcPr>
          <w:p>
            <w:r>
              <w:rPr>
                <w:rFonts w:ascii="Times New Roman" w:hAnsi="Times New Roman"/>
                <w:sz w:val="18"/>
              </w:rPr>
              <w:t>22,44c (15,53)</w:t>
            </w:r>
          </w:p>
        </w:tc>
        <w:tc>
          <w:tcPr>
            <w:tcW w:type="dxa" w:w="1384"/>
            <w:tcW w:w="850" w:type="dxa"/>
          </w:tcPr>
          <w:p>
            <w:r>
              <w:rPr>
                <w:rFonts w:ascii="Times New Roman" w:hAnsi="Times New Roman"/>
                <w:sz w:val="18"/>
              </w:rPr>
              <w:t>21,92</w:t>
            </w:r>
          </w:p>
        </w:tc>
        <w:tc>
          <w:tcPr>
            <w:tcW w:type="dxa" w:w="1384"/>
            <w:tcW w:w="567" w:type="dxa"/>
          </w:tcPr>
          <w:p>
            <w:r>
              <w:rPr>
                <w:rFonts w:ascii="Times New Roman" w:hAnsi="Times New Roman"/>
                <w:sz w:val="18"/>
              </w:rPr>
              <w:t>0,01</w:t>
            </w:r>
          </w:p>
        </w:tc>
      </w:tr>
    </w:tbl>
    <w:p>
      <w:r>
        <w:rPr>
          <w:rFonts w:ascii="Times New Roman" w:hAnsi="Times New Roman"/>
          <w:b/>
          <w:i w:val="0"/>
          <w:color w:val="0070C0"/>
          <w:sz w:val="24"/>
        </w:rPr>
        <w:t>PHÁT HIỆN CHÍNH:</w:t>
      </w:r>
    </w:p>
    <w:p>
      <w:r>
        <w:rPr>
          <w:rFonts w:ascii="Times New Roman" w:hAnsi="Times New Roman"/>
          <w:b w:val="0"/>
          <w:i w:val="0"/>
          <w:sz w:val="24"/>
        </w:rPr>
        <w:t>(1) TRẦM CẢM: Nhóm ĐỘC LẬP (HS2) có trầm cảm THẤP NHẤT (M=33,69) — khác biệt có ý nghĩa thống kê so với cả 3 nhóm còn lại. 3 nhóm còn lại có trầm cảm tương đương nhau (~36-37 điểm).</w:t>
      </w:r>
    </w:p>
    <w:p>
      <w:r>
        <w:rPr>
          <w:rFonts w:ascii="Times New Roman" w:hAnsi="Times New Roman"/>
          <w:b w:val="0"/>
          <w:i w:val="0"/>
          <w:sz w:val="24"/>
        </w:rPr>
        <w:t>(2) LO ÂU TỔNG: Nhóm CHỦ ĐỘNG (HS4) có lo âu CAO NHẤT (M=22,44) — gần GẤP ĐÔI nhóm Đứt kết (12,69) và Độc lập (13,29). Pattern này nhất quán cho lo âu chia ly và lo âu tổng quát — KHÔNG cho lo âu xã hội (vốn có F nhỏ).</w:t>
      </w:r>
    </w:p>
    <w:p>
      <w:r>
        <w:rPr>
          <w:rFonts w:ascii="Times New Roman" w:hAnsi="Times New Roman"/>
          <w:b w:val="0"/>
          <w:i w:val="0"/>
          <w:sz w:val="24"/>
        </w:rPr>
        <w:t>(3) GIỚI TÍNH KIỂM SOÁT: Tất cả khác biệt vẫn có ý nghĩa thống kê khi kiểm soát giới tính → khác biệt không phải do tỉ lệ giới khác nhau giữa các nhóm.</w:t>
      </w:r>
    </w:p>
    <w:p>
      <w:r>
        <w:rPr>
          <w:rFonts w:ascii="Times New Roman" w:hAnsi="Times New Roman"/>
          <w:b/>
          <w:i w:val="0"/>
          <w:sz w:val="24"/>
        </w:rPr>
        <w:t>(4) HỆ SỐ R² điều chỉnh: dao động 0,006 (lo âu xã hội) đến 0,074 (lo âu tổng) — hồ sơ ứng phó CHỈ giải thích 0,6% đến 7,4% phương sai trong triệu chứng. Điều này cho thấy hồ sơ ứng phó là MỘT YẾU TỐ trong số nhiều yếu tố — không phải yếu tố duy nhất.</w:t>
      </w:r>
    </w:p>
    <w:p>
      <w:r>
        <w:rPr>
          <w:rFonts w:ascii="Times New Roman" w:hAnsi="Times New Roman"/>
          <w:b/>
          <w:color w:val="0070C0"/>
          <w:sz w:val="30"/>
        </w:rPr>
        <w:t>PHẦN 4 — THẢO LUẬN (DISCUSSION)</w:t>
      </w:r>
    </w:p>
    <w:p>
      <w:pPr>
        <w:jc w:val="center"/>
      </w:pPr>
      <w:r>
        <w:rPr>
          <w:rFonts w:ascii="Times New Roman" w:hAnsi="Times New Roman"/>
          <w:b/>
          <w:i/>
          <w:color w:val="E06C00"/>
          <w:sz w:val="22"/>
        </w:rPr>
        <w:t>— — — Trang 316-318, Journal of Affective Disorders, Tập 186, 8/2015 — — —</w:t>
      </w:r>
    </w:p>
    <w:p>
      <w:r>
        <w:rPr>
          <w:rFonts w:ascii="Times New Roman" w:hAnsi="Times New Roman"/>
          <w:b/>
          <w:color w:val="0070C0"/>
          <w:sz w:val="26"/>
        </w:rPr>
        <w:t>4.1. Trả lời 3 câu hỏi nghiên cứu</w:t>
      </w:r>
    </w:p>
    <w:p>
      <w:r>
        <w:rPr>
          <w:rFonts w:ascii="Times New Roman" w:hAnsi="Times New Roman"/>
          <w:b w:val="0"/>
          <w:i w:val="0"/>
          <w:sz w:val="24"/>
        </w:rPr>
        <w:t>Câu 1: LPA xác định được 4 nhóm vị thành niên khác biệt về MỨC ĐỘ ứng phó tổng thể. Trong từng nhóm, vị thành niên còn báo cáo SỞ THÍCH tương đối với một số chiến lược (vd: nhóm Đứt kết thiên về tránh né; nhóm Chủ động dùng tiếp cận nhiều hơn tránh né tương đối).</w:t>
      </w:r>
    </w:p>
    <w:p>
      <w:r>
        <w:rPr>
          <w:rFonts w:ascii="Times New Roman" w:hAnsi="Times New Roman"/>
          <w:b w:val="0"/>
          <w:i w:val="0"/>
          <w:sz w:val="24"/>
        </w:rPr>
        <w:t>Câu 2: Các nhóm KHÔNG khác nhau về tuổi và chủng tộc. Khác biệt CÓ ý nghĩa về giới tính: nam tập trung ở 2 nhóm ứng phó ít (Đứt kết + Độc lập); nữ tập trung ở 2 nhóm ứng phó nhiều (Tìm hỗ trợ XH + Chủ động). Phù hợp với nghiên cứu trước (Seiffge-Krenke 2011).</w:t>
      </w:r>
    </w:p>
    <w:p>
      <w:r>
        <w:rPr>
          <w:rFonts w:ascii="Times New Roman" w:hAnsi="Times New Roman"/>
          <w:b w:val="0"/>
          <w:i w:val="0"/>
          <w:sz w:val="24"/>
        </w:rPr>
        <w:t>Câu 3: Các hồ sơ KHÁC BIỆT có ý nghĩa về triệu chứng trầm cảm + lo âu. Phát hiện ĐÁNG CHÚ Ý: nhóm CHỦ ĐỘNG dù có ứng phó NHIỀU NHẤT lại báo cáo lo âu CAO NHẤT — phản trực giác.</w:t>
      </w:r>
    </w:p>
    <w:p>
      <w:r>
        <w:rPr>
          <w:rFonts w:ascii="Times New Roman" w:hAnsi="Times New Roman"/>
          <w:b/>
          <w:color w:val="0070C0"/>
          <w:sz w:val="26"/>
        </w:rPr>
        <w:t>4.2. Ba giả thuyết giải thích cho kết quả phản trực giác (Active Copers có lo âu cao)</w:t>
      </w:r>
    </w:p>
    <w:p>
      <w:r>
        <w:rPr>
          <w:rFonts w:ascii="Times New Roman" w:hAnsi="Times New Roman"/>
          <w:b w:val="0"/>
          <w:i w:val="0"/>
          <w:sz w:val="24"/>
        </w:rPr>
        <w:t>Tác giả đưa ra 3 giả thuyết:</w:t>
      </w:r>
    </w:p>
    <w:p>
      <w:r>
        <w:rPr>
          <w:rFonts w:ascii="Times New Roman" w:hAnsi="Times New Roman"/>
          <w:b w:val="0"/>
          <w:i w:val="0"/>
          <w:sz w:val="24"/>
        </w:rPr>
        <w:t>GIẢ THUYẾT 1 — TIẾP XÚC CĂNG THẲNG (Stress Exposure): Nhóm Chủ động có thể đang trải qua nhiều căng thẳng hơn nói chung → đó là lý do họ phải dùng nhiều ứng phó. Mức độ căng thẳng tổng thể có thể là biến thứ ba (third variable) giải thích cả ứng phó cao và lo âu cao.</w:t>
      </w:r>
    </w:p>
    <w:p>
      <w:r>
        <w:rPr>
          <w:rFonts w:ascii="Times New Roman" w:hAnsi="Times New Roman"/>
          <w:b w:val="0"/>
          <w:i w:val="0"/>
          <w:sz w:val="24"/>
        </w:rPr>
        <w:t>GIẢ THUYẾT 2 — ỨNG PHÓ KHÔNG HIỆU QUẢ DO KIỂM SOÁT CHÚ Ý (Attentional Control): Nhóm Chủ động có thể có lo âu cao vì các nỗ lực ứng phó của họ không hiệu quả do khó khăn trong kiểm soát chú ý (Eysenck &amp; Derakshan 2011).</w:t>
      </w:r>
    </w:p>
    <w:p>
      <w:r>
        <w:rPr>
          <w:rFonts w:ascii="Times New Roman" w:hAnsi="Times New Roman"/>
          <w:b w:val="0"/>
          <w:i w:val="0"/>
          <w:sz w:val="24"/>
        </w:rPr>
        <w:t>GIẢ THUYẾT 3 — KHÔNG KHỚP TÁC NHÂN GÂY CĂNG THẲNG (Stressor Type Mismatch): Nhóm Chủ động có thể đang đối mặt với các tác nhân KHÔNG KIỂM SOÁT ĐƯỢC (vd: bệnh tật) — không phù hợp với chiến lược tiếp cận. Trong những tình huống không thể thay đổi, ứng phó tránh né có thể giảm lo âu tốt hơn (Dashora và cộng sự 2011).</w:t>
      </w:r>
    </w:p>
    <w:p>
      <w:r>
        <w:rPr>
          <w:rFonts w:ascii="Times New Roman" w:hAnsi="Times New Roman"/>
          <w:b/>
          <w:color w:val="0070C0"/>
          <w:sz w:val="26"/>
        </w:rPr>
        <w:t>4.3. Mẫu hình ứng phó lành mạnh — nhóm Độc lập</w:t>
      </w:r>
    </w:p>
    <w:p>
      <w:r>
        <w:rPr>
          <w:rFonts w:ascii="Times New Roman" w:hAnsi="Times New Roman"/>
          <w:b w:val="0"/>
          <w:i w:val="0"/>
          <w:sz w:val="24"/>
        </w:rPr>
        <w:t>Đây là phát hiện đáng quan tâm: nhóm Độc lập có ÍT triệu chứng nhất dù ứng phó VỪA PHẢI (không phải nhiều nhất). Tác giả gợi ý quan hệ CONG (curvilinear) — người khoẻ mạnh dùng ứng phó vừa phải, người trầm cảm thường dùng ứng phó hoặc QUÁ NHIỀU hoặc QUÁ ÍT.</w:t>
      </w:r>
    </w:p>
    <w:p>
      <w:r>
        <w:rPr>
          <w:rFonts w:ascii="Times New Roman" w:hAnsi="Times New Roman"/>
          <w:b w:val="0"/>
          <w:i w:val="0"/>
          <w:sz w:val="24"/>
        </w:rPr>
        <w:t>Hai cách diễn giải: (a) nhóm Độc lập trải qua ít căng thẳng hơn nên cần ít ứng phó hơn; (b) việc họ dùng các chiến lược tránh né nhiều hơn tương đối có thể KHỚP với loại tác nhân căng thẳng họ đối mặt (Griffith và cộng sự 2000).</w:t>
      </w:r>
    </w:p>
    <w:p>
      <w:r>
        <w:rPr>
          <w:rFonts w:ascii="Times New Roman" w:hAnsi="Times New Roman"/>
          <w:b/>
          <w:color w:val="0070C0"/>
          <w:sz w:val="26"/>
        </w:rPr>
        <w:t>4.4. Hệ quả lâm sàng</w:t>
      </w:r>
    </w:p>
    <w:p>
      <w:r>
        <w:rPr>
          <w:rFonts w:ascii="Times New Roman" w:hAnsi="Times New Roman"/>
          <w:b/>
          <w:i w:val="0"/>
          <w:sz w:val="24"/>
        </w:rPr>
        <w:t>Tác giả nhấn mạnh: bác sĩ lâm sàng KHÔNG NÊN giả định vị thành niên có triệu chứng nội tâm hoá cao là KHÔNG có ứng phó. Trong thực tế, họ có thể đang dùng ứng phó (kể cả thích nghi) nhưng KHÔNG đủ. Thay vì dạy kỹ năng ứng phó CHUNG CHUNG, can thiệp nên giúp vị thành niên CHỌN ĐÚNG TỔ HỢP chiến lược cho từng loại tác nhân căng thẳng cụ thể.</w:t>
      </w:r>
    </w:p>
    <w:p>
      <w:r>
        <w:rPr>
          <w:rFonts w:ascii="Times New Roman" w:hAnsi="Times New Roman"/>
          <w:b/>
          <w:color w:val="0070C0"/>
          <w:sz w:val="30"/>
        </w:rPr>
        <w:t>PHẦN 5 — DANH MỤC TÀI LIỆU THAM KHẢO TRONG BÀI GỐC</w:t>
      </w:r>
    </w:p>
    <w:p>
      <w:r>
        <w:rPr>
          <w:rFonts w:ascii="Times New Roman" w:hAnsi="Times New Roman"/>
          <w:b w:val="0"/>
          <w:i/>
          <w:color w:val="555555"/>
          <w:sz w:val="24"/>
        </w:rPr>
        <w:t>Bài gốc Herres &amp; Ohannessian (2015) có TỔNG CỘNG 63 tài liệu tham khảo. Em liệt kê 20 tài liệu đầu — phần em đã đối chiếu trực tiếp từ PMC NCBI.</w:t>
      </w:r>
    </w:p>
    <w:p>
      <w:r>
        <w:rPr>
          <w:rFonts w:ascii="Times New Roman" w:hAnsi="Times New Roman"/>
          <w:b w:val="0"/>
          <w:i/>
          <w:color w:val="555555"/>
          <w:sz w:val="24"/>
        </w:rPr>
        <w:t>(Giữ nguyên tiếng Anh — định dạng gốc của tạp chí Journal of Affective Disorders)</w:t>
      </w:r>
    </w:p>
    <w:p>
      <w:r>
        <w:rPr>
          <w:rFonts w:ascii="Times New Roman" w:hAnsi="Times New Roman"/>
          <w:b w:val="0"/>
          <w:i w:val="0"/>
          <w:sz w:val="22"/>
        </w:rPr>
        <w:t>1. Aldridge AA, Roesch SC. Developing coping typologies of minority adolescents: A latent profile analysis. Journal of Adolescence. 2008;31(4):499–517.</w:t>
      </w:r>
    </w:p>
    <w:p>
      <w:r>
        <w:rPr>
          <w:rFonts w:ascii="Times New Roman" w:hAnsi="Times New Roman"/>
          <w:b w:val="0"/>
          <w:i w:val="0"/>
          <w:sz w:val="22"/>
        </w:rPr>
        <w:t>2. Amirkhan J, Auyeung B. Coping with stress across the lifespan: Absolute vs. relative changes in strategy. Journal of Applied Developmental Psychology. 2007;28(4):298–317.</w:t>
      </w:r>
    </w:p>
    <w:p>
      <w:r>
        <w:rPr>
          <w:rFonts w:ascii="Times New Roman" w:hAnsi="Times New Roman"/>
          <w:b w:val="0"/>
          <w:i w:val="0"/>
          <w:sz w:val="22"/>
        </w:rPr>
        <w:t>3. Barber BK, Olsen JA. Assessing the transitions to middle and high school. Journal of Adolescent Research. 2004;19(1):3–30.</w:t>
      </w:r>
    </w:p>
    <w:p>
      <w:r>
        <w:rPr>
          <w:rFonts w:ascii="Times New Roman" w:hAnsi="Times New Roman"/>
          <w:b w:val="0"/>
          <w:i w:val="0"/>
          <w:sz w:val="22"/>
        </w:rPr>
        <w:t>4. Bekker MH, van Mens-Verhulst J. Anxiety disorders: Sex differences in prevalence, degree, and background, but gender-neutral treatment. Gender Medicine. 2007;4:S178–S193.</w:t>
      </w:r>
    </w:p>
    <w:p>
      <w:r>
        <w:rPr>
          <w:rFonts w:ascii="Times New Roman" w:hAnsi="Times New Roman"/>
          <w:b w:val="0"/>
          <w:i w:val="0"/>
          <w:sz w:val="22"/>
        </w:rPr>
        <w:t>5. Birmaher B, Khetarpal S, Cully M, Brent DA, McKenzie S. Screen for child anxiety related disorders (SCARED). In: VandeCreek L, Jackson TL, eds. Innovations in Clinical Practice: Focus on Children &amp; Adolescents. Sarasota, FL: Professional Resource Press; 2003:99–104.</w:t>
      </w:r>
    </w:p>
    <w:p>
      <w:r>
        <w:rPr>
          <w:rFonts w:ascii="Times New Roman" w:hAnsi="Times New Roman"/>
          <w:b w:val="0"/>
          <w:i w:val="0"/>
          <w:sz w:val="22"/>
        </w:rPr>
        <w:t>6. Carver CS, Connor-Smith J. Personality and coping. Annual Review of Psychology. 2010;61:679–704.</w:t>
      </w:r>
    </w:p>
    <w:p>
      <w:r>
        <w:rPr>
          <w:rFonts w:ascii="Times New Roman" w:hAnsi="Times New Roman"/>
          <w:b w:val="0"/>
          <w:i w:val="0"/>
          <w:sz w:val="22"/>
        </w:rPr>
        <w:t>7. Carver CS, Scheier MF, Weintraub JK. Assessing coping strategies: A theoretically based approach. Journal of Personality and Social Psychology. 1989;56:267–283.</w:t>
      </w:r>
    </w:p>
    <w:p>
      <w:r>
        <w:rPr>
          <w:rFonts w:ascii="Times New Roman" w:hAnsi="Times New Roman"/>
          <w:b w:val="0"/>
          <w:i w:val="0"/>
          <w:sz w:val="22"/>
        </w:rPr>
        <w:t>8. Cicognani E. Coping strategies with minor stressors in adolescence: Relationships with social support, self-efficacy, and psychological well-being. Journal of Applied Social Psychology. 2011;41(3):559–578.</w:t>
      </w:r>
    </w:p>
    <w:p>
      <w:r>
        <w:rPr>
          <w:rFonts w:ascii="Times New Roman" w:hAnsi="Times New Roman"/>
          <w:b w:val="0"/>
          <w:i w:val="0"/>
          <w:sz w:val="22"/>
        </w:rPr>
        <w:t>9. Clarke AT. Coping with interpersonal stress and psychosocial health among children and adolescents: A meta-analysis. Journal of Youth and Adolescence. 2006;35(1):11–24.</w:t>
      </w:r>
    </w:p>
    <w:p>
      <w:r>
        <w:rPr>
          <w:rFonts w:ascii="Times New Roman" w:hAnsi="Times New Roman"/>
          <w:b w:val="0"/>
          <w:i w:val="0"/>
          <w:sz w:val="22"/>
        </w:rPr>
        <w:t>10. Compas BE, Orosan PG, Grant KE. Adolescent stress and coping: Implications for psychopathology during adolescence. Journal of Adolescence. 1993;16(3):331–349.</w:t>
      </w:r>
    </w:p>
    <w:p>
      <w:r>
        <w:rPr>
          <w:rFonts w:ascii="Times New Roman" w:hAnsi="Times New Roman"/>
          <w:b w:val="0"/>
          <w:i w:val="0"/>
          <w:sz w:val="22"/>
        </w:rPr>
        <w:t>11. Compas BE, Connor-Smith J, Saltzman H, Thomsen AH, Wadsworth ME. Coping with stress during childhood and adolescence: Problems, progress, and potential in theory and research. Psychological Bulletin. 2001;127(1):87–127.</w:t>
      </w:r>
    </w:p>
    <w:p>
      <w:r>
        <w:rPr>
          <w:rFonts w:ascii="Times New Roman" w:hAnsi="Times New Roman"/>
          <w:b w:val="0"/>
          <w:i w:val="0"/>
          <w:sz w:val="22"/>
        </w:rPr>
        <w:t>12. Connor-Smith JK, Compas BE, Wadsworth ME, Thomsen AH, Saltzman H. Responses to stress in adolescence: Measurement of coping and involuntary stress responses. Journal of Consulting and Clinical Psychology. 2000;68(6):976.</w:t>
      </w:r>
    </w:p>
    <w:p>
      <w:r>
        <w:rPr>
          <w:rFonts w:ascii="Times New Roman" w:hAnsi="Times New Roman"/>
          <w:b w:val="0"/>
          <w:i w:val="0"/>
          <w:sz w:val="22"/>
        </w:rPr>
        <w:t>13. Dashora P, Erdem G, Slesnick N. Better to bend than to break: Coping strategies utilized by substance-abusing homeless youth. Journal of Health Psychology. 2011;16(1):158–168.</w:t>
      </w:r>
    </w:p>
    <w:p>
      <w:r>
        <w:rPr>
          <w:rFonts w:ascii="Times New Roman" w:hAnsi="Times New Roman"/>
          <w:b w:val="0"/>
          <w:i w:val="0"/>
          <w:sz w:val="22"/>
        </w:rPr>
        <w:t>14. Dekovic M, Ten Have M, Vollebergh W, et al. The cross-cultural equivalence of parental rearing measure: EMBU-C. European Journal of Psychological Assessment. 2006;22:85–91.</w:t>
      </w:r>
    </w:p>
    <w:p>
      <w:r>
        <w:rPr>
          <w:rFonts w:ascii="Times New Roman" w:hAnsi="Times New Roman"/>
          <w:b w:val="0"/>
          <w:i w:val="0"/>
          <w:sz w:val="22"/>
        </w:rPr>
        <w:t>15. Duncan DF. Growing up under the gun: Children and adolescents coping with violent neighborhoods. Journal of Primary Prevention. 1996;16:343–356.</w:t>
      </w:r>
    </w:p>
    <w:p>
      <w:r>
        <w:rPr>
          <w:rFonts w:ascii="Times New Roman" w:hAnsi="Times New Roman"/>
          <w:b w:val="0"/>
          <w:i w:val="0"/>
          <w:sz w:val="22"/>
        </w:rPr>
        <w:t>16. Essau CA, Conradt J, Sasagawa S, Ollendick TH. Prevention of anxiety symptoms in children: Results from a universal school-based trial. Behavior Therapy. 2012;43(2):450–464.</w:t>
      </w:r>
    </w:p>
    <w:p>
      <w:r>
        <w:rPr>
          <w:rFonts w:ascii="Times New Roman" w:hAnsi="Times New Roman"/>
          <w:b w:val="0"/>
          <w:i w:val="0"/>
          <w:sz w:val="22"/>
        </w:rPr>
        <w:t>17. Eschenbeck H, Kohlmann CW, Lohaus A. Gender differences in coping strategies in children and adolescents. Journal of Individual Differences. 2007;28(1):18.</w:t>
      </w:r>
    </w:p>
    <w:p>
      <w:r>
        <w:rPr>
          <w:rFonts w:ascii="Times New Roman" w:hAnsi="Times New Roman"/>
          <w:b w:val="0"/>
          <w:i w:val="0"/>
          <w:sz w:val="22"/>
        </w:rPr>
        <w:t>18. Evans LD, Kouros C, Frankel SA, et al. Longitudinal relations between stress and depressive symptoms in youth: Coping as a mediator. Journal of Abnormal Child Psychology. 2015;43:355–368.</w:t>
      </w:r>
    </w:p>
    <w:p>
      <w:r>
        <w:rPr>
          <w:rFonts w:ascii="Times New Roman" w:hAnsi="Times New Roman"/>
          <w:b w:val="0"/>
          <w:i w:val="0"/>
          <w:sz w:val="22"/>
        </w:rPr>
        <w:t>19. Eysenck MW, Derakshan N. New perspectives in attentional control theory. Personality and Individual Differences. 2011;50(7):955–960.</w:t>
      </w:r>
    </w:p>
    <w:p>
      <w:r>
        <w:rPr>
          <w:rFonts w:ascii="Times New Roman" w:hAnsi="Times New Roman"/>
          <w:b w:val="0"/>
          <w:i w:val="0"/>
          <w:sz w:val="22"/>
        </w:rPr>
        <w:t>20. Gamble WC. Perceptions of controllability and other stressor event characteristics as determinants of coping among young adolescents and young adults. Journal of Youth and Adolescence. 1994;23(1):65–84.</w:t>
      </w:r>
    </w:p>
    <w:p>
      <w:r>
        <w:rPr>
          <w:rFonts w:ascii="Times New Roman" w:hAnsi="Times New Roman"/>
          <w:b w:val="0"/>
          <w:i/>
          <w:color w:val="555555"/>
          <w:sz w:val="20"/>
        </w:rPr>
        <w:t>(Còn 43 tài liệu tham khảo tiếp theo trong bài gốc — thầy có thể truy cập đầy đủ tại PMC4565746)</w:t>
      </w:r>
    </w:p>
    <w:p>
      <w:r>
        <w:rPr>
          <w:rFonts w:ascii="Times New Roman" w:hAnsi="Times New Roman"/>
          <w:b/>
          <w:color w:val="0070C0"/>
          <w:sz w:val="30"/>
        </w:rPr>
        <w:t>PHẦN 6 — PHẢN BIỆN CHI TIẾT (CRITICAL REVIEW)</w:t>
      </w:r>
    </w:p>
    <w:p>
      <w:r>
        <w:rPr>
          <w:rFonts w:ascii="Times New Roman" w:hAnsi="Times New Roman"/>
          <w:b w:val="0"/>
          <w:i/>
          <w:color w:val="555555"/>
          <w:sz w:val="24"/>
        </w:rPr>
        <w:t>Theo workflow chuẩn: 5 điểm chính, mỗi điểm có dẫn chứng cụ thể.</w:t>
      </w:r>
    </w:p>
    <w:p>
      <w:r>
        <w:rPr>
          <w:rFonts w:ascii="Times New Roman" w:hAnsi="Times New Roman"/>
          <w:b/>
          <w:color w:val="0070C0"/>
          <w:sz w:val="26"/>
        </w:rPr>
        <w:t>Điểm 1 — Phương pháp LPA là điểm mạnh chính của bài</w:t>
      </w:r>
    </w:p>
    <w:p>
      <w:pPr>
        <w:ind w:left="227"/>
      </w:pPr>
      <w:r>
        <w:rPr>
          <w:rFonts w:ascii="Times New Roman" w:hAnsi="Times New Roman"/>
          <w:color w:val="C00000"/>
          <w:sz w:val="24"/>
        </w:rPr>
        <w:t>Bài sử dụng phân tích hồ sơ tiềm ẩn (LPA) — tiếp cận "tập trung vào cá nhân" (person-centered). Điều này khác với hầu hết nghiên cứu trước đó tập trung vào biến đơn lẻ. LPA cho phép nắm bắt sự đa dạng "phong cách" ứng phó tự nhiên trong dân số. Cỡ mẫu N=982 đủ lớn cho LPA ổn định (Aldridge &amp; Roesch 2008). Wen et al. 2020 (corpus dự án QT08) cũng dùng LPA trên 900 học sinh Trung Quốc nông thôn — cùng triết lý phương pháp.</w:t>
      </w:r>
    </w:p>
    <w:p>
      <w:r>
        <w:rPr>
          <w:rFonts w:ascii="Times New Roman" w:hAnsi="Times New Roman"/>
          <w:b/>
          <w:color w:val="0070C0"/>
          <w:sz w:val="26"/>
        </w:rPr>
        <w:t>Điểm 2 — Phát hiện phản trực giác về "ứng phó nhiều = lo âu cao" cần thận trọng</w:t>
      </w:r>
    </w:p>
    <w:p>
      <w:pPr>
        <w:ind w:left="227"/>
      </w:pPr>
      <w:r>
        <w:rPr>
          <w:rFonts w:ascii="Times New Roman" w:hAnsi="Times New Roman"/>
          <w:color w:val="C00000"/>
          <w:sz w:val="24"/>
        </w:rPr>
        <w:t>Phát hiện nhóm Chủ động (ứng phó NHIỀU NHẤT) có lo âu CAO NHẤT (M=22,44 — gần gấp đôi nhóm Đứt kết 12,69 và Độc lập 13,29) là phản trực giác. Tuy nhiên thiết kế cắt ngang KHÔNG cho phép kết luận nhân quả. Có 3 khả năng khác nhau — em đã tổng hợp ở mục 4.2. Điều quan trọng: KHÔNG nên kết luận "dạy ứng phó nhiều là có hại" từ bài này. Cần nghiên cứu DÀI HẠN (longitudinal) như Steinhoff 2023 (đã dịch riêng) để biết hướng nhân quả.</w:t>
      </w:r>
    </w:p>
    <w:p>
      <w:r>
        <w:rPr>
          <w:rFonts w:ascii="Times New Roman" w:hAnsi="Times New Roman"/>
          <w:b/>
          <w:color w:val="0070C0"/>
          <w:sz w:val="26"/>
        </w:rPr>
        <w:t>Điểm 3 — Hạn chế thiết kế cắt ngang (cross-sectional) — không thể kết luận nhân quả</w:t>
      </w:r>
    </w:p>
    <w:p>
      <w:pPr>
        <w:ind w:left="227"/>
      </w:pPr>
      <w:r>
        <w:rPr>
          <w:rFonts w:ascii="Times New Roman" w:hAnsi="Times New Roman"/>
          <w:color w:val="C00000"/>
          <w:sz w:val="24"/>
        </w:rPr>
        <w:t>Tác giả tự thừa nhận hạn chế này trong phần Limitations. Có 3 cách giải thích quan hệ ứng phó ↔ lo âu mà thiết kế cắt ngang không phân biệt được: (a) ứng phó ảnh hưởng đến lo âu — giả thuyết tác giả; (b) lo âu thúc đẩy người ta dùng nhiều ứng phó — quan hệ nhân quả ngược (reverse causation); (c) cả hai cùng ảnh hưởng lẫn nhau (bidirectional). Steinhoff 2023 longitudinal 9 năm (đã dịch riêng) cho thấy tác động NHỎ — phù hợp khả năng (a) yếu hơn (b).</w:t>
      </w:r>
    </w:p>
    <w:p>
      <w:r>
        <w:rPr>
          <w:rFonts w:ascii="Times New Roman" w:hAnsi="Times New Roman"/>
          <w:b/>
          <w:color w:val="0070C0"/>
          <w:sz w:val="26"/>
        </w:rPr>
        <w:t>Điểm 4 — Cronbach alpha thang "Tách rời tinh thần" RẤT THẤP — vấn đề psychometric</w:t>
      </w:r>
    </w:p>
    <w:p>
      <w:pPr>
        <w:ind w:left="227"/>
      </w:pPr>
      <w:r>
        <w:rPr>
          <w:rFonts w:ascii="Times New Roman" w:hAnsi="Times New Roman"/>
          <w:color w:val="C00000"/>
          <w:sz w:val="24"/>
        </w:rPr>
        <w:t>Trong 9 thang con COPE, thang "Tách rời tinh thần" (Mental disengagement) có α = 0,55 — DƯỚI ngưỡng chấp nhận thông thường 0,70. Điều này có nghĩa thang đo có vấn đề về tin cậy nội tại. Ảnh hưởng đến độ tin cậy của LPA vì LPA dựa trên 9 thang con — 1 thang yếu có thể ảnh hưởng đến phân loại nhóm. Tác giả KHÔNG thảo luận chi tiết hạn chế này trong bài.</w:t>
      </w:r>
    </w:p>
    <w:p>
      <w:r>
        <w:rPr>
          <w:rFonts w:ascii="Times New Roman" w:hAnsi="Times New Roman"/>
          <w:b/>
          <w:color w:val="0070C0"/>
          <w:sz w:val="26"/>
        </w:rPr>
        <w:t>Điểm 5 — Mẫu Mid-Atlantic Hoa Kỳ — generalisability hạn chế cho Việt Nam</w:t>
      </w:r>
    </w:p>
    <w:p>
      <w:pPr>
        <w:ind w:left="227"/>
      </w:pPr>
      <w:r>
        <w:rPr>
          <w:rFonts w:ascii="Times New Roman" w:hAnsi="Times New Roman"/>
          <w:color w:val="C00000"/>
          <w:sz w:val="24"/>
        </w:rPr>
        <w:t>Mẫu thuộc 7 trường công lập Delaware, Pennsylvania, Maryland — vùng Mid-Atlantic Hoa Kỳ. 65% Caucasian. Văn hoá / hệ thống giáo dục / cơ chế hỗ trợ tâm lý hoàn toàn khác Việt Nam. Phát hiện "hỗ trợ xã hội nhiều = lo âu cao" có thể KHÁC ở Việt Nam — văn hoá Á Đông coi trọng gia đình + tập thể, hỗ trợ xã hội có thể là yếu tố BẢO VỆ chứ không phải chỉ báo căng thẳng. Cần nghiên cứu nhân rộng (replication) ở Việt Nam.</w:t>
      </w:r>
    </w:p>
    <w:p>
      <w:r>
        <w:rPr>
          <w:rFonts w:ascii="Times New Roman" w:hAnsi="Times New Roman"/>
          <w:b/>
          <w:color w:val="0070C0"/>
          <w:sz w:val="30"/>
        </w:rPr>
        <w:t>PHẦN 7 — PHÁT HIỆN GAP NGHIÊN CỨU TỪ BÀI NÀY</w:t>
      </w:r>
    </w:p>
    <w:p>
      <w:r>
        <w:rPr>
          <w:rFonts w:ascii="Times New Roman" w:hAnsi="Times New Roman"/>
          <w:b/>
          <w:color w:val="0070C0"/>
          <w:sz w:val="26"/>
        </w:rPr>
        <w:t>Gap 1 — Thiếu nghiên cứu LPA về ứng phó ở học sinh Việt Nam</w:t>
      </w:r>
    </w:p>
    <w:p>
      <w:r>
        <w:rPr>
          <w:rFonts w:ascii="Times New Roman" w:hAnsi="Times New Roman"/>
          <w:b w:val="0"/>
          <w:i w:val="0"/>
          <w:sz w:val="24"/>
        </w:rPr>
        <w:t>Bài Herres 2015 là ở Hoa Kỳ. Wen 2020 (QT08 corpus dự án) là ở Trung Quốc nông thôn. Việt Nam CHƯA CÓ nghiên cứu LPA nào về ứng phó của học sinh trung học. Có thể là chủ đề nghiên cứu sinh / luận văn cao học rất phù hợp.</w:t>
      </w:r>
    </w:p>
    <w:p>
      <w:r>
        <w:rPr>
          <w:rFonts w:ascii="Times New Roman" w:hAnsi="Times New Roman"/>
          <w:b/>
          <w:color w:val="0070C0"/>
          <w:sz w:val="26"/>
        </w:rPr>
        <w:t>Gap 2 — Thiếu thang đo COPE bản tiếng Việt được kiểm định</w:t>
      </w:r>
    </w:p>
    <w:p>
      <w:r>
        <w:rPr>
          <w:rFonts w:ascii="Times New Roman" w:hAnsi="Times New Roman"/>
          <w:b w:val="0"/>
          <w:i w:val="0"/>
          <w:sz w:val="24"/>
        </w:rPr>
        <w:t>Bộ COPE 60 mục của Carver 1989 chưa có phiên bản Việt được kiểm định chính thức. Cần dịch + back-translate + kiểm định độ tin cậy nội tại + cấu trúc nhân tố trên mẫu Việt Nam. Đây là bước CẦN trước khi thực hiện LPA ở Việt Nam.</w:t>
      </w:r>
    </w:p>
    <w:p>
      <w:r>
        <w:rPr>
          <w:rFonts w:ascii="Times New Roman" w:hAnsi="Times New Roman"/>
          <w:b/>
          <w:color w:val="0070C0"/>
          <w:sz w:val="26"/>
        </w:rPr>
        <w:t>Gap 3 — Thiếu nghiên cứu kết hợp ứng phó + ĐO MỨC ĐỘ CĂNG THẲNG đồng thời</w:t>
      </w:r>
    </w:p>
    <w:p>
      <w:r>
        <w:rPr>
          <w:rFonts w:ascii="Times New Roman" w:hAnsi="Times New Roman"/>
          <w:b w:val="0"/>
          <w:i w:val="0"/>
          <w:sz w:val="24"/>
        </w:rPr>
        <w:t>Hạn chế chính của Herres 2015: KHÔNG đo mức độ căng thẳng. Vì vậy không phân biệt được "ứng phó nhiều vì stress nhiều" hay "ứng phó nhiều gây ra anxiety". Nghiên cứu Việt Nam tương lai cần đo CẢ căng thẳng (vd: thang Adolescent Stress Questionnaire — ASQ; Byrne et al. 2007) đồng thời với ứng phó.</w:t>
      </w:r>
    </w:p>
    <w:p>
      <w:r>
        <w:rPr>
          <w:rFonts w:ascii="Times New Roman" w:hAnsi="Times New Roman"/>
          <w:b/>
          <w:color w:val="0070C0"/>
          <w:sz w:val="26"/>
        </w:rPr>
        <w:t>Gap 4 — Thiếu nghiên cứu DÀI HẠN ở vị thành niên Việt Nam</w:t>
      </w:r>
    </w:p>
    <w:p>
      <w:r>
        <w:rPr>
          <w:rFonts w:ascii="Times New Roman" w:hAnsi="Times New Roman"/>
          <w:b w:val="0"/>
          <w:i w:val="0"/>
          <w:sz w:val="24"/>
        </w:rPr>
        <w:t>Cohort dài hạn z-proso ở Thuỵ Sĩ (Steinhoff 2023) theo dõi 9 năm. Việt Nam có cohort thanh thiếu niên dài hạn nào không? Nếu chưa, cần khởi động — đặc biệt có giá trị để nghiên cứu các giai đoạn chuyển tiếp (lớp 9 → lớp 10, lớp 12 → đại học, đại học → việc làm).</w:t>
      </w:r>
    </w:p>
    <w:p>
      <w:r>
        <w:rPr>
          <w:rFonts w:ascii="Times New Roman" w:hAnsi="Times New Roman"/>
          <w:b/>
          <w:color w:val="0070C0"/>
          <w:sz w:val="26"/>
        </w:rPr>
        <w:t>Gap 5 — Thiếu nghiên cứu liên hệ HỒ SƠ ỨNG PHÓ với CAN THIỆP</w:t>
      </w:r>
    </w:p>
    <w:p>
      <w:r>
        <w:rPr>
          <w:rFonts w:ascii="Times New Roman" w:hAnsi="Times New Roman"/>
          <w:b w:val="0"/>
          <w:i w:val="0"/>
          <w:sz w:val="24"/>
        </w:rPr>
        <w:t>Nếu xác định được 4 hồ sơ ở Việt Nam, câu hỏi tiếp theo: nên thiết kế can thiệp NÀO cho NHÓM NÀO? Vd: nhóm Đứt kết cần kích hoạt hành vi (behavioral activation); nhóm Chủ động cần được dạy CHỌN chiến lược phù hợp; nhóm Tìm hỗ trợ XH cần kỹ năng giải quyết vấn đề độc lập. Có thể là nghiên cứu can thiệp phân tầng theo hồ sơ (profile-tailored intervention) — chưa ai làm ở Việt Nam.</w:t>
      </w:r>
    </w:p>
    <w:p>
      <w:r>
        <w:rPr>
          <w:rFonts w:ascii="Times New Roman" w:hAnsi="Times New Roman"/>
          <w:b/>
          <w:color w:val="0070C0"/>
          <w:sz w:val="26"/>
        </w:rPr>
        <w:t>Gap 6 — Thiếu so sánh hồ sơ ứng phó GIỮA các nhóm tuổi</w:t>
      </w:r>
    </w:p>
    <w:p>
      <w:r>
        <w:rPr>
          <w:rFonts w:ascii="Times New Roman" w:hAnsi="Times New Roman"/>
          <w:b w:val="0"/>
          <w:i w:val="0"/>
          <w:sz w:val="24"/>
        </w:rPr>
        <w:t>Bài Herres 2015 chỉ HS 16 tuổi. Hồ sơ ứng phó có khác nhau ở lớp 6 (12 tuổi), lớp 9 (15 tuổi), lớp 12 (18 tuổi)? Có theo trajectory phát triển không? Cần nghiên cứu cross-sectional + longitudinal để vẽ trajectories — đặc biệt ở thời điểm chuyển cấp THCS-THPT có nhiều stress mới.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