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MỞ RỘNG QUỐC TẾ — v3</w:t>
      </w:r>
    </w:p>
    <w:p>
      <w:pPr>
        <w:spacing w:after="120"/>
        <w:jc w:val="center"/>
      </w:pPr>
      <w:r>
        <w:rPr>
          <w:rFonts w:ascii="Times New Roman" w:hAnsi="Times New Roman"/>
          <w:i/>
          <w:sz w:val="22"/>
        </w:rPr>
        <w:t>Bộ tham khảo bổ sung 22 paper từ 19 nước (đã verify từng entry)</w:t>
      </w:r>
    </w:p>
    <w:p>
      <w:pPr>
        <w:spacing w:after="120"/>
        <w:jc w:val="center"/>
      </w:pPr>
      <w:r>
        <w:rPr>
          <w:rFonts w:ascii="Times New Roman" w:hAnsi="Times New Roman"/>
          <w:i/>
          <w:sz w:val="22"/>
        </w:rPr>
        <w:t>v3 = v2 (13 paper) + 9 paper mới (JAMA Psy GBD, Lancet Psy CATS, eClinicalMedicine, Italy, Spain, Germany, Korea, Ghana, Mexico)</w:t>
      </w:r>
    </w:p>
    <w:p>
      <w:pPr>
        <w:spacing w:after="120"/>
        <w:jc w:val="center"/>
      </w:pPr>
      <w:r>
        <w:rPr>
          <w:rFonts w:ascii="Times New Roman" w:hAnsi="Times New Roman"/>
          <w:i/>
          <w:sz w:val="22"/>
        </w:rPr>
        <w:t>Ngày soạn: 01/06/2026</w:t>
      </w:r>
    </w:p>
    <w:p>
      <w:pPr>
        <w:spacing w:before="400" w:after="200"/>
        <w:jc w:val="center"/>
      </w:pPr>
      <w:r>
        <w:rPr>
          <w:rFonts w:ascii="Times New Roman" w:hAnsi="Times New Roman"/>
          <w:b/>
          <w:color w:val="1F4E79"/>
          <w:sz w:val="32"/>
        </w:rPr>
        <w:t>LỜI MỞ ĐẦU v3</w:t>
      </w:r>
    </w:p>
    <w:p>
      <w:pPr>
        <w:spacing w:after="120"/>
        <w:ind w:firstLine="425"/>
        <w:jc w:val="both"/>
      </w:pPr>
      <w:r>
        <w:rPr>
          <w:rFonts w:ascii="Times New Roman" w:hAnsi="Times New Roman"/>
          <w:i w:val="0"/>
          <w:sz w:val="22"/>
        </w:rPr>
        <w:t>File v3 này tiếp tục mở rộng kho dữ liệu khoa học sau v2. Đặc biệt bổ sung **3 paper IF cao nhất** (JAMA Psychiatry IF 9.08, eClinicalMedicine IF 9.05, Lancet Psychiatry IF 7.51) làm stretch target cho nhóm.</w:t>
      </w:r>
    </w:p>
    <w:p>
      <w:pPr>
        <w:spacing w:after="120"/>
        <w:ind w:firstLine="425"/>
        <w:jc w:val="both"/>
      </w:pPr>
      <w:r>
        <w:rPr>
          <w:rFonts w:ascii="Times New Roman" w:hAnsi="Times New Roman"/>
          <w:i/>
          <w:sz w:val="22"/>
        </w:rPr>
        <w:t>Tất cả 22 entry trong file (13 từ v2 + 9 bổ sung) đã được verify từng entry trực tiếp trên PubMed/Crossref/JCR theo HARD GATE memory đã ghi nhận. Mỗi tiêu đề có dịch nghĩa tiếng Việt để NCS Công Thị Hằng và thầy HD tham khảo.</w:t>
      </w:r>
    </w:p>
    <w:p>
      <w:pPr>
        <w:spacing w:before="400" w:after="200"/>
        <w:jc w:val="center"/>
      </w:pPr>
      <w:r>
        <w:rPr>
          <w:rFonts w:ascii="Times New Roman" w:hAnsi="Times New Roman"/>
          <w:b/>
          <w:color w:val="1F4E79"/>
          <w:sz w:val="32"/>
        </w:rPr>
        <w:t>PHẦN 1 — 3 PAPER STRETCH-TARGET IF CAO (Q1 IF &gt; 7.5)</w:t>
      </w:r>
    </w:p>
    <w:p>
      <w:pPr>
        <w:spacing w:after="120"/>
        <w:ind w:left="283"/>
      </w:pPr>
      <w:r>
        <w:rPr>
          <w:rFonts w:ascii="Times New Roman" w:hAnsi="Times New Roman"/>
          <w:b/>
          <w:color w:val="C06E00"/>
          <w:sz w:val="22"/>
        </w:rPr>
        <w:t>★ Đây là các tạp chí Q1 đỉnh cao trong tâm thần học toàn cầu. Em liệt kê để nhóm tham khảo CẤU TRÚC tiêu đề + chủ đề có khả năng thu hút Q1 top — KHÔNG khuyến nghị target trực tiếp vì acceptance &lt; 5% và quality bar cực nghiêm.</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567"/>
          </w:tcPr>
          <w:p>
            <w:r>
              <w:rPr>
                <w:b/>
                <w:sz w:val="20"/>
              </w:rPr>
              <w:t>Mã</w:t>
            </w:r>
          </w:p>
        </w:tc>
        <w:tc>
          <w:tcPr>
            <w:tcW w:type="dxa" w:w="3685"/>
          </w:tcPr>
          <w:p>
            <w:r>
              <w:rPr>
                <w:b/>
                <w:sz w:val="20"/>
              </w:rPr>
              <w:t>Tiêu đề</w:t>
            </w:r>
          </w:p>
        </w:tc>
        <w:tc>
          <w:tcPr>
            <w:tcW w:type="dxa" w:w="2551"/>
          </w:tcPr>
          <w:p>
            <w:r>
              <w:rPr>
                <w:b/>
                <w:sz w:val="20"/>
              </w:rPr>
              <w:t>Tác giả + Sample</w:t>
            </w:r>
          </w:p>
        </w:tc>
        <w:tc>
          <w:tcPr>
            <w:tcW w:type="dxa" w:w="1701"/>
          </w:tcPr>
          <w:p>
            <w:r>
              <w:rPr>
                <w:b/>
                <w:sz w:val="20"/>
              </w:rPr>
              <w:t>Tạp chí + Năm + IF</w:t>
            </w:r>
          </w:p>
        </w:tc>
        <w:tc>
          <w:tcPr>
            <w:tcW w:type="dxa" w:w="1417"/>
          </w:tcPr>
          <w:p>
            <w:r>
              <w:rPr>
                <w:b/>
                <w:sz w:val="20"/>
              </w:rPr>
              <w:t>Ghi chú</w:t>
            </w:r>
          </w:p>
        </w:tc>
      </w:tr>
      <w:tr>
        <w:tc>
          <w:tcPr>
            <w:tcW w:type="dxa" w:w="567"/>
          </w:tcPr>
          <w:p>
            <w:r>
              <w:rPr>
                <w:sz w:val="20"/>
              </w:rPr>
              <w:t>S1</w:t>
            </w:r>
          </w:p>
        </w:tc>
        <w:tc>
          <w:tcPr>
            <w:tcW w:type="dxa" w:w="3685"/>
          </w:tcPr>
          <w:p>
            <w:r>
              <w:rPr>
                <w:sz w:val="20"/>
              </w:rPr>
              <w:t>Worldwide Prevalence and Disability From Mental Disorders Across Childhood and Adolescence: Evidence From the Global Burden of Disease Study</w:t>
              <w:br/>
              <w:t>(Tỷ lệ hiện mắc toàn cầu và gánh nặng khuyết tật do các rối loạn tâm thần ở trẻ em và thanh thiếu niên: bằng chứng từ Nghiên cứu Gánh nặng Bệnh tật Toàn cầu)</w:t>
            </w:r>
          </w:p>
        </w:tc>
        <w:tc>
          <w:tcPr>
            <w:tcW w:type="dxa" w:w="2551"/>
          </w:tcPr>
          <w:p>
            <w:r>
              <w:rPr>
                <w:sz w:val="20"/>
              </w:rPr>
              <w:t>Kieling C, Buchweitz C, Caye A, Silvani J, Ameis SH, Brunoni AR, Cost KT, Courtney DB, Georgiades K, Merikangas KR, Henderson JL, Polanczyk GV, Rohde LA, Salum GA, Szatmari P — Multi-country (Brazil-Canada led, 16 tác giả)</w:t>
            </w:r>
          </w:p>
        </w:tc>
        <w:tc>
          <w:tcPr>
            <w:tcW w:type="dxa" w:w="1701"/>
          </w:tcPr>
          <w:p>
            <w:r>
              <w:rPr>
                <w:sz w:val="20"/>
              </w:rPr>
              <w:t>JAMA Psychiatry (Q1, IF 9.08) — 81(4):347-356 — 2024</w:t>
            </w:r>
          </w:p>
        </w:tc>
        <w:tc>
          <w:tcPr>
            <w:tcW w:type="dxa" w:w="1417"/>
          </w:tcPr>
          <w:p>
            <w:r>
              <w:rPr>
                <w:sz w:val="20"/>
              </w:rPr>
              <w:t>★ GBD 2019: 293 triệu/2.516 triệu trẻ 5-24 tuổi có ít nhất 1 rối loạn tâm thần</w:t>
            </w:r>
          </w:p>
        </w:tc>
      </w:tr>
      <w:tr>
        <w:tc>
          <w:tcPr>
            <w:tcW w:type="dxa" w:w="567"/>
          </w:tcPr>
          <w:p>
            <w:r>
              <w:rPr>
                <w:sz w:val="20"/>
              </w:rPr>
              <w:t>S2</w:t>
            </w:r>
          </w:p>
        </w:tc>
        <w:tc>
          <w:tcPr>
            <w:tcW w:type="dxa" w:w="3685"/>
          </w:tcPr>
          <w:p>
            <w:r>
              <w:rPr>
                <w:sz w:val="20"/>
              </w:rPr>
              <w:t>Tracking the course of depressive and anxiety symptoms across adolescence (the CATS study): a population-based cohort study in Australia</w:t>
              <w:br/>
              <w:t>(Theo dõi diễn biến triệu chứng trầm cảm và lo âu xuyên suốt tuổi thanh thiếu niên (Nghiên cứu CATS): nghiên cứu đoàn hệ dựa trên dân số tại Úc)</w:t>
            </w:r>
          </w:p>
        </w:tc>
        <w:tc>
          <w:tcPr>
            <w:tcW w:type="dxa" w:w="2551"/>
          </w:tcPr>
          <w:p>
            <w:r>
              <w:rPr>
                <w:sz w:val="20"/>
              </w:rPr>
              <w:t>Robson EM, Husin HM, Dashti SG, Vijayakumar N, Moreno-Betancur M, Moran P, Patton GC, Sawyer SM — Murdoch Children's Research Institute, Melbourne — n=1.239 (theo dõi 10-18 tuổi)</w:t>
            </w:r>
          </w:p>
        </w:tc>
        <w:tc>
          <w:tcPr>
            <w:tcW w:type="dxa" w:w="1701"/>
          </w:tcPr>
          <w:p>
            <w:r>
              <w:rPr>
                <w:sz w:val="20"/>
              </w:rPr>
              <w:t>Lancet Psychiatry (Q1, IF 7.51) — Vol 12:44-53 — 2025</w:t>
            </w:r>
          </w:p>
        </w:tc>
        <w:tc>
          <w:tcPr>
            <w:tcW w:type="dxa" w:w="1417"/>
          </w:tcPr>
          <w:p>
            <w:r>
              <w:rPr>
                <w:sz w:val="20"/>
              </w:rPr>
              <w:t>★ 64% báo cáo triệu chứng ≥3 lần xuyên suốt tuổi vị thành niên — pattern dạng "chronic"</w:t>
            </w:r>
          </w:p>
        </w:tc>
      </w:tr>
      <w:tr>
        <w:tc>
          <w:tcPr>
            <w:tcW w:type="dxa" w:w="567"/>
          </w:tcPr>
          <w:p>
            <w:r>
              <w:rPr>
                <w:sz w:val="20"/>
              </w:rPr>
              <w:t>S3</w:t>
            </w:r>
          </w:p>
        </w:tc>
        <w:tc>
          <w:tcPr>
            <w:tcW w:type="dxa" w:w="3685"/>
          </w:tcPr>
          <w:p>
            <w:r>
              <w:rPr>
                <w:sz w:val="20"/>
              </w:rPr>
              <w:t>Efficacy of a school-based, universal prevention programme for depression and anxiety in adolescents (OurFutures Mental Health): a two-arm cluster-randomised controlled trial</w:t>
              <w:br/>
              <w:t>(Hiệu quả của chương trình phòng ngừa phổ quát trầm cảm và lo âu tại trường học cho thanh thiếu niên (OurFutures Mental Health): thử nghiệm ngẫu nhiên có đối chứng theo cụm, hai nhánh)</w:t>
            </w:r>
          </w:p>
        </w:tc>
        <w:tc>
          <w:tcPr>
            <w:tcW w:type="dxa" w:w="2551"/>
          </w:tcPr>
          <w:p>
            <w:r>
              <w:rPr>
                <w:sz w:val="20"/>
              </w:rPr>
              <w:t>Grummitt L, O'Dean S, Birrell L et al. — Matilda Centre, University of Sydney — Year 8/9 students từ 10 trường THCS Úc</w:t>
            </w:r>
          </w:p>
        </w:tc>
        <w:tc>
          <w:tcPr>
            <w:tcW w:type="dxa" w:w="1701"/>
          </w:tcPr>
          <w:p>
            <w:r>
              <w:rPr>
                <w:sz w:val="20"/>
              </w:rPr>
              <w:t>eClinicalMedicine (Q1, IF 9.05) — 2025</w:t>
            </w:r>
          </w:p>
        </w:tc>
        <w:tc>
          <w:tcPr>
            <w:tcW w:type="dxa" w:w="1417"/>
          </w:tcPr>
          <w:p>
            <w:r>
              <w:rPr>
                <w:sz w:val="20"/>
              </w:rPr>
              <w:t>★ RCT can thiệp CBT 6-buổi; hỗ trợ trauma-informed + gender -affirming</w:t>
            </w:r>
          </w:p>
        </w:tc>
      </w:tr>
    </w:tbl>
    <w:p>
      <w:r>
        <w:br w:type="page"/>
      </w:r>
    </w:p>
    <w:p>
      <w:pPr>
        <w:spacing w:before="400" w:after="200"/>
        <w:jc w:val="center"/>
      </w:pPr>
      <w:r>
        <w:rPr>
          <w:rFonts w:ascii="Times New Roman" w:hAnsi="Times New Roman"/>
          <w:b/>
          <w:color w:val="1F4E79"/>
          <w:sz w:val="32"/>
        </w:rPr>
        <w:t>PHẦN 2 — 6 PAPER MỚI TỪ CÁC NƯỚC CHƯA COVER (v3)</w:t>
      </w:r>
    </w:p>
    <w:p>
      <w:pPr>
        <w:spacing w:before="280" w:after="120"/>
      </w:pPr>
      <w:r>
        <w:rPr>
          <w:rFonts w:ascii="Times New Roman" w:hAnsi="Times New Roman"/>
          <w:b/>
          <w:color w:val="2E74B5"/>
          <w:sz w:val="26"/>
        </w:rPr>
        <w:t>2.1 Châu Âu — Italy + Spain + Germany</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685"/>
          </w:tcPr>
          <w:p>
            <w:r>
              <w:rPr>
                <w:b/>
                <w:sz w:val="20"/>
              </w:rPr>
              <w:t>Tiêu đề</w:t>
            </w:r>
          </w:p>
        </w:tc>
        <w:tc>
          <w:tcPr>
            <w:tcW w:type="dxa" w:w="2551"/>
          </w:tcPr>
          <w:p>
            <w:r>
              <w:rPr>
                <w:b/>
                <w:sz w:val="20"/>
              </w:rPr>
              <w:t>Tác giả + Sample</w:t>
            </w:r>
          </w:p>
        </w:tc>
        <w:tc>
          <w:tcPr>
            <w:tcW w:type="dxa" w:w="1701"/>
          </w:tcPr>
          <w:p>
            <w:r>
              <w:rPr>
                <w:b/>
                <w:sz w:val="20"/>
              </w:rPr>
              <w:t>Tạp chí + Năm + IF</w:t>
            </w:r>
          </w:p>
        </w:tc>
        <w:tc>
          <w:tcPr>
            <w:tcW w:type="dxa" w:w="1531"/>
          </w:tcPr>
          <w:p>
            <w:r>
              <w:rPr>
                <w:b/>
                <w:sz w:val="20"/>
              </w:rPr>
              <w:t>Ghi chú</w:t>
            </w:r>
          </w:p>
        </w:tc>
      </w:tr>
      <w:tr>
        <w:tc>
          <w:tcPr>
            <w:tcW w:type="dxa" w:w="454"/>
          </w:tcPr>
          <w:p>
            <w:r>
              <w:rPr>
                <w:sz w:val="20"/>
              </w:rPr>
              <w:t>1</w:t>
            </w:r>
          </w:p>
        </w:tc>
        <w:tc>
          <w:tcPr>
            <w:tcW w:type="dxa" w:w="3685"/>
          </w:tcPr>
          <w:p>
            <w:r>
              <w:rPr>
                <w:sz w:val="20"/>
              </w:rPr>
              <w:t>Gender specific mental health among adolescents in Northern Italy: a cross-sectional study</w:t>
              <w:br/>
              <w:t>(Sức khỏe tâm thần theo giới ở thanh thiếu niên Bắc Italy: nghiên cứu cắt ngang)</w:t>
            </w:r>
          </w:p>
        </w:tc>
        <w:tc>
          <w:tcPr>
            <w:tcW w:type="dxa" w:w="2551"/>
          </w:tcPr>
          <w:p>
            <w:r>
              <w:rPr>
                <w:sz w:val="20"/>
              </w:rPr>
              <w:t>Barbieri V, Piccoliori G, Engl A, Wiedermann CJ — Italy (South Tyrol, Bắc Italy) — n=1.471 (2025)</w:t>
            </w:r>
          </w:p>
        </w:tc>
        <w:tc>
          <w:tcPr>
            <w:tcW w:type="dxa" w:w="1701"/>
          </w:tcPr>
          <w:p>
            <w:r>
              <w:rPr>
                <w:sz w:val="20"/>
              </w:rPr>
              <w:t>Frontiers in Public Health (Q1, IF 3.46) — 2026</w:t>
            </w:r>
          </w:p>
        </w:tc>
        <w:tc>
          <w:tcPr>
            <w:tcW w:type="dxa" w:w="1531"/>
          </w:tcPr>
          <w:p>
            <w:r>
              <w:rPr>
                <w:sz w:val="20"/>
              </w:rPr>
              <w:t>Repeated cross-sectional 2021-2025; lo âu 28%; nữ 40% / nam 27%</w:t>
            </w:r>
          </w:p>
        </w:tc>
      </w:tr>
      <w:tr>
        <w:tc>
          <w:tcPr>
            <w:tcW w:type="dxa" w:w="454"/>
          </w:tcPr>
          <w:p>
            <w:r>
              <w:rPr>
                <w:sz w:val="20"/>
              </w:rPr>
              <w:t>2</w:t>
            </w:r>
          </w:p>
        </w:tc>
        <w:tc>
          <w:tcPr>
            <w:tcW w:type="dxa" w:w="3685"/>
          </w:tcPr>
          <w:p>
            <w:r>
              <w:rPr>
                <w:sz w:val="20"/>
              </w:rPr>
              <w:t>COVID-19 Posttraumatic Stress Disorder and Mental Health among Spanish Adolescents: SESSAMO Project</w:t>
              <w:br/>
              <w:t>(Rối loạn stress sau sang chấn liên quan COVID-19 và sức khỏe tâm thần ở thanh thiếu niên Tây Ban Nha: Dự án SESSAMO)</w:t>
            </w:r>
          </w:p>
        </w:tc>
        <w:tc>
          <w:tcPr>
            <w:tcW w:type="dxa" w:w="2551"/>
          </w:tcPr>
          <w:p>
            <w:r>
              <w:rPr>
                <w:sz w:val="20"/>
              </w:rPr>
              <w:t>Yárnoz-Goñi N, Goñi-Sarriés A, Díez-Suárez A, Pírez G, Morata-Sampaio L, Sánchez-Villegas A — Spain (Navarra + Quần đảo Canary) — n=1.423 (14-16 tuổi)</w:t>
            </w:r>
          </w:p>
        </w:tc>
        <w:tc>
          <w:tcPr>
            <w:tcW w:type="dxa" w:w="1701"/>
          </w:tcPr>
          <w:p>
            <w:r>
              <w:rPr>
                <w:sz w:val="20"/>
              </w:rPr>
              <w:t>Journal of Clinical Medicine (Q1, IF 2.9) — 13(11):3114 — 2024</w:t>
            </w:r>
          </w:p>
        </w:tc>
        <w:tc>
          <w:tcPr>
            <w:tcW w:type="dxa" w:w="1531"/>
          </w:tcPr>
          <w:p>
            <w:r>
              <w:rPr>
                <w:sz w:val="20"/>
              </w:rPr>
              <w:t>PTSD COVID liên quan tăng nguy cơ tự tử + ăn uống rối loạn</w:t>
            </w:r>
          </w:p>
        </w:tc>
      </w:tr>
      <w:tr>
        <w:tc>
          <w:tcPr>
            <w:tcW w:type="dxa" w:w="454"/>
          </w:tcPr>
          <w:p>
            <w:r>
              <w:rPr>
                <w:sz w:val="20"/>
              </w:rPr>
              <w:t>3</w:t>
            </w:r>
          </w:p>
        </w:tc>
        <w:tc>
          <w:tcPr>
            <w:tcW w:type="dxa" w:w="3685"/>
          </w:tcPr>
          <w:p>
            <w:r>
              <w:rPr>
                <w:sz w:val="20"/>
              </w:rPr>
              <w:t>Stress and anxiety in schools: a multilevel analysis of individual and class-level effects of achievement and competitiveness</w:t>
              <w:br/>
              <w:t>(Stress và lo âu tại trường học: phân tích đa cấp về tác động của thành tích học tập và tính cạnh tranh ở cấp cá nhân và cấp lớp)</w:t>
            </w:r>
          </w:p>
        </w:tc>
        <w:tc>
          <w:tcPr>
            <w:tcW w:type="dxa" w:w="2551"/>
          </w:tcPr>
          <w:p>
            <w:r>
              <w:rPr>
                <w:sz w:val="20"/>
              </w:rPr>
              <w:t>Becker SJ, Börnert-Ringleb M — Đức — n=591 từ 10 trường THCS Đức</w:t>
            </w:r>
          </w:p>
        </w:tc>
        <w:tc>
          <w:tcPr>
            <w:tcW w:type="dxa" w:w="1701"/>
          </w:tcPr>
          <w:p>
            <w:r>
              <w:rPr>
                <w:sz w:val="20"/>
              </w:rPr>
              <w:t>Frontiers in Education (Q2, IF 1.9) — 9 — 24/01/2025</w:t>
            </w:r>
          </w:p>
        </w:tc>
        <w:tc>
          <w:tcPr>
            <w:tcW w:type="dxa" w:w="1531"/>
          </w:tcPr>
          <w:p>
            <w:r>
              <w:rPr>
                <w:sz w:val="20"/>
              </w:rPr>
              <w:t>Hierarchical linear modeling; thành tích + cạnh tranh ~ stress/lo âu</w:t>
            </w:r>
          </w:p>
        </w:tc>
      </w:tr>
    </w:tbl>
    <w:p>
      <w:pPr>
        <w:spacing w:before="280" w:after="120"/>
      </w:pPr>
      <w:r>
        <w:rPr>
          <w:rFonts w:ascii="Times New Roman" w:hAnsi="Times New Roman"/>
          <w:b/>
          <w:color w:val="2E74B5"/>
          <w:sz w:val="26"/>
        </w:rPr>
        <w:t>2.2 Đông Á + Châu Phi + Mỹ La-tinh</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685"/>
          </w:tcPr>
          <w:p>
            <w:r>
              <w:rPr>
                <w:b/>
                <w:sz w:val="20"/>
              </w:rPr>
              <w:t>Tiêu đề</w:t>
            </w:r>
          </w:p>
        </w:tc>
        <w:tc>
          <w:tcPr>
            <w:tcW w:type="dxa" w:w="2551"/>
          </w:tcPr>
          <w:p>
            <w:r>
              <w:rPr>
                <w:b/>
                <w:sz w:val="20"/>
              </w:rPr>
              <w:t>Tác giả + Sample</w:t>
            </w:r>
          </w:p>
        </w:tc>
        <w:tc>
          <w:tcPr>
            <w:tcW w:type="dxa" w:w="1701"/>
          </w:tcPr>
          <w:p>
            <w:r>
              <w:rPr>
                <w:b/>
                <w:sz w:val="20"/>
              </w:rPr>
              <w:t>Tạp chí + Năm + IF</w:t>
            </w:r>
          </w:p>
        </w:tc>
        <w:tc>
          <w:tcPr>
            <w:tcW w:type="dxa" w:w="1531"/>
          </w:tcPr>
          <w:p>
            <w:r>
              <w:rPr>
                <w:b/>
                <w:sz w:val="20"/>
              </w:rPr>
              <w:t>Ghi chú</w:t>
            </w:r>
          </w:p>
        </w:tc>
      </w:tr>
      <w:tr>
        <w:tc>
          <w:tcPr>
            <w:tcW w:type="dxa" w:w="454"/>
          </w:tcPr>
          <w:p>
            <w:r>
              <w:rPr>
                <w:sz w:val="20"/>
              </w:rPr>
              <w:t>4</w:t>
            </w:r>
          </w:p>
        </w:tc>
        <w:tc>
          <w:tcPr>
            <w:tcW w:type="dxa" w:w="3685"/>
          </w:tcPr>
          <w:p>
            <w:r>
              <w:rPr>
                <w:sz w:val="20"/>
              </w:rPr>
              <w:t>The Relationship Among Physical Activity, Generalized Anxiety Disorder, and Suicidal Risk in South Korean Adolescents: Including Individual Characteristics</w:t>
              <w:br/>
              <w:t>(Mối quan hệ giữa hoạt động thể chất, rối loạn lo âu tổng quát và nguy cơ tự tử ở thanh thiếu niên Hàn Quốc: bao gồm các đặc điểm cá nhân)</w:t>
            </w:r>
          </w:p>
        </w:tc>
        <w:tc>
          <w:tcPr>
            <w:tcW w:type="dxa" w:w="2551"/>
          </w:tcPr>
          <w:p>
            <w:r>
              <w:rPr>
                <w:sz w:val="20"/>
              </w:rPr>
              <w:t>Park JA — Daegu University, Hàn Quốc — n=52.880 (2023 Korea Youth Health Behavior Survey)</w:t>
            </w:r>
          </w:p>
        </w:tc>
        <w:tc>
          <w:tcPr>
            <w:tcW w:type="dxa" w:w="1701"/>
          </w:tcPr>
          <w:p>
            <w:r>
              <w:rPr>
                <w:sz w:val="20"/>
              </w:rPr>
              <w:t>Healthcare (MDPI) — 13(17):2168 — 30/08/2025</w:t>
            </w:r>
          </w:p>
        </w:tc>
        <w:tc>
          <w:tcPr>
            <w:tcW w:type="dxa" w:w="1531"/>
          </w:tcPr>
          <w:p>
            <w:r>
              <w:rPr>
                <w:sz w:val="20"/>
              </w:rPr>
              <w:t>Hoạt động thể chất giảm lo âu → giảm gián tiếp nguy cơ tự tử</w:t>
            </w:r>
          </w:p>
        </w:tc>
      </w:tr>
      <w:tr>
        <w:tc>
          <w:tcPr>
            <w:tcW w:type="dxa" w:w="454"/>
          </w:tcPr>
          <w:p>
            <w:r>
              <w:rPr>
                <w:sz w:val="20"/>
              </w:rPr>
              <w:t>5</w:t>
            </w:r>
          </w:p>
        </w:tc>
        <w:tc>
          <w:tcPr>
            <w:tcW w:type="dxa" w:w="3685"/>
          </w:tcPr>
          <w:p>
            <w:r>
              <w:rPr>
                <w:sz w:val="20"/>
              </w:rPr>
              <w:t>Prevalence and correlates of depression among students in a senior high school in Ghana: A school-based cross-sectional study</w:t>
              <w:br/>
              <w:t>(Tỷ lệ hiện mắc và các yếu tố tương quan với trầm cảm ở học sinh trung học phổ thông tại Ghana: nghiên cứu cắt ngang tại trường học)</w:t>
            </w:r>
          </w:p>
        </w:tc>
        <w:tc>
          <w:tcPr>
            <w:tcW w:type="dxa" w:w="2551"/>
          </w:tcPr>
          <w:p>
            <w:r>
              <w:rPr>
                <w:sz w:val="20"/>
              </w:rPr>
              <w:t>Obeng-Okon NAS, Opoku DA, Ayisi-Boateng NK, Osarfo J, Amponsah OKO, Ashilevi J, Agyemang S, Bernard F, Addai-Manu H, Mohammed A — Ghana (Manya Krobo Senior HS)</w:t>
            </w:r>
          </w:p>
        </w:tc>
        <w:tc>
          <w:tcPr>
            <w:tcW w:type="dxa" w:w="1701"/>
          </w:tcPr>
          <w:p>
            <w:r>
              <w:rPr>
                <w:sz w:val="20"/>
              </w:rPr>
              <w:t>SAGE Open Medicine — 12 — 12/02/2024</w:t>
            </w:r>
          </w:p>
        </w:tc>
        <w:tc>
          <w:tcPr>
            <w:tcW w:type="dxa" w:w="1531"/>
          </w:tcPr>
          <w:p>
            <w:r>
              <w:rPr>
                <w:sz w:val="20"/>
              </w:rPr>
              <w:t>DOI: 10.1177/20503121241229841</w:t>
            </w:r>
          </w:p>
        </w:tc>
      </w:tr>
      <w:tr>
        <w:tc>
          <w:tcPr>
            <w:tcW w:type="dxa" w:w="454"/>
          </w:tcPr>
          <w:p>
            <w:r>
              <w:rPr>
                <w:sz w:val="20"/>
              </w:rPr>
              <w:t>6</w:t>
            </w:r>
          </w:p>
        </w:tc>
        <w:tc>
          <w:tcPr>
            <w:tcW w:type="dxa" w:w="3685"/>
          </w:tcPr>
          <w:p>
            <w:r>
              <w:rPr>
                <w:sz w:val="20"/>
              </w:rPr>
              <w:t>Epidemiological Overview of Overweight and Obesity Related to Eating Habits, Physical Activity and the Concurrent Presence of Depression and Anxiety in Adolescents from High Schools in Mexico City: A Cross-Sectional Study</w:t>
              <w:br/>
              <w:t>(Tổng quan dịch tễ về thừa cân và béo phì liên quan đến thói quen ăn uống, hoạt động thể chất và sự hiện diện đồng thời của trầm cảm và lo âu ở thanh thiếu niên các trường trung học phổ thông Thành phố Mexico)</w:t>
            </w:r>
          </w:p>
        </w:tc>
        <w:tc>
          <w:tcPr>
            <w:tcW w:type="dxa" w:w="2551"/>
          </w:tcPr>
          <w:p>
            <w:r>
              <w:rPr>
                <w:sz w:val="20"/>
              </w:rPr>
              <w:t>Gutiérrez Tolentino R, Lazarevich I, Gómez Martínez MA, Barriguete Meléndez JA, Schettino Bermúdez B, Pérez González JJ, del Muro Delgado R, Radilla Vázquez CC — Mexico City — n=2.710 từ 33 THPT</w:t>
            </w:r>
          </w:p>
        </w:tc>
        <w:tc>
          <w:tcPr>
            <w:tcW w:type="dxa" w:w="1701"/>
          </w:tcPr>
          <w:p>
            <w:r>
              <w:rPr>
                <w:sz w:val="20"/>
              </w:rPr>
              <w:t>Healthcare (MDPI) — 12(6):604 — 2024</w:t>
            </w:r>
          </w:p>
        </w:tc>
        <w:tc>
          <w:tcPr>
            <w:tcW w:type="dxa" w:w="1531"/>
          </w:tcPr>
          <w:p>
            <w:r>
              <w:rPr>
                <w:sz w:val="20"/>
              </w:rPr>
              <w:t>Trầm cảm ↔ obesity (OR 5,68); 26,5% thừa cân / 20,0% béo phì</w:t>
            </w:r>
          </w:p>
        </w:tc>
      </w:tr>
    </w:tbl>
    <w:p>
      <w:r>
        <w:br w:type="page"/>
      </w:r>
    </w:p>
    <w:p>
      <w:pPr>
        <w:spacing w:before="400" w:after="200"/>
        <w:jc w:val="center"/>
      </w:pPr>
      <w:r>
        <w:rPr>
          <w:rFonts w:ascii="Times New Roman" w:hAnsi="Times New Roman"/>
          <w:b/>
          <w:color w:val="1F4E79"/>
          <w:sz w:val="32"/>
        </w:rPr>
        <w:t>PHẦN 3 — 13 PAPER ĐÃ CÓ TRONG V2 (TÓM TẮT)</w:t>
      </w:r>
    </w:p>
    <w:p>
      <w:pPr>
        <w:spacing w:after="120"/>
        <w:ind w:firstLine="425"/>
        <w:jc w:val="both"/>
      </w:pPr>
      <w:r>
        <w:rPr>
          <w:rFonts w:ascii="Times New Roman" w:hAnsi="Times New Roman"/>
          <w:i/>
          <w:sz w:val="22"/>
        </w:rPr>
        <w:t>Giữ nguyên từ file v2 với tất cả 13 paper từ Indonesia, Malaysia, Philippines, Nhật Bản, Iran, Ả Rập Saudi, Thổ Nhĩ Kỳ, Ai Cập, Nam Phi, Kenya, Brazil, Ba Lan. Vui lòng tham khảo file ThamKhao_MoRong_QuocTe_TiengViet_v2_01062026.docx để xem chi tiết đầy đủ.</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701"/>
          </w:tcPr>
          <w:p>
            <w:r>
              <w:rPr>
                <w:b/>
                <w:sz w:val="20"/>
              </w:rPr>
              <w:t>Nước</w:t>
            </w:r>
          </w:p>
        </w:tc>
        <w:tc>
          <w:tcPr>
            <w:tcW w:type="dxa" w:w="850"/>
          </w:tcPr>
          <w:p>
            <w:r>
              <w:rPr>
                <w:b/>
                <w:sz w:val="20"/>
              </w:rPr>
              <w:t>Mã v2</w:t>
            </w:r>
          </w:p>
        </w:tc>
        <w:tc>
          <w:tcPr>
            <w:tcW w:type="dxa" w:w="7087"/>
          </w:tcPr>
          <w:p>
            <w:r>
              <w:rPr>
                <w:b/>
                <w:sz w:val="20"/>
              </w:rPr>
              <w:t>Tóm tắt</w:t>
            </w:r>
          </w:p>
        </w:tc>
      </w:tr>
      <w:tr>
        <w:tc>
          <w:tcPr>
            <w:tcW w:type="dxa" w:w="1701"/>
          </w:tcPr>
          <w:p>
            <w:r>
              <w:rPr>
                <w:sz w:val="20"/>
              </w:rPr>
              <w:t>Indonesia</w:t>
            </w:r>
          </w:p>
        </w:tc>
        <w:tc>
          <w:tcPr>
            <w:tcW w:type="dxa" w:w="850"/>
          </w:tcPr>
          <w:p>
            <w:r>
              <w:rPr>
                <w:sz w:val="20"/>
              </w:rPr>
              <w:t>#1</w:t>
            </w:r>
          </w:p>
        </w:tc>
        <w:tc>
          <w:tcPr>
            <w:tcW w:type="dxa" w:w="7087"/>
          </w:tcPr>
          <w:p>
            <w:r>
              <w:rPr>
                <w:sz w:val="20"/>
              </w:rPr>
              <w:t>Pham MD, Wulan NR et al. — J Adolescent Health (Q1, IF 3.74) 2024</w:t>
            </w:r>
          </w:p>
        </w:tc>
      </w:tr>
      <w:tr>
        <w:tc>
          <w:tcPr>
            <w:tcW w:type="dxa" w:w="1701"/>
          </w:tcPr>
          <w:p>
            <w:r>
              <w:rPr>
                <w:sz w:val="20"/>
              </w:rPr>
              <w:t>Malaysia</w:t>
            </w:r>
          </w:p>
        </w:tc>
        <w:tc>
          <w:tcPr>
            <w:tcW w:type="dxa" w:w="850"/>
          </w:tcPr>
          <w:p>
            <w:r>
              <w:rPr>
                <w:sz w:val="20"/>
              </w:rPr>
              <w:t>#2</w:t>
            </w:r>
          </w:p>
        </w:tc>
        <w:tc>
          <w:tcPr>
            <w:tcW w:type="dxa" w:w="7087"/>
          </w:tcPr>
          <w:p>
            <w:r>
              <w:rPr>
                <w:sz w:val="20"/>
              </w:rPr>
              <w:t>Mohamed NF et al. — Clinical Child Psychology + Psychiatry (Q2, IF 1.8-2.0) 2024</w:t>
            </w:r>
          </w:p>
        </w:tc>
      </w:tr>
      <w:tr>
        <w:tc>
          <w:tcPr>
            <w:tcW w:type="dxa" w:w="1701"/>
          </w:tcPr>
          <w:p>
            <w:r>
              <w:rPr>
                <w:sz w:val="20"/>
              </w:rPr>
              <w:t>Nhật Bản</w:t>
            </w:r>
          </w:p>
        </w:tc>
        <w:tc>
          <w:tcPr>
            <w:tcW w:type="dxa" w:w="850"/>
          </w:tcPr>
          <w:p>
            <w:r>
              <w:rPr>
                <w:sz w:val="20"/>
              </w:rPr>
              <w:t>#3</w:t>
            </w:r>
          </w:p>
        </w:tc>
        <w:tc>
          <w:tcPr>
            <w:tcW w:type="dxa" w:w="7087"/>
          </w:tcPr>
          <w:p>
            <w:r>
              <w:rPr>
                <w:sz w:val="20"/>
              </w:rPr>
              <w:t>Nakajima S et al. — Psychiatry and Clinical Neurosciences (Q1, IF 6.2) 2024</w:t>
            </w:r>
          </w:p>
        </w:tc>
      </w:tr>
      <w:tr>
        <w:tc>
          <w:tcPr>
            <w:tcW w:type="dxa" w:w="1701"/>
          </w:tcPr>
          <w:p>
            <w:r>
              <w:rPr>
                <w:sz w:val="20"/>
              </w:rPr>
              <w:t>Iran</w:t>
            </w:r>
          </w:p>
        </w:tc>
        <w:tc>
          <w:tcPr>
            <w:tcW w:type="dxa" w:w="850"/>
          </w:tcPr>
          <w:p>
            <w:r>
              <w:rPr>
                <w:sz w:val="20"/>
              </w:rPr>
              <w:t>#4</w:t>
            </w:r>
          </w:p>
        </w:tc>
        <w:tc>
          <w:tcPr>
            <w:tcW w:type="dxa" w:w="7087"/>
          </w:tcPr>
          <w:p>
            <w:r>
              <w:rPr>
                <w:sz w:val="20"/>
              </w:rPr>
              <w:t>Shabani MJ, Gharraee B, Tajrishi KZ — Frontiers Psychology (Q2, IF 2.9) 2025</w:t>
            </w:r>
          </w:p>
        </w:tc>
      </w:tr>
      <w:tr>
        <w:tc>
          <w:tcPr>
            <w:tcW w:type="dxa" w:w="1701"/>
          </w:tcPr>
          <w:p>
            <w:r>
              <w:rPr>
                <w:sz w:val="20"/>
              </w:rPr>
              <w:t>Nam Phi</w:t>
            </w:r>
          </w:p>
        </w:tc>
        <w:tc>
          <w:tcPr>
            <w:tcW w:type="dxa" w:w="850"/>
          </w:tcPr>
          <w:p>
            <w:r>
              <w:rPr>
                <w:sz w:val="20"/>
              </w:rPr>
              <w:t>#5</w:t>
            </w:r>
          </w:p>
        </w:tc>
        <w:tc>
          <w:tcPr>
            <w:tcW w:type="dxa" w:w="7087"/>
          </w:tcPr>
          <w:p>
            <w:r>
              <w:rPr>
                <w:sz w:val="20"/>
              </w:rPr>
              <w:t>Moyo R, Bhana A, Nyasulu PS — Comprehensive Psychiatry (Q1, IF 5.30) 2024</w:t>
            </w:r>
          </w:p>
        </w:tc>
      </w:tr>
      <w:tr>
        <w:tc>
          <w:tcPr>
            <w:tcW w:type="dxa" w:w="1701"/>
          </w:tcPr>
          <w:p>
            <w:r>
              <w:rPr>
                <w:sz w:val="20"/>
              </w:rPr>
              <w:t>Brazil</w:t>
            </w:r>
          </w:p>
        </w:tc>
        <w:tc>
          <w:tcPr>
            <w:tcW w:type="dxa" w:w="850"/>
          </w:tcPr>
          <w:p>
            <w:r>
              <w:rPr>
                <w:sz w:val="20"/>
              </w:rPr>
              <w:t>#6</w:t>
            </w:r>
          </w:p>
        </w:tc>
        <w:tc>
          <w:tcPr>
            <w:tcW w:type="dxa" w:w="7087"/>
          </w:tcPr>
          <w:p>
            <w:r>
              <w:rPr>
                <w:sz w:val="20"/>
              </w:rPr>
              <w:t>Garcia de Avila MA et al. — Frontiers Public Health (Q1, IF 3.46) 2024</w:t>
            </w:r>
          </w:p>
        </w:tc>
      </w:tr>
      <w:tr>
        <w:tc>
          <w:tcPr>
            <w:tcW w:type="dxa" w:w="1701"/>
          </w:tcPr>
          <w:p>
            <w:r>
              <w:rPr>
                <w:sz w:val="20"/>
              </w:rPr>
              <w:t>Ba Lan</w:t>
            </w:r>
          </w:p>
        </w:tc>
        <w:tc>
          <w:tcPr>
            <w:tcW w:type="dxa" w:w="850"/>
          </w:tcPr>
          <w:p>
            <w:r>
              <w:rPr>
                <w:sz w:val="20"/>
              </w:rPr>
              <w:t>#7</w:t>
            </w:r>
          </w:p>
        </w:tc>
        <w:tc>
          <w:tcPr>
            <w:tcW w:type="dxa" w:w="7087"/>
          </w:tcPr>
          <w:p>
            <w:r>
              <w:rPr>
                <w:sz w:val="20"/>
              </w:rPr>
              <w:t>Grzankowska I, Wójtowicz-Szefler M, Deja M — Frontiers Public Health (Q1, IF 3.46) 2025</w:t>
            </w:r>
          </w:p>
        </w:tc>
      </w:tr>
      <w:tr>
        <w:tc>
          <w:tcPr>
            <w:tcW w:type="dxa" w:w="1701"/>
          </w:tcPr>
          <w:p>
            <w:r>
              <w:rPr>
                <w:sz w:val="20"/>
              </w:rPr>
              <w:t>Indonesia</w:t>
            </w:r>
          </w:p>
        </w:tc>
        <w:tc>
          <w:tcPr>
            <w:tcW w:type="dxa" w:w="850"/>
          </w:tcPr>
          <w:p>
            <w:r>
              <w:rPr>
                <w:sz w:val="20"/>
              </w:rPr>
              <w:t>#8</w:t>
            </w:r>
          </w:p>
        </w:tc>
        <w:tc>
          <w:tcPr>
            <w:tcW w:type="dxa" w:w="7087"/>
          </w:tcPr>
          <w:p>
            <w:r>
              <w:rPr>
                <w:sz w:val="20"/>
              </w:rPr>
              <w:t>Sarfika R et al. — IJ Social Psychiatry (SAGE, Q1, IF 2.7) 2025</w:t>
            </w:r>
          </w:p>
        </w:tc>
      </w:tr>
      <w:tr>
        <w:tc>
          <w:tcPr>
            <w:tcW w:type="dxa" w:w="1701"/>
          </w:tcPr>
          <w:p>
            <w:r>
              <w:rPr>
                <w:sz w:val="20"/>
              </w:rPr>
              <w:t>Philippines</w:t>
            </w:r>
          </w:p>
        </w:tc>
        <w:tc>
          <w:tcPr>
            <w:tcW w:type="dxa" w:w="850"/>
          </w:tcPr>
          <w:p>
            <w:r>
              <w:rPr>
                <w:sz w:val="20"/>
              </w:rPr>
              <w:t>#9</w:t>
            </w:r>
          </w:p>
        </w:tc>
        <w:tc>
          <w:tcPr>
            <w:tcW w:type="dxa" w:w="7087"/>
          </w:tcPr>
          <w:p>
            <w:r>
              <w:rPr>
                <w:sz w:val="20"/>
              </w:rPr>
              <w:t>Serrano IMA et al. — Frontiers Psychiatry (Q1, IF 3.2) 2023</w:t>
            </w:r>
          </w:p>
        </w:tc>
      </w:tr>
      <w:tr>
        <w:tc>
          <w:tcPr>
            <w:tcW w:type="dxa" w:w="1701"/>
          </w:tcPr>
          <w:p>
            <w:r>
              <w:rPr>
                <w:sz w:val="20"/>
              </w:rPr>
              <w:t>Ai Cập</w:t>
            </w:r>
          </w:p>
        </w:tc>
        <w:tc>
          <w:tcPr>
            <w:tcW w:type="dxa" w:w="850"/>
          </w:tcPr>
          <w:p>
            <w:r>
              <w:rPr>
                <w:sz w:val="20"/>
              </w:rPr>
              <w:t>#10</w:t>
            </w:r>
          </w:p>
        </w:tc>
        <w:tc>
          <w:tcPr>
            <w:tcW w:type="dxa" w:w="7087"/>
          </w:tcPr>
          <w:p>
            <w:r>
              <w:rPr>
                <w:sz w:val="20"/>
              </w:rPr>
              <w:t>Hasan A et al. — Cureus (IF 1.3) 2025</w:t>
            </w:r>
          </w:p>
        </w:tc>
      </w:tr>
      <w:tr>
        <w:tc>
          <w:tcPr>
            <w:tcW w:type="dxa" w:w="1701"/>
          </w:tcPr>
          <w:p>
            <w:r>
              <w:rPr>
                <w:sz w:val="20"/>
              </w:rPr>
              <w:t>Ả Rập Saudi</w:t>
            </w:r>
          </w:p>
        </w:tc>
        <w:tc>
          <w:tcPr>
            <w:tcW w:type="dxa" w:w="850"/>
          </w:tcPr>
          <w:p>
            <w:r>
              <w:rPr>
                <w:sz w:val="20"/>
              </w:rPr>
              <w:t>#11</w:t>
            </w:r>
          </w:p>
        </w:tc>
        <w:tc>
          <w:tcPr>
            <w:tcW w:type="dxa" w:w="7087"/>
          </w:tcPr>
          <w:p>
            <w:r>
              <w:rPr>
                <w:sz w:val="20"/>
              </w:rPr>
              <w:t>Barnawi MM et al. — Cureus 15(8):e44182 2023</w:t>
            </w:r>
          </w:p>
        </w:tc>
      </w:tr>
      <w:tr>
        <w:tc>
          <w:tcPr>
            <w:tcW w:type="dxa" w:w="1701"/>
          </w:tcPr>
          <w:p>
            <w:r>
              <w:rPr>
                <w:sz w:val="20"/>
              </w:rPr>
              <w:t>Thổ Nhĩ Kỳ</w:t>
            </w:r>
          </w:p>
        </w:tc>
        <w:tc>
          <w:tcPr>
            <w:tcW w:type="dxa" w:w="850"/>
          </w:tcPr>
          <w:p>
            <w:r>
              <w:rPr>
                <w:sz w:val="20"/>
              </w:rPr>
              <w:t>#12</w:t>
            </w:r>
          </w:p>
        </w:tc>
        <w:tc>
          <w:tcPr>
            <w:tcW w:type="dxa" w:w="7087"/>
          </w:tcPr>
          <w:p>
            <w:r>
              <w:rPr>
                <w:sz w:val="20"/>
              </w:rPr>
              <w:t>Yildiz Silahli N et al. — Journal of Affective Disorders (Q1, IF 5.42) 2025</w:t>
            </w:r>
          </w:p>
        </w:tc>
      </w:tr>
      <w:tr>
        <w:tc>
          <w:tcPr>
            <w:tcW w:type="dxa" w:w="1701"/>
          </w:tcPr>
          <w:p>
            <w:r>
              <w:rPr>
                <w:sz w:val="20"/>
              </w:rPr>
              <w:t>Kenya</w:t>
            </w:r>
          </w:p>
        </w:tc>
        <w:tc>
          <w:tcPr>
            <w:tcW w:type="dxa" w:w="850"/>
          </w:tcPr>
          <w:p>
            <w:r>
              <w:rPr>
                <w:sz w:val="20"/>
              </w:rPr>
              <w:t>#13</w:t>
            </w:r>
          </w:p>
        </w:tc>
        <w:tc>
          <w:tcPr>
            <w:tcW w:type="dxa" w:w="7087"/>
          </w:tcPr>
          <w:p>
            <w:r>
              <w:rPr>
                <w:sz w:val="20"/>
              </w:rPr>
              <w:t>Mbithi G et al. — Child Adolesc Psychiatry MH (Q1, IF 4.6) 2023</w:t>
            </w:r>
          </w:p>
        </w:tc>
      </w:tr>
    </w:tbl>
    <w:p>
      <w:pPr>
        <w:spacing w:before="400" w:after="200"/>
        <w:jc w:val="center"/>
      </w:pPr>
      <w:r>
        <w:rPr>
          <w:rFonts w:ascii="Times New Roman" w:hAnsi="Times New Roman"/>
          <w:b/>
          <w:color w:val="1F4E79"/>
          <w:sz w:val="32"/>
        </w:rPr>
        <w:t>PHẦN 4 — PHÂN TÍCH XU HƯỚNG GLOBAL</w:t>
      </w:r>
    </w:p>
    <w:p>
      <w:pPr>
        <w:spacing w:before="280" w:after="120"/>
      </w:pPr>
      <w:r>
        <w:rPr>
          <w:rFonts w:ascii="Times New Roman" w:hAnsi="Times New Roman"/>
          <w:b/>
          <w:color w:val="2E74B5"/>
          <w:sz w:val="26"/>
        </w:rPr>
        <w:t>4.1 Quy mô gánh nặng từ JAMA Psy GBD 2024</w:t>
      </w:r>
    </w:p>
    <w:p>
      <w:pPr>
        <w:spacing w:after="120"/>
        <w:jc w:val="both"/>
      </w:pPr>
      <w:r>
        <w:rPr>
          <w:rFonts w:ascii="Times New Roman" w:hAnsi="Times New Roman"/>
          <w:i w:val="0"/>
          <w:sz w:val="22"/>
        </w:rPr>
        <w:t>Bài Kieling C et al. (2024 JAMA Psychiatry) cung cấp con số benchmark quan trọng để nhóm citation trong bài Q1 + Q3:</w:t>
      </w:r>
    </w:p>
    <w:p>
      <w:pPr>
        <w:spacing w:after="60"/>
        <w:ind w:left="283"/>
      </w:pPr>
      <w:r>
        <w:rPr>
          <w:rFonts w:ascii="Times New Roman" w:hAnsi="Times New Roman"/>
          <w:sz w:val="22"/>
        </w:rPr>
        <w:t>▸ Toàn cầu: **293 triệu / 2.516 triệu** trẻ 5-24 tuổi có ≥1 rối loạn tâm thần (mean prevalence 11,63%)</w:t>
      </w:r>
    </w:p>
    <w:p>
      <w:pPr>
        <w:spacing w:after="60"/>
        <w:ind w:left="283"/>
      </w:pPr>
      <w:r>
        <w:rPr>
          <w:rFonts w:ascii="Times New Roman" w:hAnsi="Times New Roman"/>
          <w:sz w:val="22"/>
        </w:rPr>
        <w:t>▸ Theo tuổi: 5-9 (6,80%), **10-14 (12,40%)**, **15-19 (13,96%)**, 20-24 (13,63%)</w:t>
      </w:r>
    </w:p>
    <w:p>
      <w:pPr>
        <w:spacing w:after="60"/>
        <w:ind w:left="283"/>
      </w:pPr>
      <w:r>
        <w:rPr>
          <w:rFonts w:ascii="Times New Roman" w:hAnsi="Times New Roman"/>
          <w:sz w:val="22"/>
        </w:rPr>
        <w:t>▸ Mẫu nhóm VN: 1.352 HS THCS (12-15) → khớp với pool toàn cầu lứa 10-14</w:t>
      </w:r>
    </w:p>
    <w:p>
      <w:pPr>
        <w:spacing w:after="60"/>
        <w:ind w:left="283"/>
      </w:pPr>
      <w:r>
        <w:rPr>
          <w:rFonts w:ascii="Times New Roman" w:hAnsi="Times New Roman"/>
          <w:sz w:val="22"/>
        </w:rPr>
        <w:t>▸ Substance Use Disorder: thấp hơn nhiều (1,22%) — không phải trọng tâm của bài nhóm</w:t>
      </w:r>
    </w:p>
    <w:p>
      <w:pPr>
        <w:spacing w:before="280" w:after="120"/>
      </w:pPr>
      <w:r>
        <w:rPr>
          <w:rFonts w:ascii="Times New Roman" w:hAnsi="Times New Roman"/>
          <w:b/>
          <w:color w:val="2E74B5"/>
          <w:sz w:val="26"/>
        </w:rPr>
        <w:t>4.2 Cohort dài hạn từ Lancet Psy CATS 2025</w:t>
      </w:r>
    </w:p>
    <w:p>
      <w:pPr>
        <w:spacing w:after="120"/>
        <w:jc w:val="both"/>
      </w:pPr>
      <w:r>
        <w:rPr>
          <w:rFonts w:ascii="Times New Roman" w:hAnsi="Times New Roman"/>
          <w:i w:val="0"/>
          <w:sz w:val="22"/>
        </w:rPr>
        <w:t>Bài Robson EM et al. (2025 Lancet Psy) là tài liệu tham khảo MẠNH cho argument về tầm quan trọng nghiên cứu sớm:</w:t>
      </w:r>
    </w:p>
    <w:p>
      <w:pPr>
        <w:spacing w:after="60"/>
        <w:ind w:left="283"/>
      </w:pPr>
      <w:r>
        <w:rPr>
          <w:rFonts w:ascii="Times New Roman" w:hAnsi="Times New Roman"/>
          <w:sz w:val="22"/>
        </w:rPr>
        <w:t>▸ CATS Melbourne theo dõi n=1.239 từ 10→18 tuổi mỗi năm</w:t>
      </w:r>
    </w:p>
    <w:p>
      <w:pPr>
        <w:spacing w:after="60"/>
        <w:ind w:left="283"/>
      </w:pPr>
      <w:r>
        <w:rPr>
          <w:rFonts w:ascii="Times New Roman" w:hAnsi="Times New Roman"/>
          <w:sz w:val="22"/>
        </w:rPr>
        <w:t>▸ **64% có triệu chứng ≥3 lần** xuyên suốt 8 năm → pattern "chronic"</w:t>
      </w:r>
    </w:p>
    <w:p>
      <w:pPr>
        <w:spacing w:after="60"/>
        <w:ind w:left="283"/>
      </w:pPr>
      <w:r>
        <w:rPr>
          <w:rFonts w:ascii="Times New Roman" w:hAnsi="Times New Roman"/>
          <w:sz w:val="22"/>
        </w:rPr>
        <w:t>▸ Hàm ý: phát hiện sớm tại THCS (đối tượng nhóm VN) là điểm intervention có giá trị nhất</w:t>
      </w:r>
    </w:p>
    <w:p>
      <w:pPr>
        <w:spacing w:before="280" w:after="120"/>
      </w:pPr>
      <w:r>
        <w:rPr>
          <w:rFonts w:ascii="Times New Roman" w:hAnsi="Times New Roman"/>
          <w:b/>
          <w:color w:val="2E74B5"/>
          <w:sz w:val="26"/>
        </w:rPr>
        <w:t>4.3 RCT can thiệp từ eClinicalMedicine OurFutures 2025</w:t>
      </w:r>
    </w:p>
    <w:p>
      <w:pPr>
        <w:spacing w:after="120"/>
        <w:jc w:val="both"/>
      </w:pPr>
      <w:r>
        <w:rPr>
          <w:rFonts w:ascii="Times New Roman" w:hAnsi="Times New Roman"/>
          <w:i w:val="0"/>
          <w:sz w:val="22"/>
        </w:rPr>
        <w:t>Bài Grummitt L et al. (2025 eClinicalMedicine) gợi ý hướng phát triển sau bài Q1 + Q3:</w:t>
      </w:r>
    </w:p>
    <w:p>
      <w:pPr>
        <w:spacing w:after="60"/>
        <w:ind w:left="283"/>
      </w:pPr>
      <w:r>
        <w:rPr>
          <w:rFonts w:ascii="Times New Roman" w:hAnsi="Times New Roman"/>
          <w:sz w:val="22"/>
        </w:rPr>
        <w:t>▸ CBT-based universal prevention 6-buổi trong THCS Úc</w:t>
      </w:r>
    </w:p>
    <w:p>
      <w:pPr>
        <w:spacing w:after="60"/>
        <w:ind w:left="283"/>
      </w:pPr>
      <w:r>
        <w:rPr>
          <w:rFonts w:ascii="Times New Roman" w:hAnsi="Times New Roman"/>
          <w:sz w:val="22"/>
        </w:rPr>
        <w:t>▸ Hiệu quả ngắn hạn cho **lo âu** (không phải trầm cảm) → khớp với target nhóm VN</w:t>
      </w:r>
    </w:p>
    <w:p>
      <w:pPr>
        <w:spacing w:after="60"/>
        <w:ind w:left="510"/>
      </w:pPr>
      <w:r>
        <w:rPr>
          <w:rFonts w:ascii="Times New Roman" w:hAnsi="Times New Roman"/>
          <w:sz w:val="22"/>
        </w:rPr>
        <w:t>▸ Có thể là **bài thứ 3** của nhóm — phát triển + thử nghiệm phiên bản VN của OurFutures sau khi xong Q1+Q3</w:t>
      </w:r>
    </w:p>
    <w:p>
      <w:pPr>
        <w:spacing w:before="400" w:after="200"/>
        <w:jc w:val="center"/>
      </w:pPr>
      <w:r>
        <w:rPr>
          <w:rFonts w:ascii="Times New Roman" w:hAnsi="Times New Roman"/>
          <w:b/>
          <w:color w:val="1F4E79"/>
          <w:sz w:val="32"/>
        </w:rPr>
        <w:t>PHẦN 5 — KHUYẾN NGHỊ MỞ RỘNG CHO NHÓM</w:t>
      </w:r>
    </w:p>
    <w:p>
      <w:pPr>
        <w:spacing w:before="280" w:after="120"/>
      </w:pPr>
      <w:r>
        <w:rPr>
          <w:rFonts w:ascii="Times New Roman" w:hAnsi="Times New Roman"/>
          <w:b/>
          <w:color w:val="2E74B5"/>
          <w:sz w:val="26"/>
        </w:rPr>
        <w:t>5.1 Tăng credibility cho bài Q1 / Q3 hiện tại</w:t>
      </w:r>
    </w:p>
    <w:p>
      <w:pPr>
        <w:spacing w:after="60"/>
        <w:ind w:left="283"/>
      </w:pPr>
      <w:r>
        <w:rPr>
          <w:rFonts w:ascii="Times New Roman" w:hAnsi="Times New Roman"/>
          <w:sz w:val="22"/>
        </w:rPr>
        <w:t>▸ Cite Kieling C et al. (2024 JAMA Psy) trong Introduction để framing tầm quan trọng global</w:t>
      </w:r>
    </w:p>
    <w:p>
      <w:pPr>
        <w:spacing w:after="60"/>
        <w:ind w:left="283"/>
      </w:pPr>
      <w:r>
        <w:rPr>
          <w:rFonts w:ascii="Times New Roman" w:hAnsi="Times New Roman"/>
          <w:sz w:val="22"/>
        </w:rPr>
        <w:t>▸ Cite Robson EM et al. (2025 Lancet Psy) trong Discussion để argument về chronicity + giá trị phát hiện sớm</w:t>
      </w:r>
    </w:p>
    <w:p>
      <w:pPr>
        <w:spacing w:after="60"/>
        <w:ind w:left="283"/>
      </w:pPr>
      <w:r>
        <w:rPr>
          <w:rFonts w:ascii="Times New Roman" w:hAnsi="Times New Roman"/>
          <w:sz w:val="22"/>
        </w:rPr>
        <w:t>▸ Cite Niwenahisemo LC et al. (2024 Frontiers Psy) — đã có trong v4 main — làm benchmark direct cho multi-group invariance methodology</w:t>
      </w:r>
    </w:p>
    <w:p>
      <w:pPr>
        <w:spacing w:before="280" w:after="120"/>
      </w:pPr>
      <w:r>
        <w:rPr>
          <w:rFonts w:ascii="Times New Roman" w:hAnsi="Times New Roman"/>
          <w:b/>
          <w:color w:val="2E74B5"/>
          <w:sz w:val="26"/>
        </w:rPr>
        <w:t>5.2 Roadmap publication 3 bài liên hoàn</w:t>
      </w:r>
    </w:p>
    <w:p>
      <w:pPr>
        <w:spacing w:after="120"/>
        <w:jc w:val="both"/>
      </w:pPr>
      <w:r>
        <w:rPr>
          <w:rFonts w:ascii="Times New Roman" w:hAnsi="Times New Roman"/>
          <w:i w:val="0"/>
          <w:sz w:val="22"/>
        </w:rPr>
        <w:t>Dựa trên xu hướng global hiện tại, em đề xuất 3 bài liên hoàn cho roadmap publication của NCS:</w:t>
      </w:r>
    </w:p>
    <w:p>
      <w:pPr>
        <w:spacing w:after="60"/>
        <w:ind w:left="283"/>
      </w:pPr>
      <w:r>
        <w:rPr>
          <w:rFonts w:ascii="Times New Roman" w:hAnsi="Times New Roman"/>
          <w:sz w:val="22"/>
        </w:rPr>
        <w:t>▸ **Bài 1 — Q3 (PLOS ONE / BMC Public Health)**: Descriptive cắt ngang — làm trước, tận dụng ngay dataset 1.352 HS THCS Hà Nội</w:t>
      </w:r>
    </w:p>
    <w:p>
      <w:pPr>
        <w:spacing w:after="60"/>
        <w:ind w:left="283"/>
      </w:pPr>
      <w:r>
        <w:rPr>
          <w:rFonts w:ascii="Times New Roman" w:hAnsi="Times New Roman"/>
          <w:sz w:val="22"/>
        </w:rPr>
        <w:t>▸ **Bài 2 — Q1 (BMC Psychiatry / Frontiers Psy)**: SEM + Multi-group invariance — phân tích chính của LA, mở rộng từ Bài 1</w:t>
      </w:r>
    </w:p>
    <w:p>
      <w:pPr>
        <w:spacing w:after="60"/>
        <w:ind w:left="283"/>
      </w:pPr>
      <w:r>
        <w:rPr>
          <w:rFonts w:ascii="Times New Roman" w:hAnsi="Times New Roman"/>
          <w:sz w:val="22"/>
        </w:rPr>
        <w:t>▸ **Bài 3 — Stretch (eClinicalMedicine / J Adolescent Health)**: RCT sau-LA — phát triển intervention dựa trên phát hiện Bài 1+2, theo mẫu OurFutures Australia 2025</w:t>
      </w:r>
    </w:p>
    <w:p>
      <w:pPr>
        <w:spacing w:before="400" w:after="200"/>
        <w:jc w:val="center"/>
      </w:pPr>
      <w:r>
        <w:rPr>
          <w:rFonts w:ascii="Times New Roman" w:hAnsi="Times New Roman"/>
          <w:b/>
          <w:color w:val="1F4E79"/>
          <w:sz w:val="32"/>
        </w:rPr>
        <w:t>PHẦN 6 — TỔNG BẢNG IF JCR 2024</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721"/>
          </w:tcPr>
          <w:p>
            <w:r>
              <w:rPr>
                <w:b/>
                <w:sz w:val="20"/>
              </w:rPr>
              <w:t>Tên tạp chí</w:t>
            </w:r>
          </w:p>
        </w:tc>
        <w:tc>
          <w:tcPr>
            <w:tcW w:type="dxa" w:w="850"/>
          </w:tcPr>
          <w:p>
            <w:r>
              <w:rPr>
                <w:b/>
                <w:sz w:val="20"/>
              </w:rPr>
              <w:t>Q-rank</w:t>
            </w:r>
          </w:p>
        </w:tc>
        <w:tc>
          <w:tcPr>
            <w:tcW w:type="dxa" w:w="1134"/>
          </w:tcPr>
          <w:p>
            <w:r>
              <w:rPr>
                <w:b/>
                <w:sz w:val="20"/>
              </w:rPr>
              <w:t>IF 2024</w:t>
            </w:r>
          </w:p>
        </w:tc>
        <w:tc>
          <w:tcPr>
            <w:tcW w:type="dxa" w:w="1587"/>
          </w:tcPr>
          <w:p>
            <w:r>
              <w:rPr>
                <w:b/>
                <w:sz w:val="20"/>
              </w:rPr>
              <w:t>Publisher</w:t>
            </w:r>
          </w:p>
        </w:tc>
        <w:tc>
          <w:tcPr>
            <w:tcW w:type="dxa" w:w="3118"/>
          </w:tcPr>
          <w:p>
            <w:r>
              <w:rPr>
                <w:b/>
                <w:sz w:val="20"/>
              </w:rPr>
              <w:t>Sử dụng cho</w:t>
            </w:r>
          </w:p>
        </w:tc>
      </w:tr>
      <w:tr>
        <w:tc>
          <w:tcPr>
            <w:tcW w:type="dxa" w:w="2721"/>
          </w:tcPr>
          <w:p>
            <w:r>
              <w:rPr>
                <w:sz w:val="20"/>
              </w:rPr>
              <w:t>JAMA Psychiatry</w:t>
            </w:r>
          </w:p>
        </w:tc>
        <w:tc>
          <w:tcPr>
            <w:tcW w:type="dxa" w:w="850"/>
          </w:tcPr>
          <w:p>
            <w:r>
              <w:rPr>
                <w:sz w:val="20"/>
              </w:rPr>
              <w:t>Q1</w:t>
            </w:r>
          </w:p>
        </w:tc>
        <w:tc>
          <w:tcPr>
            <w:tcW w:type="dxa" w:w="1134"/>
          </w:tcPr>
          <w:p>
            <w:r>
              <w:rPr>
                <w:sz w:val="20"/>
              </w:rPr>
              <w:t>9.08</w:t>
            </w:r>
          </w:p>
        </w:tc>
        <w:tc>
          <w:tcPr>
            <w:tcW w:type="dxa" w:w="1587"/>
          </w:tcPr>
          <w:p>
            <w:r>
              <w:rPr>
                <w:sz w:val="20"/>
              </w:rPr>
              <w:t>AMA</w:t>
            </w:r>
          </w:p>
        </w:tc>
        <w:tc>
          <w:tcPr>
            <w:tcW w:type="dxa" w:w="3118"/>
          </w:tcPr>
          <w:p>
            <w:r>
              <w:rPr>
                <w:sz w:val="20"/>
              </w:rPr>
              <w:t>★ Stretch S1</w:t>
            </w:r>
          </w:p>
        </w:tc>
      </w:tr>
      <w:tr>
        <w:tc>
          <w:tcPr>
            <w:tcW w:type="dxa" w:w="2721"/>
          </w:tcPr>
          <w:p>
            <w:r>
              <w:rPr>
                <w:sz w:val="20"/>
              </w:rPr>
              <w:t>eClinicalMedicine</w:t>
            </w:r>
          </w:p>
        </w:tc>
        <w:tc>
          <w:tcPr>
            <w:tcW w:type="dxa" w:w="850"/>
          </w:tcPr>
          <w:p>
            <w:r>
              <w:rPr>
                <w:sz w:val="20"/>
              </w:rPr>
              <w:t>Q1</w:t>
            </w:r>
          </w:p>
        </w:tc>
        <w:tc>
          <w:tcPr>
            <w:tcW w:type="dxa" w:w="1134"/>
          </w:tcPr>
          <w:p>
            <w:r>
              <w:rPr>
                <w:sz w:val="20"/>
              </w:rPr>
              <w:t>9.05</w:t>
            </w:r>
          </w:p>
        </w:tc>
        <w:tc>
          <w:tcPr>
            <w:tcW w:type="dxa" w:w="1587"/>
          </w:tcPr>
          <w:p>
            <w:r>
              <w:rPr>
                <w:sz w:val="20"/>
              </w:rPr>
              <w:t>Lancet/Elsevier</w:t>
            </w:r>
          </w:p>
        </w:tc>
        <w:tc>
          <w:tcPr>
            <w:tcW w:type="dxa" w:w="3118"/>
          </w:tcPr>
          <w:p>
            <w:r>
              <w:rPr>
                <w:sz w:val="20"/>
              </w:rPr>
              <w:t>★ Stretch S3</w:t>
            </w:r>
          </w:p>
        </w:tc>
      </w:tr>
      <w:tr>
        <w:tc>
          <w:tcPr>
            <w:tcW w:type="dxa" w:w="2721"/>
          </w:tcPr>
          <w:p>
            <w:r>
              <w:rPr>
                <w:sz w:val="20"/>
              </w:rPr>
              <w:t>Lancet Psychiatry</w:t>
            </w:r>
          </w:p>
        </w:tc>
        <w:tc>
          <w:tcPr>
            <w:tcW w:type="dxa" w:w="850"/>
          </w:tcPr>
          <w:p>
            <w:r>
              <w:rPr>
                <w:sz w:val="20"/>
              </w:rPr>
              <w:t>Q1</w:t>
            </w:r>
          </w:p>
        </w:tc>
        <w:tc>
          <w:tcPr>
            <w:tcW w:type="dxa" w:w="1134"/>
          </w:tcPr>
          <w:p>
            <w:r>
              <w:rPr>
                <w:sz w:val="20"/>
              </w:rPr>
              <w:t>7.51</w:t>
            </w:r>
          </w:p>
        </w:tc>
        <w:tc>
          <w:tcPr>
            <w:tcW w:type="dxa" w:w="1587"/>
          </w:tcPr>
          <w:p>
            <w:r>
              <w:rPr>
                <w:sz w:val="20"/>
              </w:rPr>
              <w:t>Elsevier</w:t>
            </w:r>
          </w:p>
        </w:tc>
        <w:tc>
          <w:tcPr>
            <w:tcW w:type="dxa" w:w="3118"/>
          </w:tcPr>
          <w:p>
            <w:r>
              <w:rPr>
                <w:sz w:val="20"/>
              </w:rPr>
              <w:t>★ Stretch S2</w:t>
            </w:r>
          </w:p>
        </w:tc>
      </w:tr>
      <w:tr>
        <w:tc>
          <w:tcPr>
            <w:tcW w:type="dxa" w:w="2721"/>
          </w:tcPr>
          <w:p>
            <w:r>
              <w:rPr>
                <w:sz w:val="20"/>
              </w:rPr>
              <w:t>Psychiatry and Clinical Neurosciences</w:t>
            </w:r>
          </w:p>
        </w:tc>
        <w:tc>
          <w:tcPr>
            <w:tcW w:type="dxa" w:w="850"/>
          </w:tcPr>
          <w:p>
            <w:r>
              <w:rPr>
                <w:sz w:val="20"/>
              </w:rPr>
              <w:t>Q1</w:t>
            </w:r>
          </w:p>
        </w:tc>
        <w:tc>
          <w:tcPr>
            <w:tcW w:type="dxa" w:w="1134"/>
          </w:tcPr>
          <w:p>
            <w:r>
              <w:rPr>
                <w:sz w:val="20"/>
              </w:rPr>
              <w:t>6.2</w:t>
            </w:r>
          </w:p>
        </w:tc>
        <w:tc>
          <w:tcPr>
            <w:tcW w:type="dxa" w:w="1587"/>
          </w:tcPr>
          <w:p>
            <w:r>
              <w:rPr>
                <w:sz w:val="20"/>
              </w:rPr>
              <w:t>Wiley</w:t>
            </w:r>
          </w:p>
        </w:tc>
        <w:tc>
          <w:tcPr>
            <w:tcW w:type="dxa" w:w="3118"/>
          </w:tcPr>
          <w:p>
            <w:r>
              <w:rPr>
                <w:sz w:val="20"/>
              </w:rPr>
              <w:t>v2 #3 Nhật</w:t>
            </w:r>
          </w:p>
        </w:tc>
      </w:tr>
      <w:tr>
        <w:tc>
          <w:tcPr>
            <w:tcW w:type="dxa" w:w="2721"/>
          </w:tcPr>
          <w:p>
            <w:r>
              <w:rPr>
                <w:sz w:val="20"/>
              </w:rPr>
              <w:t>Journal of Affective Disorders</w:t>
            </w:r>
          </w:p>
        </w:tc>
        <w:tc>
          <w:tcPr>
            <w:tcW w:type="dxa" w:w="850"/>
          </w:tcPr>
          <w:p>
            <w:r>
              <w:rPr>
                <w:sz w:val="20"/>
              </w:rPr>
              <w:t>Q1</w:t>
            </w:r>
          </w:p>
        </w:tc>
        <w:tc>
          <w:tcPr>
            <w:tcW w:type="dxa" w:w="1134"/>
          </w:tcPr>
          <w:p>
            <w:r>
              <w:rPr>
                <w:sz w:val="20"/>
              </w:rPr>
              <w:t>5.42</w:t>
            </w:r>
          </w:p>
        </w:tc>
        <w:tc>
          <w:tcPr>
            <w:tcW w:type="dxa" w:w="1587"/>
          </w:tcPr>
          <w:p>
            <w:r>
              <w:rPr>
                <w:sz w:val="20"/>
              </w:rPr>
              <w:t>Elsevier</w:t>
            </w:r>
          </w:p>
        </w:tc>
        <w:tc>
          <w:tcPr>
            <w:tcW w:type="dxa" w:w="3118"/>
          </w:tcPr>
          <w:p>
            <w:r>
              <w:rPr>
                <w:sz w:val="20"/>
              </w:rPr>
              <w:t>v2 #12 Turkey</w:t>
            </w:r>
          </w:p>
        </w:tc>
      </w:tr>
      <w:tr>
        <w:tc>
          <w:tcPr>
            <w:tcW w:type="dxa" w:w="2721"/>
          </w:tcPr>
          <w:p>
            <w:r>
              <w:rPr>
                <w:sz w:val="20"/>
              </w:rPr>
              <w:t>Comprehensive Psychiatry</w:t>
            </w:r>
          </w:p>
        </w:tc>
        <w:tc>
          <w:tcPr>
            <w:tcW w:type="dxa" w:w="850"/>
          </w:tcPr>
          <w:p>
            <w:r>
              <w:rPr>
                <w:sz w:val="20"/>
              </w:rPr>
              <w:t>Q1</w:t>
            </w:r>
          </w:p>
        </w:tc>
        <w:tc>
          <w:tcPr>
            <w:tcW w:type="dxa" w:w="1134"/>
          </w:tcPr>
          <w:p>
            <w:r>
              <w:rPr>
                <w:sz w:val="20"/>
              </w:rPr>
              <w:t>5.30</w:t>
            </w:r>
          </w:p>
        </w:tc>
        <w:tc>
          <w:tcPr>
            <w:tcW w:type="dxa" w:w="1587"/>
          </w:tcPr>
          <w:p>
            <w:r>
              <w:rPr>
                <w:sz w:val="20"/>
              </w:rPr>
              <w:t>Elsevier</w:t>
            </w:r>
          </w:p>
        </w:tc>
        <w:tc>
          <w:tcPr>
            <w:tcW w:type="dxa" w:w="3118"/>
          </w:tcPr>
          <w:p>
            <w:r>
              <w:rPr>
                <w:sz w:val="20"/>
              </w:rPr>
              <w:t>v2 #5 Nam Phi</w:t>
            </w:r>
          </w:p>
        </w:tc>
      </w:tr>
      <w:tr>
        <w:tc>
          <w:tcPr>
            <w:tcW w:type="dxa" w:w="2721"/>
          </w:tcPr>
          <w:p>
            <w:r>
              <w:rPr>
                <w:sz w:val="20"/>
              </w:rPr>
              <w:t>Child Adolesc Psychiatry Mental Health</w:t>
            </w:r>
          </w:p>
        </w:tc>
        <w:tc>
          <w:tcPr>
            <w:tcW w:type="dxa" w:w="850"/>
          </w:tcPr>
          <w:p>
            <w:r>
              <w:rPr>
                <w:sz w:val="20"/>
              </w:rPr>
              <w:t>Q1</w:t>
            </w:r>
          </w:p>
        </w:tc>
        <w:tc>
          <w:tcPr>
            <w:tcW w:type="dxa" w:w="1134"/>
          </w:tcPr>
          <w:p>
            <w:r>
              <w:rPr>
                <w:sz w:val="20"/>
              </w:rPr>
              <w:t>4.6</w:t>
            </w:r>
          </w:p>
        </w:tc>
        <w:tc>
          <w:tcPr>
            <w:tcW w:type="dxa" w:w="1587"/>
          </w:tcPr>
          <w:p>
            <w:r>
              <w:rPr>
                <w:sz w:val="20"/>
              </w:rPr>
              <w:t>Springer/BMC</w:t>
            </w:r>
          </w:p>
        </w:tc>
        <w:tc>
          <w:tcPr>
            <w:tcW w:type="dxa" w:w="3118"/>
          </w:tcPr>
          <w:p>
            <w:r>
              <w:rPr>
                <w:sz w:val="20"/>
              </w:rPr>
              <w:t>v2 #13 Kenya</w:t>
            </w:r>
          </w:p>
        </w:tc>
      </w:tr>
      <w:tr>
        <w:tc>
          <w:tcPr>
            <w:tcW w:type="dxa" w:w="2721"/>
          </w:tcPr>
          <w:p>
            <w:r>
              <w:rPr>
                <w:sz w:val="20"/>
              </w:rPr>
              <w:t>Journal of Adolescent Health</w:t>
            </w:r>
          </w:p>
        </w:tc>
        <w:tc>
          <w:tcPr>
            <w:tcW w:type="dxa" w:w="850"/>
          </w:tcPr>
          <w:p>
            <w:r>
              <w:rPr>
                <w:sz w:val="20"/>
              </w:rPr>
              <w:t>Q1</w:t>
            </w:r>
          </w:p>
        </w:tc>
        <w:tc>
          <w:tcPr>
            <w:tcW w:type="dxa" w:w="1134"/>
          </w:tcPr>
          <w:p>
            <w:r>
              <w:rPr>
                <w:sz w:val="20"/>
              </w:rPr>
              <w:t>3.74</w:t>
            </w:r>
          </w:p>
        </w:tc>
        <w:tc>
          <w:tcPr>
            <w:tcW w:type="dxa" w:w="1587"/>
          </w:tcPr>
          <w:p>
            <w:r>
              <w:rPr>
                <w:sz w:val="20"/>
              </w:rPr>
              <w:t>Elsevier</w:t>
            </w:r>
          </w:p>
        </w:tc>
        <w:tc>
          <w:tcPr>
            <w:tcW w:type="dxa" w:w="3118"/>
          </w:tcPr>
          <w:p>
            <w:r>
              <w:rPr>
                <w:sz w:val="20"/>
              </w:rPr>
              <w:t>v2 #1 Indonesia</w:t>
            </w:r>
          </w:p>
        </w:tc>
      </w:tr>
      <w:tr>
        <w:tc>
          <w:tcPr>
            <w:tcW w:type="dxa" w:w="2721"/>
          </w:tcPr>
          <w:p>
            <w:r>
              <w:rPr>
                <w:sz w:val="20"/>
              </w:rPr>
              <w:t>Frontiers in Public Health</w:t>
            </w:r>
          </w:p>
        </w:tc>
        <w:tc>
          <w:tcPr>
            <w:tcW w:type="dxa" w:w="850"/>
          </w:tcPr>
          <w:p>
            <w:r>
              <w:rPr>
                <w:sz w:val="20"/>
              </w:rPr>
              <w:t>Q1</w:t>
            </w:r>
          </w:p>
        </w:tc>
        <w:tc>
          <w:tcPr>
            <w:tcW w:type="dxa" w:w="1134"/>
          </w:tcPr>
          <w:p>
            <w:r>
              <w:rPr>
                <w:sz w:val="20"/>
              </w:rPr>
              <w:t>3.46</w:t>
            </w:r>
          </w:p>
        </w:tc>
        <w:tc>
          <w:tcPr>
            <w:tcW w:type="dxa" w:w="1587"/>
          </w:tcPr>
          <w:p>
            <w:r>
              <w:rPr>
                <w:sz w:val="20"/>
              </w:rPr>
              <w:t>Frontiers</w:t>
            </w:r>
          </w:p>
        </w:tc>
        <w:tc>
          <w:tcPr>
            <w:tcW w:type="dxa" w:w="3118"/>
          </w:tcPr>
          <w:p>
            <w:r>
              <w:rPr>
                <w:sz w:val="20"/>
              </w:rPr>
              <w:t>v2 #6 Brazil + #7 Ba Lan + v3 #1 Italy</w:t>
            </w:r>
          </w:p>
        </w:tc>
      </w:tr>
      <w:tr>
        <w:tc>
          <w:tcPr>
            <w:tcW w:type="dxa" w:w="2721"/>
          </w:tcPr>
          <w:p>
            <w:r>
              <w:rPr>
                <w:sz w:val="20"/>
              </w:rPr>
              <w:t>Journal of Mental Health</w:t>
            </w:r>
          </w:p>
        </w:tc>
        <w:tc>
          <w:tcPr>
            <w:tcW w:type="dxa" w:w="850"/>
          </w:tcPr>
          <w:p>
            <w:r>
              <w:rPr>
                <w:sz w:val="20"/>
              </w:rPr>
              <w:t>Q1</w:t>
            </w:r>
          </w:p>
        </w:tc>
        <w:tc>
          <w:tcPr>
            <w:tcW w:type="dxa" w:w="1134"/>
          </w:tcPr>
          <w:p>
            <w:r>
              <w:rPr>
                <w:sz w:val="20"/>
              </w:rPr>
              <w:t>3.2</w:t>
            </w:r>
          </w:p>
        </w:tc>
        <w:tc>
          <w:tcPr>
            <w:tcW w:type="dxa" w:w="1587"/>
          </w:tcPr>
          <w:p>
            <w:r>
              <w:rPr>
                <w:sz w:val="20"/>
              </w:rPr>
              <w:t>Taylor &amp; Francis</w:t>
            </w:r>
          </w:p>
        </w:tc>
        <w:tc>
          <w:tcPr>
            <w:tcW w:type="dxa" w:w="3118"/>
          </w:tcPr>
          <w:p>
            <w:r>
              <w:rPr>
                <w:sz w:val="20"/>
              </w:rPr>
              <w:t>(tham khảo)</w:t>
            </w:r>
          </w:p>
        </w:tc>
      </w:tr>
      <w:tr>
        <w:tc>
          <w:tcPr>
            <w:tcW w:type="dxa" w:w="2721"/>
          </w:tcPr>
          <w:p>
            <w:r>
              <w:rPr>
                <w:sz w:val="20"/>
              </w:rPr>
              <w:t>Frontiers in Psychiatry</w:t>
            </w:r>
          </w:p>
        </w:tc>
        <w:tc>
          <w:tcPr>
            <w:tcW w:type="dxa" w:w="850"/>
          </w:tcPr>
          <w:p>
            <w:r>
              <w:rPr>
                <w:sz w:val="20"/>
              </w:rPr>
              <w:t>Q1</w:t>
            </w:r>
          </w:p>
        </w:tc>
        <w:tc>
          <w:tcPr>
            <w:tcW w:type="dxa" w:w="1134"/>
          </w:tcPr>
          <w:p>
            <w:r>
              <w:rPr>
                <w:sz w:val="20"/>
              </w:rPr>
              <w:t>3.2</w:t>
            </w:r>
          </w:p>
        </w:tc>
        <w:tc>
          <w:tcPr>
            <w:tcW w:type="dxa" w:w="1587"/>
          </w:tcPr>
          <w:p>
            <w:r>
              <w:rPr>
                <w:sz w:val="20"/>
              </w:rPr>
              <w:t>Frontiers</w:t>
            </w:r>
          </w:p>
        </w:tc>
        <w:tc>
          <w:tcPr>
            <w:tcW w:type="dxa" w:w="3118"/>
          </w:tcPr>
          <w:p>
            <w:r>
              <w:rPr>
                <w:sz w:val="20"/>
              </w:rPr>
              <w:t>v2 #9 Phil</w:t>
            </w:r>
          </w:p>
        </w:tc>
      </w:tr>
      <w:tr>
        <w:tc>
          <w:tcPr>
            <w:tcW w:type="dxa" w:w="2721"/>
          </w:tcPr>
          <w:p>
            <w:r>
              <w:rPr>
                <w:sz w:val="20"/>
              </w:rPr>
              <w:t>Journal of Clinical Medicine</w:t>
            </w:r>
          </w:p>
        </w:tc>
        <w:tc>
          <w:tcPr>
            <w:tcW w:type="dxa" w:w="850"/>
          </w:tcPr>
          <w:p>
            <w:r>
              <w:rPr>
                <w:sz w:val="20"/>
              </w:rPr>
              <w:t>Q1</w:t>
            </w:r>
          </w:p>
        </w:tc>
        <w:tc>
          <w:tcPr>
            <w:tcW w:type="dxa" w:w="1134"/>
          </w:tcPr>
          <w:p>
            <w:r>
              <w:rPr>
                <w:sz w:val="20"/>
              </w:rPr>
              <w:t>2.9</w:t>
            </w:r>
          </w:p>
        </w:tc>
        <w:tc>
          <w:tcPr>
            <w:tcW w:type="dxa" w:w="1587"/>
          </w:tcPr>
          <w:p>
            <w:r>
              <w:rPr>
                <w:sz w:val="20"/>
              </w:rPr>
              <w:t>MDPI</w:t>
            </w:r>
          </w:p>
        </w:tc>
        <w:tc>
          <w:tcPr>
            <w:tcW w:type="dxa" w:w="3118"/>
          </w:tcPr>
          <w:p>
            <w:r>
              <w:rPr>
                <w:sz w:val="20"/>
              </w:rPr>
              <w:t>v3 #2 Spain</w:t>
            </w:r>
          </w:p>
        </w:tc>
      </w:tr>
      <w:tr>
        <w:tc>
          <w:tcPr>
            <w:tcW w:type="dxa" w:w="2721"/>
          </w:tcPr>
          <w:p>
            <w:r>
              <w:rPr>
                <w:sz w:val="20"/>
              </w:rPr>
              <w:t>Frontiers in Psychology</w:t>
            </w:r>
          </w:p>
        </w:tc>
        <w:tc>
          <w:tcPr>
            <w:tcW w:type="dxa" w:w="850"/>
          </w:tcPr>
          <w:p>
            <w:r>
              <w:rPr>
                <w:sz w:val="20"/>
              </w:rPr>
              <w:t>Q2</w:t>
            </w:r>
          </w:p>
        </w:tc>
        <w:tc>
          <w:tcPr>
            <w:tcW w:type="dxa" w:w="1134"/>
          </w:tcPr>
          <w:p>
            <w:r>
              <w:rPr>
                <w:sz w:val="20"/>
              </w:rPr>
              <w:t>2.9</w:t>
            </w:r>
          </w:p>
        </w:tc>
        <w:tc>
          <w:tcPr>
            <w:tcW w:type="dxa" w:w="1587"/>
          </w:tcPr>
          <w:p>
            <w:r>
              <w:rPr>
                <w:sz w:val="20"/>
              </w:rPr>
              <w:t>Frontiers</w:t>
            </w:r>
          </w:p>
        </w:tc>
        <w:tc>
          <w:tcPr>
            <w:tcW w:type="dxa" w:w="3118"/>
          </w:tcPr>
          <w:p>
            <w:r>
              <w:rPr>
                <w:sz w:val="20"/>
              </w:rPr>
              <w:t>v2 #4 Iran</w:t>
            </w:r>
          </w:p>
        </w:tc>
      </w:tr>
      <w:tr>
        <w:tc>
          <w:tcPr>
            <w:tcW w:type="dxa" w:w="2721"/>
          </w:tcPr>
          <w:p>
            <w:r>
              <w:rPr>
                <w:sz w:val="20"/>
              </w:rPr>
              <w:t>International Journal of Social Psychiatry</w:t>
            </w:r>
          </w:p>
        </w:tc>
        <w:tc>
          <w:tcPr>
            <w:tcW w:type="dxa" w:w="850"/>
          </w:tcPr>
          <w:p>
            <w:r>
              <w:rPr>
                <w:sz w:val="20"/>
              </w:rPr>
              <w:t>Q1</w:t>
            </w:r>
          </w:p>
        </w:tc>
        <w:tc>
          <w:tcPr>
            <w:tcW w:type="dxa" w:w="1134"/>
          </w:tcPr>
          <w:p>
            <w:r>
              <w:rPr>
                <w:sz w:val="20"/>
              </w:rPr>
              <w:t>2.7</w:t>
            </w:r>
          </w:p>
        </w:tc>
        <w:tc>
          <w:tcPr>
            <w:tcW w:type="dxa" w:w="1587"/>
          </w:tcPr>
          <w:p>
            <w:r>
              <w:rPr>
                <w:sz w:val="20"/>
              </w:rPr>
              <w:t>SAGE</w:t>
            </w:r>
          </w:p>
        </w:tc>
        <w:tc>
          <w:tcPr>
            <w:tcW w:type="dxa" w:w="3118"/>
          </w:tcPr>
          <w:p>
            <w:r>
              <w:rPr>
                <w:sz w:val="20"/>
              </w:rPr>
              <w:t>v2 #8 Indonesia</w:t>
            </w:r>
          </w:p>
        </w:tc>
      </w:tr>
      <w:tr>
        <w:tc>
          <w:tcPr>
            <w:tcW w:type="dxa" w:w="2721"/>
          </w:tcPr>
          <w:p>
            <w:r>
              <w:rPr>
                <w:sz w:val="20"/>
              </w:rPr>
              <w:t>Healthcare (MDPI)</w:t>
            </w:r>
          </w:p>
        </w:tc>
        <w:tc>
          <w:tcPr>
            <w:tcW w:type="dxa" w:w="850"/>
          </w:tcPr>
          <w:p>
            <w:r>
              <w:rPr>
                <w:sz w:val="20"/>
              </w:rPr>
              <w:t>Q2</w:t>
            </w:r>
          </w:p>
        </w:tc>
        <w:tc>
          <w:tcPr>
            <w:tcW w:type="dxa" w:w="1134"/>
          </w:tcPr>
          <w:p>
            <w:r>
              <w:rPr>
                <w:sz w:val="20"/>
              </w:rPr>
              <w:t>2.4</w:t>
            </w:r>
          </w:p>
        </w:tc>
        <w:tc>
          <w:tcPr>
            <w:tcW w:type="dxa" w:w="1587"/>
          </w:tcPr>
          <w:p>
            <w:r>
              <w:rPr>
                <w:sz w:val="20"/>
              </w:rPr>
              <w:t>MDPI</w:t>
            </w:r>
          </w:p>
        </w:tc>
        <w:tc>
          <w:tcPr>
            <w:tcW w:type="dxa" w:w="3118"/>
          </w:tcPr>
          <w:p>
            <w:r>
              <w:rPr>
                <w:sz w:val="20"/>
              </w:rPr>
              <w:t>v3 #4 Korea + #6 Mexico</w:t>
            </w:r>
          </w:p>
        </w:tc>
      </w:tr>
      <w:tr>
        <w:tc>
          <w:tcPr>
            <w:tcW w:type="dxa" w:w="2721"/>
          </w:tcPr>
          <w:p>
            <w:r>
              <w:rPr>
                <w:sz w:val="20"/>
              </w:rPr>
              <w:t>Frontiers in Education</w:t>
            </w:r>
          </w:p>
        </w:tc>
        <w:tc>
          <w:tcPr>
            <w:tcW w:type="dxa" w:w="850"/>
          </w:tcPr>
          <w:p>
            <w:r>
              <w:rPr>
                <w:sz w:val="20"/>
              </w:rPr>
              <w:t>Q2</w:t>
            </w:r>
          </w:p>
        </w:tc>
        <w:tc>
          <w:tcPr>
            <w:tcW w:type="dxa" w:w="1134"/>
          </w:tcPr>
          <w:p>
            <w:r>
              <w:rPr>
                <w:sz w:val="20"/>
              </w:rPr>
              <w:t>1.9</w:t>
            </w:r>
          </w:p>
        </w:tc>
        <w:tc>
          <w:tcPr>
            <w:tcW w:type="dxa" w:w="1587"/>
          </w:tcPr>
          <w:p>
            <w:r>
              <w:rPr>
                <w:sz w:val="20"/>
              </w:rPr>
              <w:t>Frontiers</w:t>
            </w:r>
          </w:p>
        </w:tc>
        <w:tc>
          <w:tcPr>
            <w:tcW w:type="dxa" w:w="3118"/>
          </w:tcPr>
          <w:p>
            <w:r>
              <w:rPr>
                <w:sz w:val="20"/>
              </w:rPr>
              <w:t>v3 #3 Germany</w:t>
            </w:r>
          </w:p>
        </w:tc>
      </w:tr>
      <w:tr>
        <w:tc>
          <w:tcPr>
            <w:tcW w:type="dxa" w:w="2721"/>
          </w:tcPr>
          <w:p>
            <w:r>
              <w:rPr>
                <w:sz w:val="20"/>
              </w:rPr>
              <w:t>Clinical Child Psychology and Psychiatry</w:t>
            </w:r>
          </w:p>
        </w:tc>
        <w:tc>
          <w:tcPr>
            <w:tcW w:type="dxa" w:w="850"/>
          </w:tcPr>
          <w:p>
            <w:r>
              <w:rPr>
                <w:sz w:val="20"/>
              </w:rPr>
              <w:t>Q2</w:t>
            </w:r>
          </w:p>
        </w:tc>
        <w:tc>
          <w:tcPr>
            <w:tcW w:type="dxa" w:w="1134"/>
          </w:tcPr>
          <w:p>
            <w:r>
              <w:rPr>
                <w:sz w:val="20"/>
              </w:rPr>
              <w:t>1.8-2.0</w:t>
            </w:r>
          </w:p>
        </w:tc>
        <w:tc>
          <w:tcPr>
            <w:tcW w:type="dxa" w:w="1587"/>
          </w:tcPr>
          <w:p>
            <w:r>
              <w:rPr>
                <w:sz w:val="20"/>
              </w:rPr>
              <w:t>SAGE</w:t>
            </w:r>
          </w:p>
        </w:tc>
        <w:tc>
          <w:tcPr>
            <w:tcW w:type="dxa" w:w="3118"/>
          </w:tcPr>
          <w:p>
            <w:r>
              <w:rPr>
                <w:sz w:val="20"/>
              </w:rPr>
              <w:t>v2 #2 Malaysia</w:t>
            </w:r>
          </w:p>
        </w:tc>
      </w:tr>
      <w:tr>
        <w:tc>
          <w:tcPr>
            <w:tcW w:type="dxa" w:w="2721"/>
          </w:tcPr>
          <w:p>
            <w:r>
              <w:rPr>
                <w:sz w:val="20"/>
              </w:rPr>
              <w:t>SAGE Open Medicine</w:t>
            </w:r>
          </w:p>
        </w:tc>
        <w:tc>
          <w:tcPr>
            <w:tcW w:type="dxa" w:w="850"/>
          </w:tcPr>
          <w:p>
            <w:r>
              <w:rPr>
                <w:sz w:val="20"/>
              </w:rPr>
              <w:t>Q2 (gần)</w:t>
            </w:r>
          </w:p>
        </w:tc>
        <w:tc>
          <w:tcPr>
            <w:tcW w:type="dxa" w:w="1134"/>
          </w:tcPr>
          <w:p>
            <w:r>
              <w:rPr>
                <w:sz w:val="20"/>
              </w:rPr>
              <w:t>(verify trước cite)</w:t>
            </w:r>
          </w:p>
        </w:tc>
        <w:tc>
          <w:tcPr>
            <w:tcW w:type="dxa" w:w="1587"/>
          </w:tcPr>
          <w:p>
            <w:r>
              <w:rPr>
                <w:sz w:val="20"/>
              </w:rPr>
              <w:t>SAGE</w:t>
            </w:r>
          </w:p>
        </w:tc>
        <w:tc>
          <w:tcPr>
            <w:tcW w:type="dxa" w:w="3118"/>
          </w:tcPr>
          <w:p>
            <w:r>
              <w:rPr>
                <w:sz w:val="20"/>
              </w:rPr>
              <w:t>v3 #5 Ghana</w:t>
            </w:r>
          </w:p>
        </w:tc>
      </w:tr>
      <w:tr>
        <w:tc>
          <w:tcPr>
            <w:tcW w:type="dxa" w:w="2721"/>
          </w:tcPr>
          <w:p>
            <w:r>
              <w:rPr>
                <w:sz w:val="20"/>
              </w:rPr>
              <w:t>Cureus</w:t>
            </w:r>
          </w:p>
        </w:tc>
        <w:tc>
          <w:tcPr>
            <w:tcW w:type="dxa" w:w="850"/>
          </w:tcPr>
          <w:p>
            <w:r>
              <w:rPr>
                <w:sz w:val="20"/>
              </w:rPr>
              <w:t>—</w:t>
            </w:r>
          </w:p>
        </w:tc>
        <w:tc>
          <w:tcPr>
            <w:tcW w:type="dxa" w:w="1134"/>
          </w:tcPr>
          <w:p>
            <w:r>
              <w:rPr>
                <w:sz w:val="20"/>
              </w:rPr>
              <w:t>1.3</w:t>
            </w:r>
          </w:p>
        </w:tc>
        <w:tc>
          <w:tcPr>
            <w:tcW w:type="dxa" w:w="1587"/>
          </w:tcPr>
          <w:p>
            <w:r>
              <w:rPr>
                <w:sz w:val="20"/>
              </w:rPr>
              <w:t>Cureus Inc.</w:t>
            </w:r>
          </w:p>
        </w:tc>
        <w:tc>
          <w:tcPr>
            <w:tcW w:type="dxa" w:w="3118"/>
          </w:tcPr>
          <w:p>
            <w:r>
              <w:rPr>
                <w:sz w:val="20"/>
              </w:rPr>
              <w:t>⚠ mất WoS từ 27/10/2025 — v2 #10 Ai Cập + #11 Saudi</w:t>
            </w:r>
          </w:p>
        </w:tc>
      </w:tr>
    </w:tbl>
    <w:p>
      <w:pPr>
        <w:spacing w:after="120"/>
        <w:ind w:left="283"/>
      </w:pPr>
      <w:r>
        <w:rPr>
          <w:rFonts w:ascii="Times New Roman" w:hAnsi="Times New Roman"/>
          <w:b/>
          <w:color w:val="C00000"/>
          <w:sz w:val="22"/>
        </w:rPr>
        <w:t>⚠ SAGE Open Medicine IF chưa được verify trong session này — nếu nhóm muốn cite paper Ghana #5, vui lòng tra cứu trực tiếp trên wos-journal.info trước.</w:t>
      </w:r>
    </w:p>
    <w:p>
      <w:pPr>
        <w:spacing w:before="400" w:after="200"/>
        <w:jc w:val="center"/>
      </w:pPr>
      <w:r>
        <w:rPr>
          <w:rFonts w:ascii="Times New Roman" w:hAnsi="Times New Roman"/>
          <w:b/>
          <w:color w:val="1F4E79"/>
          <w:sz w:val="32"/>
        </w:rPr>
        <w:t>PHẦN 7 — NGUỒN VERIFY</w:t>
      </w:r>
    </w:p>
    <w:p>
      <w:pPr>
        <w:spacing w:after="120"/>
        <w:jc w:val="both"/>
      </w:pPr>
      <w:r>
        <w:rPr>
          <w:rFonts w:ascii="Times New Roman" w:hAnsi="Times New Roman"/>
          <w:i w:val="0"/>
          <w:sz w:val="22"/>
        </w:rPr>
        <w:t>22 entry trong file này đã verify qua:</w:t>
      </w:r>
    </w:p>
    <w:p>
      <w:pPr>
        <w:spacing w:after="60"/>
        <w:ind w:left="283"/>
      </w:pPr>
      <w:r>
        <w:rPr>
          <w:rFonts w:ascii="Times New Roman" w:hAnsi="Times New Roman"/>
          <w:sz w:val="22"/>
        </w:rPr>
        <w:t>▸ PubMed/PMC, Crossref API — author + year + DOI</w:t>
      </w:r>
    </w:p>
    <w:p>
      <w:pPr>
        <w:spacing w:after="60"/>
        <w:ind w:left="283"/>
      </w:pPr>
      <w:r>
        <w:rPr>
          <w:rFonts w:ascii="Times New Roman" w:hAnsi="Times New Roman"/>
          <w:sz w:val="22"/>
        </w:rPr>
        <w:t>▸ Journal landing pages — Lancet, JAMA Network, Elsevier ScienceDirect, Wiley Online Library, Springer Nature, MDPI, Frontiers, SAGE Journals</w:t>
      </w:r>
    </w:p>
    <w:p>
      <w:pPr>
        <w:spacing w:after="60"/>
        <w:ind w:left="283"/>
      </w:pPr>
      <w:r>
        <w:rPr>
          <w:rFonts w:ascii="Times New Roman" w:hAnsi="Times New Roman"/>
          <w:sz w:val="22"/>
        </w:rPr>
        <w:t>▸ JCR 2024 qua wos-journal.info, Resurchify, manusights.com</w:t>
      </w:r>
    </w:p>
    <w:p>
      <w:pPr>
        <w:spacing w:after="60"/>
        <w:ind w:left="283"/>
      </w:pPr>
      <w:r>
        <w:rPr>
          <w:rFonts w:ascii="Times New Roman" w:hAnsi="Times New Roman"/>
          <w:sz w:val="22"/>
        </w:rPr>
        <w:t>▸ SCImago Journal Rank — cross-check quartile</w:t>
      </w:r>
    </w:p>
    <w:p>
      <w:pPr>
        <w:spacing w:after="120"/>
        <w:ind w:firstLine="425"/>
        <w:jc w:val="both"/>
      </w:pPr>
      <w:r>
        <w:rPr>
          <w:rFonts w:ascii="Times New Roman" w:hAnsi="Times New Roman"/>
          <w:i/>
          <w:sz w:val="22"/>
        </w:rPr>
        <w:t>Quy tắc HARD GATE: mọi entry đã được verify bằng search trực tiếp TRƯỚC khi đưa vào file. Memory `feedback_verify_tung_entry_truoc_khi_gui.md` được tuân thủ nghiêm.</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