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 bài 10</w:t>
      </w:r>
    </w:p>
    <w:p>
      <w:r>
        <w:rPr>
          <w:rFonts w:ascii="Times New Roman" w:hAnsi="Times New Roman"/>
          <w:b/>
          <w:color w:val="FF000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color w:val="0070C0"/>
          <w:sz w:val="24"/>
        </w:rPr>
        <w:t>Công trình « Tỷ lệ và các yếu tố nguy cơ đối với triệu chứng lo âu trong thời kỳ bùng phát COVID-19: Khảo sát quy mô lớn trên 373.216 học sinh trung học tại Trung Quốc » (Prevalence and Risk Factors for Anxiety Symptoms during the Outbreak of COVID-19), do Qingqing Xu và cộng sự (2021), khảo sát trên 373.216 học sinh (244.193 THCS + 129.023 THPT, tuổi TB 15,24) tại 3 thành phố tỉnh Hà Nam, Trung Quốc, trong 8 ngày (4–12/02/2020 — đỉnh dịch COVID-19), xuất bản trên Journal of Affective Disorders, 288:17–22 (tạp chí Q1).</w:t>
      </w:r>
    </w:p>
    <w:p>
      <w:r>
        <w:rPr>
          <w:rFonts w:ascii="Times New Roman" w:hAnsi="Times New Roman"/>
          <w:b/>
          <w:color w:val="FF0000"/>
          <w:sz w:val="24"/>
        </w:rPr>
        <w:t>Phương pháp nghiên cứu</w:t>
      </w:r>
    </w:p>
    <w:p>
      <w:r>
        <w:rPr>
          <w:rFonts w:ascii="Times New Roman" w:hAnsi="Times New Roman"/>
          <w:b/>
          <w:color w:val="0070C0"/>
          <w:sz w:val="24"/>
        </w:rPr>
      </w:r>
      <w:r>
        <w:rPr>
          <w:rFonts w:ascii="Times New Roman" w:hAnsi="Times New Roman"/>
          <w:sz w:val="26"/>
        </w:rPr>
        <w:t xml:space="preserve">Công trình sử dụng GAD-7 (Thang đo </w:t>
      </w:r>
      <w:r>
        <w:rPr>
          <w:rFonts w:ascii="Times New Roman" w:hAnsi="Times New Roman"/>
          <w:b/>
          <w:color w:val="C00000"/>
          <w:sz w:val="26"/>
        </w:rPr>
        <w:t>Rối loạn Lo âu Tổng quát</w:t>
      </w:r>
      <w:r>
        <w:rPr>
          <w:rFonts w:ascii="Times New Roman" w:hAnsi="Times New Roman"/>
          <w:sz w:val="26"/>
        </w:rPr>
        <w:t>, ngưỡng ≥10 cho dương tính) kết hợp đánh giá kiến thức COVID-19 (3 mục), mức lo lắng (Likert 5 điểm) và hành vi phòng ngừa (4 mục). Nói cách khác, đây là khảo sát cắt ngang trực tuyến quy mô cực lớn — CỠ MẪU LỚN NHẤT TOÀN CẦU về lo âu thanh thiếu niên.</w:t>
      </w:r>
    </w:p>
    <w:p>
      <w:r>
        <w:rPr>
          <w:rFonts w:ascii="Times New Roman" w:hAnsi="Times New Roman"/>
          <w:b/>
          <w:color w:val="FF0000"/>
          <w:sz w:val="24"/>
        </w:rPr>
        <w:t>Kết quả nghiên cứu định lượng</w:t>
      </w:r>
    </w:p>
    <w:p>
      <w:r>
        <w:rPr>
          <w:b/>
          <w:sz w:val="22"/>
          <w:rFonts w:ascii="Times New Roman" w:hAnsi="Times New Roman"/>
        </w:rPr>
        <w:t>Bảng 1. Tỷ lệ lo âu VTN Trung Quốc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</w:t>
            </w:r>
          </w:p>
        </w:tc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 (GAD-7 ≥10)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Tổng thể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9,89% (36.918/373.216)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THCS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10,85%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THPT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8,08%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10,11%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hơn nữ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9,66%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Nông thôn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11,33%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Thành thị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8,77%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</w:tr>
    </w:tbl>
    <w:p/>
    <w:p>
      <w:r>
        <w:rPr>
          <w:rFonts w:ascii="Times New Roman" w:hAnsi="Times New Roman"/>
          <w:b/>
          <w:color w:val="0070C0"/>
          <w:sz w:val="24"/>
        </w:rPr>
        <w:t>Yếu tố liên quan (hồi quy logistic đa biến, THCS):</w:t>
      </w:r>
    </w:p>
    <w:p>
      <w:r>
        <w:rPr>
          <w:b/>
          <w:sz w:val="22"/>
          <w:rFonts w:ascii="Times New Roman" w:hAnsi="Times New Roman"/>
        </w:rPr>
        <w:t>Bảng 2. Yếu tố liên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3135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KTC 95%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Nông thôn (vs thành thị)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1,30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1,26–1,34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Hành vi phòng ngừa kém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2,72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2,01–3,68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Nữ (vs nam)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0,92 (bảo vệ)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0,89–0,94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Lo lắng COVID TB (vs cao)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0,60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0,56–0,64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Sợ hãi TB (vs cao)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0,21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0,20–0,22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70C0"/>
        </w:rPr>
        <w:t>Khác biệt giới tính : Trái ngược với đa số y văn, nam có tỷ lệ lo âu cao hơn nữ (10,11% vs 9,66%, P &lt; 0,001). Trong 11 bài NC của Đề tài, chỉ có 2 nghiên cứu cho thấy nam &gt; nữ: Saikia 2023 (Đông Bắc Ấn Độ) và Xu 2021 (bài này). Điều này có thể do bối cảnh COVID-19 và đặc thù nông thôn.</w:t>
      </w:r>
    </w:p>
    <w:p>
      <w:r>
        <w:rPr>
          <w:rFonts w:ascii="Times New Roman" w:hAnsi="Times New Roman"/>
          <w:b/>
          <w:color w:val="FF000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color w:val="0070C0"/>
          <w:sz w:val="24"/>
        </w:rPr>
        <w:t>*Cỡ mẫu kỷ lục.* 373.216 học sinh là cỡ mẫu lớn nhất toàn cầu về lo âu thanh thiếu niên, đảm bảo sức mạnh thống kê rất cao. Tỷ lệ 9,89% sử dụng ngưỡng GAD-7 ≥10 (trung bình-nặng) là bảo thủ so với ngưỡng ≥5.</w:t>
      </w:r>
    </w:p>
    <w:p>
      <w:r>
        <w:rPr>
          <w:rFonts w:ascii="Times New Roman" w:hAnsi="Times New Roman"/>
          <w:b w:val="0"/>
          <w:color w:val="0070C0"/>
          <w:sz w:val="24"/>
        </w:rPr>
        <w:t>*Nông thôn &gt; thành thị.* Khoảng cách nông thôn-thành thị (11,33% vs 8,77%, OR = 1,30) phản ánh bất bình đẳng trong tiếp cận dịch vụ SKTT, tương tự phát hiện của Nakie (2022) tại Ethiopia.</w:t>
      </w:r>
    </w:p>
    <w:p>
      <w:r>
        <w:rPr>
          <w:rFonts w:ascii="Times New Roman" w:hAnsi="Times New Roman"/>
          <w:b/>
          <w:color w:val="FF0000"/>
          <w:sz w:val="24"/>
        </w:rPr>
        <w:t>Kết luận</w:t>
      </w:r>
    </w:p>
    <w:p>
      <w:r>
        <w:rPr>
          <w:rFonts w:ascii="Times New Roman" w:hAnsi="Times New Roman"/>
          <w:b/>
          <w:color w:val="0070C0"/>
          <w:sz w:val="24"/>
        </w:rPr>
        <w:t>Tỷ lệ lo âu 9,89% trong đỉnh dịch COVID-19 ở 373.216 học sinh Trung Quốc. Nông thôn, THCS và hành vi phòng ngừa kém là yếu tố nguy cơ. Sợ hãi quá mức về COVID-19 liên quan mạnh đến lo âu (OR sợ hãi cao gấp 5 lần). Can thiệp cần giảm sợ hãi không hợp lý và tăng cường dịch vụ SKTT tại vùng nông thôn.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J Affect Disord Q1, cỡ mẫu kỷ lục. Tuy nhiên, khảo sát trực tuyến trong 8 ngày có thiên lệch tự chọn. Chỉ dùng GAD-7 (sàng lọc, không chẩn đoán). Thu thập đỉnh dịch (02/2020) — kết quả phản ánh bối cảnh khủng hoảng cấp tính, không thể khái quát cho thời bình. Kiến thức COVID-19 đánh giá bằng 3 câu chưa xác thực.</w:t>
      </w:r>
    </w:p>
    <w:p>
      <w:pPr>
        <w:pStyle w:val="Heading2"/>
      </w:pPr>
      <w:r>
        <w:rPr>
          <w:rFonts w:ascii="Times New Roman" w:hAnsi="Times New Roman"/>
          <w:color w:val="FF0000"/>
        </w:rPr>
        <w:t>Hướng nghiên cứu tiếp theo</w:t>
      </w:r>
    </w:p>
    <w:p>
      <w:r>
        <w:rPr>
          <w:rFonts w:ascii="Times New Roman" w:hAnsi="Times New Roman"/>
          <w:b w:val="0"/>
          <w:color w:val="0070C0"/>
          <w:sz w:val="24"/>
        </w:rPr>
        <w:t>So sánh dọc lo âu đỉnh dịch vs hậu COVID. Nghiên cứu can thiệp giảm sợ hãi không hợp lý ở thanh thiếu niên. Mở rộng đến nhiều tỉnh ngoài Hà Nam.</w:t>
      </w:r>
    </w:p>
    <w:p/>
    <w:p>
      <w:r>
        <w:rPr>
          <w:rFonts w:ascii="Times New Roman" w:hAnsi="Times New Roman"/>
          <w:b/>
          <w:sz w:val="24"/>
        </w:rPr>
        <w:t>Đánh giá chất lượng: ⭐⭐⭐⭐ Cao. Q1, cỡ mẫu kỷ lục 373.216, GAD-7 xác thực, nhưng bối cảnh COVID-19 hạn chế tính khái quát.</w:t>
      </w:r>
    </w:p>
    <w:sectPr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