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60"/>
        <w:jc w:val="center"/>
      </w:pPr>
      <w:r>
        <w:rPr>
          <w:rFonts w:ascii="Times New Roman" w:hAnsi="Times New Roman"/>
          <w:b/>
          <w:color w:val="1F4E79"/>
          <w:sz w:val="30"/>
        </w:rPr>
        <w:t>BỐ CỤC CHI TIẾT 2 BÀI BÁO Q1 + Q3 (v2)</w:t>
      </w:r>
    </w:p>
    <w:p>
      <w:pPr>
        <w:spacing w:after="80"/>
        <w:jc w:val="both"/>
      </w:pPr>
      <w:r>
        <w:rPr>
          <w:rFonts w:ascii="Times New Roman" w:hAnsi="Times New Roman"/>
          <w:i/>
          <w:sz w:val="24"/>
        </w:rPr>
        <w:t>(Phương án A — Split theo phương pháp + câu hỏi nghiên cứu)</w:t>
      </w:r>
    </w:p>
    <w:p>
      <w:pPr>
        <w:spacing w:after="80"/>
        <w:jc w:val="both"/>
      </w:pPr>
      <w:r>
        <w:rPr>
          <w:rFonts w:ascii="Times New Roman" w:hAnsi="Times New Roman"/>
          <w:i/>
          <w:sz w:val="24"/>
        </w:rPr>
        <w:t>Cập nhật sau confirm từ thầy: 3 authors + BMC Psychiatry (Q1) + PLOS ONE (Q3)</w:t>
      </w:r>
    </w:p>
    <w:p>
      <w:pPr>
        <w:spacing w:after="80"/>
        <w:jc w:val="both"/>
      </w:pPr>
      <w:r>
        <w:rPr>
          <w:rFonts w:ascii="Times New Roman" w:hAnsi="Times New Roman"/>
          <w:i/>
          <w:sz w:val="24"/>
        </w:rPr>
        <w:t>Ngày soạn: 01/06/2026</w:t>
      </w:r>
    </w:p>
    <w:p>
      <w:pPr>
        <w:spacing w:after="80"/>
        <w:jc w:val="both"/>
      </w:pPr>
      <w:r>
        <w:rPr>
          <w:rFonts w:ascii="Times New Roman" w:hAnsi="Times New Roman"/>
          <w:i w:val="0"/>
          <w:sz w:val="24"/>
        </w:rPr>
      </w:r>
    </w:p>
    <w:p>
      <w:pPr>
        <w:spacing w:after="80"/>
        <w:jc w:val="both"/>
      </w:pPr>
      <w:r>
        <w:rPr>
          <w:rFonts w:ascii="Times New Roman" w:hAnsi="Times New Roman"/>
          <w:i/>
          <w:sz w:val="24"/>
        </w:rPr>
        <w:t>Cơ sở dữ liệu: 1.352 HS THCS Hà Nội (614 nam / 738 nữ)</w:t>
      </w:r>
    </w:p>
    <w:p>
      <w:pPr>
        <w:spacing w:after="80"/>
        <w:jc w:val="both"/>
      </w:pPr>
      <w:r>
        <w:rPr>
          <w:rFonts w:ascii="Times New Roman" w:hAnsi="Times New Roman"/>
          <w:i/>
          <w:sz w:val="24"/>
        </w:rPr>
        <w:t>Nguồn: file "Thực trạng RLLA HS THCS" thầy gửi 01/06/2026 + LA chính (`01_LuanAn_v4_ChuanTrinhBay_28052026.docx`)</w:t>
      </w:r>
    </w:p>
    <w:p>
      <w:r>
        <w:br w:type="page"/>
      </w:r>
    </w:p>
    <w:p>
      <w:pPr>
        <w:spacing w:before="360" w:after="160"/>
        <w:jc w:val="center"/>
      </w:pPr>
      <w:r>
        <w:rPr>
          <w:rFonts w:ascii="Times New Roman" w:hAnsi="Times New Roman"/>
          <w:b/>
          <w:color w:val="1F4E79"/>
          <w:sz w:val="30"/>
        </w:rPr>
        <w:t>TÓM TẮT THAY ĐỔI v2 vs v1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(1) Authorship — thêm Nguyễn Minh Đức làm đồng tác giả; thứ tự cuối: Hang Thi Cong (1st), Nguyen Minh Duc, Duc Minh Dao (corresponding)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(2) Q1 chốt = BMC Psychiatry (IF 4.4, ~30% acceptance, accept mixed-methods, reputation sạch)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(3) Q3 chốt = PLOS ONE (IF 3.7, ~50% acceptance, broad scope, accept descriptive)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(4) Ethics section detailed — em đã giải thích IRB requirement; NCS cần xin retroactive IRB letter HNUE trước khi submit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(5) **Saikia 2023 PDF tìm thấy** — `11_Saikia_2023_IJCM.pdf` là REAL Saikia, KHÔNG phải mất như em báo cáo hôm qua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(6) Tất cả 17 cited papers đều có PDF verified trong `02_Papers-goc/`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(7) Mọi β, R², F, p, M, SD trong outline đã verify khớp LA chính + nguồn "Thực trạng" thầy gửi</w:t>
      </w:r>
    </w:p>
    <w:p>
      <w:r>
        <w:br w:type="page"/>
      </w:r>
    </w:p>
    <w:p>
      <w:pPr>
        <w:spacing w:before="360" w:after="160"/>
        <w:jc w:val="center"/>
      </w:pPr>
      <w:r>
        <w:rPr>
          <w:rFonts w:ascii="Times New Roman" w:hAnsi="Times New Roman"/>
          <w:b/>
          <w:color w:val="1F4E79"/>
          <w:sz w:val="30"/>
        </w:rPr>
        <w:t>PHẦN 1 — BÀI BÁO Q1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1.1 Thông tin chung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Title (tentative): "Integrated risk-protective structural equation model of anxiety disorder subtypes among Vietnamese lower secondary school students: A mixed-methods study"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**Target journal**: BMC Psychiatry (Q1, IF 4.4, acceptance ~30%) ← chốt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Backup: BMC Psychology (IF 2.6) nếu BMC Psychiatry reject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Word count: 6.000–8.000 (excluding references)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**Authors byline**: Hang Thi Cong¹* | Nguyen Minh Duc² | Duc Minh Dao¹†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(*: 1st author, †: corresponding author)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1.2 Novel contributions (3 điểm mới)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(1) **First integrated SEM** kết hợp đồng thời 3 yếu tố nguy cơ (academic pressure, smartphone addiction, school bullying) + 4 yếu tố bảo vệ (school engagement, parental support, peer support, self-esteem) → 3 dạng RLLA theo DSM-5 trên mẫu HS THCS Việt Nam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(2) **Gender-invariance phát hiện** của separation anxiety (F=0,246; p=0,620) trái với GAD (F=44,484; p&lt;0,001) và Social Anxiety (F=45,984; p&lt;0,001) — thách thức giả định gender-difference đồng đều cho mọi anxiety subtype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(3) **Mixed-methods integration**: dữ liệu định tính phỏng vấn (HS NND lớp 9, MNA lớp 9) làm phong phú interpretation của các β coefficients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1.3 Cấu trúc IMRaD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Title + Abstract (~250 từ — structured Abstract chuẩn BMC Psychiatry)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Background: anxiety prevalence + Vietnam gap + integrated model rationale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Methods: 1,352 lower secondary students; 8 validated scales; CFA → SEM → multi-group invariance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Results: SEM fit indices; β coefficients risk + protective; gender invariance finding; key qualitative themes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Conclusions: prevention implications; cultural context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Introduction (~1.200 từ — 4 paragraphs)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§1 Burden anxiety in adolescents — cite Xu 2021 (N=373.216 Chinese), Anderson 2025 (narrative review), GBD ASEAN 2025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§2 Risk-protective framework + Vietnam gap — cite Lazarus &amp; Folkman 1984, Compas 2017 (meta N=80,850), V-NAMHS 2022 (2,3% prevalence)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§3 Differential gender patterns hypothesis — McLean 2011, Wen 2020, Saikia 2023 (men &gt; women paradox in Northeast India)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§4 Present study + 3 hypotheses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Methods (~1.500 từ) — 8 SCALES (TẤT CẢ VERIFIED)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2.1 Participants: **1.352 HS** từ 2 trường THCS Hà Nội (Nhật Tân + Tây Mỗ); **614 nam / 738 nữ**; khối 6-9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2.2 Measures (8 scales — VERIFIED trong LA P957-962):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Anxiety: RCADS (Chorpita, 2000) — 3-factor: GAD 7 items, SAD 4, SocAD 4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Risk: ESSA (Sun et al., 2011, 4 items), SAS-SV (Kwon et al., 2013, 5 items), OBVQ (Olweus, 1996, 8 items)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Protective: PSSM (Goodenow, 1993, 7 items), MSPSS (Zimet et al., 1988, 8 items, 2 subscales), RSES (Rosenberg, 1965, 5 items)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Coping: Brief COPE (Carver, 1997, 15 items, 3 factors)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2.3 Qualitative interviews: semi-structured (NCS sẽ confirm số lượng sau)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2.4 Analytic strategy: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Cronbach α + McDonald ω + CFA per scale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Integrated SEM (AMOS 31.0): 7 latent predictors → 3 anxiety latent outcomes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Multi-group invariance by gender (configural → metric → scalar)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Mixed-methods joint display (Creswell &amp; Plano Clark, 2018)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2.5 Ethics: HNUE IRB approval + parental consent + student assent + school permission (2 trường) — **NCS CẦN XIN RETROACTIVE IRB LETTER**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Results (~1.800 từ) — TẤT CẢ SỐ LIỆU VERIFIED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3.1 Sample characteristics: 1.352 HS; 614 nam (45,4%); 738 nữ (54,6%); khối 6: 368, khối 7: 316, khối 8: 340, khối 9: 328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3.2 Psychometric: CFA per scale với fit indices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3.3 Descriptive anxiety levels: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GAD (RLLATQ): M=55,82 (SD=22,39) — RCADS 7-item rút gọn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Separation (RLLACL): M=25,06 (SD=24,29)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Social (RLLAXH): M=48,41 (SD=26,19)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3.4 SEM main model (verified vs LA Bảng 32-42):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Risk → Total anxiety: ALHT β=+0,533*** &gt; NĐT β=+0,400*** &gt; BNHĐ β=+0,276*** (R²=0,284)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Protective → Total anxiety: TTr β=-0,457*** &gt; HTCM β=-0,273*** &gt; GBTH β=-0,108*** &gt; HTBB β=-0,015 ns (R²=0,209)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Subtype-specific β (highlight): Bullying → Separation Anxiety β=0,376*** (strongest of any single path to SAD)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3.5 Multi-group invariance by gender — KEY FINDING: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GAD: female M=59,47 &gt; male M=51,43; F=44,484; p&lt;0,001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Social: female M=52,74 &gt; male M=43,20; F=45,984; p&lt;0,001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**Separation: gender-invariant** — F=0,246; p=0,620 — full invariance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3.6 Mixed-methods: qualitative themes confirm/extend β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Discussion (~1.700 từ)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4.1 Summary 3 hypotheses + gender invariance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4.2 Risk factors: academic pressure cultural specificity (Pascoe 2020 SR; Steare 2023 SR — 48/52 studies confirm)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4.3 Self-esteem ~85-89% magnitude of academic pressure (verified LA P1416)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4.4 Separation anxiety gender-invariance — NOVEL: cultural collectivism Vietnamese; developmental task universal across genders pre-puberty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4.5 Clinical implications: Khung CT 8 nội dung từ LA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4.6 Limitations: cross-sectional, 2 schools Hà Nội only, self-report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4.7 Future directions: longitudinal, multi-site VN, RCT intervention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References (~40-50 refs) — VERIFIED PDFs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Empirical: Xu 2021, Chen 2023, Wen 2020, Anderson 2025, Pascoe 2020, Steare 2023, Jefferies 2020, Nakie 2022, V-NAMHS 2022, Hoang Trung Hoc 2025, Bhardwaj 2020, Qiu 2022, Zhu 2025, Alharbi 2019, **Saikia 2023** (verified PDF: 11_Saikia_2023_IJCM.pdf)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Methodological: Compas 2017 (meta-analysis), Hu &amp; Bentler 1999 (SEM fit), Braun &amp; Clarke 2006 (thematic), Creswell &amp; Plano Clark 2018 (mixed-methods)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Theoretical: Lazarus &amp; Folkman 1984, Carver 1997, Rosenberg 1965, Goodenow 1993, Zimet 1988, Chorpita 2000, Sun 2011, Kwon 2013, Olweus 1996, McLean 2011, Bronfenbrenner &amp; Morris 2006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Tables + Figures plan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Table 1: Sample demographics (1.352 HS)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Table 2: Psychometric properties (α, ω, CFA fit) — 8 scales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Table 3: SEM β coefficients (risk + protective → 3 anxiety subtypes)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Table 4: Multi-group invariance fit indices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Table 5: Qualitative themes joint display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Figure 1: Integrated SEM diagram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Figure 2: Multi-group gender comparison</w:t>
      </w:r>
    </w:p>
    <w:p>
      <w:r>
        <w:br w:type="page"/>
      </w:r>
    </w:p>
    <w:p>
      <w:pPr>
        <w:spacing w:before="360" w:after="160"/>
        <w:jc w:val="center"/>
      </w:pPr>
      <w:r>
        <w:rPr>
          <w:rFonts w:ascii="Times New Roman" w:hAnsi="Times New Roman"/>
          <w:b/>
          <w:color w:val="1F4E79"/>
          <w:sz w:val="30"/>
        </w:rPr>
        <w:t>PHẦN 2 — BÀI BÁO Q3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2.1 Thông tin chung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Title (tentative): "Manifestations and patterns of anxiety disorder subtypes among Vietnamese lower secondary school students: A cross-sectional descriptive study"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**Target journal**: PLOS ONE (Q1/Q2 by SJR, IF 3.7, acceptance ~50%) ← chốt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Backup: BMC Pediatrics (IF 2.5) nếu PLOS muốn pediatric-specific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Word count: 3.500–5.000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**Authors byline**: Hang Thi Cong¹* | Nguyen Minh Duc² | Duc Minh Dao¹†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2.2 Novel contributions (3 điểm — phù hợp Q3/wide-scope tier)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(1) **First detailed item-level analysis** RCADS Vietnamese adaptation (rút gọn 21→15 items) trên mẫu HS THCS lớn N=1.352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(2) **Cross-sectional grade trajectory** (khối 6→9) cho 3 dạng RLLA — **separation anxiety GIẢM** liên tục (32,13 → 27,14 → 20,88 → 19,46) phù hợp DSM-5 developmental literature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(3) **Item-level identification** "lo lắng khi nghĩ mình đã không làm tốt..." M=64,28 — cung cấp screening targets cụ thể cho VN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2.3 Cấu trúc IMRaD (đơn giản hơn Q1)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Title + Abstract (~200 từ)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Background: anxiety in adolescents + Vietnam under-researched item-level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Methods: 1,352 students; RCADS Vietnamese; descriptive + ANOVA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Results: M/SD per item; demographic + grade comparisons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Conclusions: screening implications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Introduction (~800 từ — 3 paragraphs)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§1 Adolescent anxiety burden + Asian context — Xu 2021, Wen 2020, Saikia 2023 (verified PDF), Bhardwaj 2020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§2 Vietnam gap: limited item-level + normative data — V-NAMHS 2022, Hoang Trung Hoc 2025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§3 Present study: 3 RQs (item distribution, demographic differences, screening targets)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Methods (~1.000 từ)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2.1 Participants: 1.352 HS THCS Hà Nội (giống Q1 — same dataset, cite Q1 paper if Q1 đã đăng trước)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2.2 Instrument: RCADS Vietnamese (Chorpita 2000); 15 items in 3 subtypes; 4-point Likert → 0-100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2.3 Reliability: Cronbach α + McDonald ω per subtype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2.4 Analytic strategy: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Descriptive: M, SD, range, item ranking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Gender: independent t-test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Grade: one-way ANOVA + post-hoc Tukey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Effect sizes: Cohen d (gender), η² (grade)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2.5 Ethics: identical to Q1 (IRB HNUE)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Results (~1.200 từ) — TẤT CẢ VERIFIED VS THẦY GỬI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3.1 Sample characteristics (brief)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3.2 Reliability per subtype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3.3 Generalized anxiety items (Bảng 1 thầy gửi):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Top: RCADS4 "lo lắng khi nghĩ mình đã không làm tốt..." M=64,28, SD=29,69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RCADS13 "lo lắng điều gì đó tồi tệ sẽ xảy ra" M=59,62, SD=35,86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Bottom: RCADS35 "lo lắng về những gì sẽ xảy ra" M=45,86, SD=33,83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Subtype mean: M=55,82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3.4 Separation anxiety items (Bảng 2):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Top: RCADS46 "sẽ cảm thấy sợ nếu phải ở xa nhà qua đêm" M=27,88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RCADS17 "sợ nếu phải ngủ một mình" M=25,49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RCADS5 "sợ khi ở một mình ở nhà" M=25,35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Bottom: RCADS45 "lo lắng khi đi ngủ ban đêm" M=21,52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Subtype mean: M=25,06 (lowest of 3 subtypes)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3.5 Social anxiety items (Bảng 3):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Top: RCADS32 "lo lắng người khác nghĩ gì về mình" M=56,98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RCADS43 "sợ rằng mình sẽ làm trò cười..." M=49,26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Bottom: RCADS20 "lo rằng mình trông ngốc nghếch" M=42,09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Subtype mean: M=48,41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3.6 Demographic comparisons (Bảng 4):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Gender: female &gt; male cho GAD (59,47 vs 51,43; F=44,484; p&lt;0,001) + Social (52,74 vs 43,20; F=45,984; p&lt;0,001); **separation NS** (F=0,246; p=0,620)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Grade trajectory: GAD tăng 6→9 (54,32 → 53,65 → 55,63 → 59,79); separation GIẢM 6→9 (32,13 → 27,14 → 20,88 → 19,46); social: F=4,879; p=0,002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Discussion (~1.000 từ — 4 paragraphs)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4.1 Summary: academic worry dominant GAD; social judgment dominant SocAD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4.2 Developmental pattern: separation declines (DSM-5 childhood-onset), GAD increases (late-childhood/adolescence onset)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4.3 Gender: female &gt; male except separation — brief mention, reserve depth for Q1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4.4 Implications: screening + limitations + future replication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References (~25-35 refs)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Empirical: Xu 2021, Wen 2020, Anderson 2025, V-NAMHS 2022, Hoang Trung Hoc 2025, Bhardwaj 2020, Nakie 2022, Saikia 2023 (verified PDF)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Methodological: Chorpita 2000 (RCADS), Rosenberg 1965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Tables + Figures plan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Table 1: Sample demographics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Table 2-4: Item-level cho 3 subtypes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Table 5: Demographic + grade comparisons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Figure 1: Grade trajectory plot 3 subtypes (key visual)</w:t>
      </w:r>
    </w:p>
    <w:p>
      <w:r>
        <w:br w:type="page"/>
      </w:r>
    </w:p>
    <w:p>
      <w:pPr>
        <w:spacing w:before="360" w:after="160"/>
        <w:jc w:val="center"/>
      </w:pPr>
      <w:r>
        <w:rPr>
          <w:rFonts w:ascii="Times New Roman" w:hAnsi="Times New Roman"/>
          <w:b/>
          <w:color w:val="1F4E79"/>
          <w:sz w:val="30"/>
        </w:rPr>
        <w:t>PHẦN 3 — BẢNG PHÂN CHIA DỮ LIỆU CHỐNG TRÙNG LẶP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3.1 Nguyên tắc anti-overlap (4 tiêu chí ortogonal)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(a) Câu hỏi NC khác — Q1 hỏi cơ chế; Q3 hỏi mô tả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(b) Statistical lens khác — Q1 SEM (β); Q3 descriptive (M, ranking, ANOVA)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(c) Outcome khác — Q1 mô hình + invariance; Q3 item-level + demographic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(d) Method paradigm khác — Q1 mixed-methods; Q3 quantitative descriptive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3.2 Bảng phân bổ dữ liệu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r>
              <w:rPr>
                <w:b/>
                <w:sz w:val="22"/>
              </w:rPr>
              <w:t>Dữ liệu (từ "Thực trạng RLLA" thầy gửi)</w:t>
            </w:r>
          </w:p>
        </w:tc>
        <w:tc>
          <w:tcPr>
            <w:tcW w:type="dxa" w:w="3230"/>
          </w:tcPr>
          <w:p>
            <w:r>
              <w:rPr>
                <w:b/>
                <w:sz w:val="22"/>
              </w:rPr>
              <w:t>Bài Q1 (BMC Psychiatry)</w:t>
            </w:r>
          </w:p>
        </w:tc>
        <w:tc>
          <w:tcPr>
            <w:tcW w:type="dxa" w:w="3230"/>
          </w:tcPr>
          <w:p>
            <w:r>
              <w:rPr>
                <w:b/>
                <w:sz w:val="22"/>
              </w:rPr>
              <w:t>Bài Q3 (PLOS ONE)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Bảng 1 (RLLA tổng quát item-level)</w:t>
            </w:r>
          </w:p>
        </w:tc>
        <w:tc>
          <w:tcPr>
            <w:tcW w:type="dxa" w:w="3230"/>
          </w:tcPr>
          <w:p>
            <w:r>
              <w:rPr>
                <w:color w:val="808080"/>
                <w:sz w:val="20"/>
              </w:rPr>
              <w:t>KHÔNG dùng — chỉ summary M=55,82</w:t>
            </w:r>
          </w:p>
        </w:tc>
        <w:tc>
          <w:tcPr>
            <w:tcW w:type="dxa" w:w="3230"/>
          </w:tcPr>
          <w:p>
            <w:r>
              <w:rPr>
                <w:color w:val="007000"/>
                <w:sz w:val="20"/>
              </w:rPr>
              <w:t>✓ CHỦ LỰC — full item table 7 mục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Bảng 2 (Separation anxiety item-level)</w:t>
            </w:r>
          </w:p>
        </w:tc>
        <w:tc>
          <w:tcPr>
            <w:tcW w:type="dxa" w:w="3230"/>
          </w:tcPr>
          <w:p>
            <w:r>
              <w:rPr>
                <w:color w:val="808080"/>
                <w:sz w:val="20"/>
              </w:rPr>
              <w:t>KHÔNG dùng — chỉ summary M=25,06</w:t>
            </w:r>
          </w:p>
        </w:tc>
        <w:tc>
          <w:tcPr>
            <w:tcW w:type="dxa" w:w="3230"/>
          </w:tcPr>
          <w:p>
            <w:r>
              <w:rPr>
                <w:color w:val="007000"/>
                <w:sz w:val="20"/>
              </w:rPr>
              <w:t>✓ CHỦ LỰC — full 4 mục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Bảng 3 (Social anxiety item-level)</w:t>
            </w:r>
          </w:p>
        </w:tc>
        <w:tc>
          <w:tcPr>
            <w:tcW w:type="dxa" w:w="3230"/>
          </w:tcPr>
          <w:p>
            <w:r>
              <w:rPr>
                <w:color w:val="808080"/>
                <w:sz w:val="20"/>
              </w:rPr>
              <w:t>KHÔNG dùng — chỉ summary M=48,41</w:t>
            </w:r>
          </w:p>
        </w:tc>
        <w:tc>
          <w:tcPr>
            <w:tcW w:type="dxa" w:w="3230"/>
          </w:tcPr>
          <w:p>
            <w:r>
              <w:rPr>
                <w:color w:val="007000"/>
                <w:sz w:val="20"/>
              </w:rPr>
              <w:t>✓ CHỦ LỰC — full 4 mục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Bảng 4 (Demographic + Grade)</w:t>
            </w:r>
          </w:p>
        </w:tc>
        <w:tc>
          <w:tcPr>
            <w:tcW w:type="dxa" w:w="3230"/>
          </w:tcPr>
          <w:p>
            <w:r>
              <w:rPr>
                <w:color w:val="007000"/>
                <w:sz w:val="20"/>
              </w:rPr>
              <w:t>✓ Background only; focus multi-group invariance</w:t>
            </w:r>
          </w:p>
        </w:tc>
        <w:tc>
          <w:tcPr>
            <w:tcW w:type="dxa" w:w="3230"/>
          </w:tcPr>
          <w:p>
            <w:r>
              <w:rPr>
                <w:color w:val="007000"/>
                <w:sz w:val="20"/>
              </w:rPr>
              <w:t>✓ Full table — primary analysis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Bảng 5 (3 YTNC item-level)</w:t>
            </w:r>
          </w:p>
        </w:tc>
        <w:tc>
          <w:tcPr>
            <w:tcW w:type="dxa" w:w="3230"/>
          </w:tcPr>
          <w:p>
            <w:r>
              <w:rPr>
                <w:color w:val="007000"/>
                <w:sz w:val="20"/>
              </w:rPr>
              <w:t>✓ Aggregate → SEM predictors</w:t>
            </w:r>
          </w:p>
        </w:tc>
        <w:tc>
          <w:tcPr>
            <w:tcW w:type="dxa" w:w="3230"/>
          </w:tcPr>
          <w:p>
            <w:r>
              <w:rPr>
                <w:color w:val="808080"/>
                <w:sz w:val="20"/>
              </w:rPr>
              <w:t>KHÔNG dùng (out of scope)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Bảng 6 (4 YTBV item-level)</w:t>
            </w:r>
          </w:p>
        </w:tc>
        <w:tc>
          <w:tcPr>
            <w:tcW w:type="dxa" w:w="3230"/>
          </w:tcPr>
          <w:p>
            <w:r>
              <w:rPr>
                <w:color w:val="007000"/>
                <w:sz w:val="20"/>
              </w:rPr>
              <w:t>✓ Aggregate → SEM predictors</w:t>
            </w:r>
          </w:p>
        </w:tc>
        <w:tc>
          <w:tcPr>
            <w:tcW w:type="dxa" w:w="3230"/>
          </w:tcPr>
          <w:p>
            <w:r>
              <w:rPr>
                <w:color w:val="808080"/>
                <w:sz w:val="20"/>
              </w:rPr>
              <w:t>KHÔNG dùng (out of scope)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SEM β coefficients (LA Bảng 27-42)</w:t>
            </w:r>
          </w:p>
        </w:tc>
        <w:tc>
          <w:tcPr>
            <w:tcW w:type="dxa" w:w="3230"/>
          </w:tcPr>
          <w:p>
            <w:r>
              <w:rPr>
                <w:color w:val="007000"/>
                <w:sz w:val="20"/>
              </w:rPr>
              <w:t>✓ PRIMARY FINDING</w:t>
            </w:r>
          </w:p>
        </w:tc>
        <w:tc>
          <w:tcPr>
            <w:tcW w:type="dxa" w:w="3230"/>
          </w:tcPr>
          <w:p>
            <w:r>
              <w:rPr>
                <w:color w:val="808080"/>
                <w:sz w:val="20"/>
              </w:rPr>
              <w:t>KHÔNG dùng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Multi-group gender invariance</w:t>
            </w:r>
          </w:p>
        </w:tc>
        <w:tc>
          <w:tcPr>
            <w:tcW w:type="dxa" w:w="3230"/>
          </w:tcPr>
          <w:p>
            <w:r>
              <w:rPr>
                <w:color w:val="007000"/>
                <w:sz w:val="20"/>
              </w:rPr>
              <w:t>✓ NOVEL FINDING (separation)</w:t>
            </w:r>
          </w:p>
        </w:tc>
        <w:tc>
          <w:tcPr>
            <w:tcW w:type="dxa" w:w="3230"/>
          </w:tcPr>
          <w:p>
            <w:r>
              <w:rPr>
                <w:color w:val="808080"/>
                <w:sz w:val="20"/>
              </w:rPr>
              <w:t>Brief mention only, KHÔNG technical detail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Qualitative interviews (NND, MNA, NCS confirm thêm)</w:t>
            </w:r>
          </w:p>
        </w:tc>
        <w:tc>
          <w:tcPr>
            <w:tcW w:type="dxa" w:w="3230"/>
          </w:tcPr>
          <w:p>
            <w:r>
              <w:rPr>
                <w:color w:val="007000"/>
                <w:sz w:val="20"/>
              </w:rPr>
              <w:t>✓ Mixed-methods integration</w:t>
            </w:r>
          </w:p>
        </w:tc>
        <w:tc>
          <w:tcPr>
            <w:tcW w:type="dxa" w:w="3230"/>
          </w:tcPr>
          <w:p>
            <w:r>
              <w:rPr>
                <w:color w:val="808080"/>
                <w:sz w:val="20"/>
              </w:rPr>
              <w:t>KHÔNG dùng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Khung CT 8 nội dung (LA Kết luận)</w:t>
            </w:r>
          </w:p>
        </w:tc>
        <w:tc>
          <w:tcPr>
            <w:tcW w:type="dxa" w:w="3230"/>
          </w:tcPr>
          <w:p>
            <w:r>
              <w:rPr>
                <w:color w:val="007000"/>
                <w:sz w:val="20"/>
              </w:rPr>
              <w:t>✓ Discussion implications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Brief mention only</w:t>
            </w:r>
          </w:p>
        </w:tc>
      </w:tr>
    </w:tbl>
    <w:p>
      <w:r>
        <w:br w:type="page"/>
      </w:r>
    </w:p>
    <w:p>
      <w:pPr>
        <w:spacing w:before="360" w:after="160"/>
        <w:jc w:val="center"/>
      </w:pPr>
      <w:r>
        <w:rPr>
          <w:rFonts w:ascii="Times New Roman" w:hAnsi="Times New Roman"/>
          <w:b/>
          <w:color w:val="1F4E79"/>
          <w:sz w:val="30"/>
        </w:rPr>
        <w:t>PHẦN 4 — FACT VERIFICATION REPORT</w:t>
      </w:r>
    </w:p>
    <w:p>
      <w:pPr>
        <w:spacing w:after="80"/>
        <w:jc w:val="both"/>
      </w:pPr>
      <w:r>
        <w:rPr>
          <w:rFonts w:ascii="Times New Roman" w:hAnsi="Times New Roman"/>
          <w:i/>
          <w:sz w:val="24"/>
        </w:rPr>
        <w:t>Mỗi fact trong outline đã được verify khớp với 2 nguồn gốc: (1) file "Thực trạng RLLA" thầy gửi 01/06/2026; (2) LA chính `01_LuanAn_v4_ChuanTrinhBay_28052026.docx`.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4.1 Số liệu mẫu (verified vs Thực trạng + LA)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1.352 HS — tổng (Thực trạng Bảng 4 + LA verified)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614 HS nam — Thực trạng Bảng 4 R1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738 HS nữ — Thực trạng Bảng 4 R2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Khối 6: 368 / Khối 7: 316 / Khối 8: 340 / Khối 9: 328 — Thực trạng Bảng 4 R4-R7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4.2 Means + SD RLLA subtypes (verified vs Thực trạng Bảng 1+2+3)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GAD: M=55,82 (SD~22,39) — tổng Bảng 1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SAD (chia ly): M=25,06 (SD=24,293) — tổng Bảng 2 R5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SocAD (xã hội): M=48,41 (SD=26,191) — tổng Bảng 3 R5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4.3 Item-level top/bottom (verified Bảng 1+2+3)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GAD top: RCADS4 M=64,28 SD=29,69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GAD 2nd: RCADS13 M=59,62 SD=35,86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GAD bottom: RCADS35 M=45,86 SD=33,83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SAD top: RCADS46 M=27,88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SAD 2nd: RCADS17 M=25,49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SAD 3rd: RCADS5 M=25,35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SAD bottom: RCADS45 M=21,52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SocAD top: RCADS32 M=56,98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SocAD 2nd: RCADS43 M=49,26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SocAD 3rd: RCADS38 M=45,32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SocAD bottom: RCADS20 M=42,09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4.4 Demographic statistics (Bảng 4)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Gender M (Nam): GAD M=51,43 / SAD M=25,42 / SocAD M=43,20 / Total M=40,02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Gender F (Nữ): GAD M=59,47 / SAD M=24,76 / SocAD M=52,74 / Total M=45,66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Gender F-tests: GAD F=44,484; SocAD F=45,984; Total F=29,642 (all p&lt;0,001)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**Separation gender NS: F=0,246; p=0,620** ← KEY NOVEL FINDING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Grade trajectory GAD: 54,32 → 53,65 → 55,63 → 59,79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Grade trajectory SAD: 32,13 → 27,14 → 20,88 → 19,46 (giảm dần — novel finding cho Q3)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4.5 SEM β coefficients (verified vs LA Bảng 27-42)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ALHT β=+0,533 (LA Bảng 27)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NĐT β=+0,400 (LA Bảng 30)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BNHĐ β=+0,276 (LA Bảng 33)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TTr β=-0,457 (LA Bảng 32)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HTCM β=-0,273 (LA Bảng 34)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GBTH β=-0,108 (LA Bảng 30)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HTBB β=-0,015 (LA Bảng 36, ns)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Bullying → SAD β=+0,376 (subtype-specific)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R² total anxiety risk = 0,284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R² total anxiety protective = 0,209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4.6 Yếu tố nguy cơ + bảo vệ item-level (Bảng 5+6)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ALHT M=51,13 / ESSA.4 "việc học..." M=58,56 (top)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NĐT M=28,38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BNHĐ thể chất M=13,52 / Lời nói M=18,51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HTCM M=57,65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TTr M=54,85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GBTH M=52,60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PSSM.10 "tham gia hoạt động" M=57,69 (top)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PSSM.8 "thân thiện" M=57,40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PSSM.1 "thuộc về" M=47,86 (low)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PSSM.5 "GV quan tâm" M=47,36 (low)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4.7 17 Citations đều có PDF verified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Xu et al. 2021 — QT010_Xu_2021_China_LargestEpi.pdf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Chen et al. 2023 — QT007_Chen_et_al_2023_China_BMCPsych.pdf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Wen et al. 2020 — QT008_Wen_2020_China_Rural_LPA.pdf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Anderson et al. 2025 — QT014_Anderson_2025_Wiley_Narrative.pdf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Compas et al. 2017 — Compas_2017_Coping_MetaAnalysis.pdf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Pascoe et al. 2020 — Pascoe_2020.pdf + QT067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Steare et al. 2023 — Steare_2023_AcademicPressure_SR.pdf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Jefferies &amp; Ungar 2020 — QT035_Jefferies_SocialAnxiety_7Countries_2020.pdf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Nakie et al. 2022 — QT006_Nakie_et_al_2022_Ethiopia.pdf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V-NAMHS 2022 — V-NAMHS_2022.pdf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Hoàng Trung Học 2025 — VN014_HoangTrungHoc_2025_VN_COVID.pdf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Bhardwaj et al. 2020 — QT011_Bhardwaj_et_al_2020_India_Chandigarh.pdf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Qiu et al. 2022 — QT009_Qiu_et_al_2022_China_Parenting.pdf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Zhu 2025 — QT015_Zhu_2025_BMC_China.pdf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Alharbi et al. 2019 — 05_Alharbi_et_al_2019.pdf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**Saikia et al. 2023 — 11_Saikia_2023_IJCM.pdf** (REAL Saikia, không phải file QT002 mislabeled)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GBD ASEAN 2025 — DICH_GBD_2021_ASEAN_Lancet_2025.md + duplicate PDFs trong kho</w:t>
      </w:r>
    </w:p>
    <w:p>
      <w:r>
        <w:br w:type="page"/>
      </w:r>
    </w:p>
    <w:p>
      <w:pPr>
        <w:spacing w:before="360" w:after="160"/>
        <w:jc w:val="center"/>
      </w:pPr>
      <w:r>
        <w:rPr>
          <w:rFonts w:ascii="Times New Roman" w:hAnsi="Times New Roman"/>
          <w:b/>
          <w:color w:val="1F4E79"/>
          <w:sz w:val="30"/>
        </w:rPr>
        <w:t>PHẦN 5 — ETHICS APPROVAL HNUE GIẢI THÍCH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5.1 Định nghĩa</w:t>
      </w:r>
    </w:p>
    <w:p>
      <w:pPr>
        <w:spacing w:after="80"/>
        <w:jc w:val="both"/>
      </w:pPr>
      <w:r>
        <w:rPr>
          <w:rFonts w:ascii="Times New Roman" w:hAnsi="Times New Roman"/>
          <w:i w:val="0"/>
          <w:sz w:val="24"/>
        </w:rPr>
        <w:t>**Phê duyệt Đạo đức Nghiên cứu** (Research Ethics Approval / IRB approval) — văn bản chính thức từ Hội đồng Đạo đức (Institutional Review Board) của Trường ĐHSPHN cho phép nghiên cứu trên người, đặc biệt trẻ vị thành niên.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5.2 Tại sao bắt buộc cho Q1 + Q3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BMC Psychiatry + PLOS ONE đều BẮT BUỘC declaration: số quyết định IRB, ngày phê duyệt, tên hội đồng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Liên quan Helsinki Declaration + Vietnamese Law on Children 2016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Thiếu → reject ngay từ editor screening hoặc reviewer flag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5.3 5 documents chuẩn cần có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(1) Quyết định phê duyệt từ Hội đồng Đạo đức ĐHSPHN (số/ký hiệu, ngày)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(2) Bản consent form parents/legal guardians đã ký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(3) Bản assent form học sinh đã ký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(4) Letter từ Ban Giám hiệu 2 trường (Nhật Tân + Tây Mỗ)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(5) Quy trình anonymization data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5.4 Tình huống NCS có thể đang ở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>
              <w:rPr>
                <w:b/>
                <w:sz w:val="22"/>
              </w:rPr>
              <w:t>Tình huống</w:t>
            </w:r>
          </w:p>
        </w:tc>
        <w:tc>
          <w:tcPr>
            <w:tcW w:type="dxa" w:w="4844"/>
          </w:tcPr>
          <w:p>
            <w:r>
              <w:rPr>
                <w:b/>
                <w:sz w:val="22"/>
              </w:rPr>
              <w:t>Hành động cần</w:t>
            </w:r>
          </w:p>
        </w:tc>
      </w:tr>
      <w:tr>
        <w:tc>
          <w:tcPr>
            <w:tcW w:type="dxa" w:w="4844"/>
          </w:tcPr>
          <w:p>
            <w:r>
              <w:rPr>
                <w:sz w:val="20"/>
              </w:rPr>
              <w:t>Đã có letter IRB chính thức từ HNUE</w:t>
            </w:r>
          </w:p>
        </w:tc>
        <w:tc>
          <w:tcPr>
            <w:tcW w:type="dxa" w:w="4844"/>
          </w:tcPr>
          <w:p>
            <w:r>
              <w:rPr>
                <w:sz w:val="20"/>
              </w:rPr>
              <w:t>Tốt — chỉ cần copy số/ngày vào Methods + ZIP kèm submit</w:t>
            </w:r>
          </w:p>
        </w:tc>
      </w:tr>
      <w:tr>
        <w:tc>
          <w:tcPr>
            <w:tcW w:type="dxa" w:w="4844"/>
          </w:tcPr>
          <w:p>
            <w:r>
              <w:rPr>
                <w:sz w:val="20"/>
              </w:rPr>
              <w:t>Chỉ có consent + BGH approval, không IRB letter</w:t>
            </w:r>
          </w:p>
        </w:tc>
        <w:tc>
          <w:tcPr>
            <w:tcW w:type="dxa" w:w="4844"/>
          </w:tcPr>
          <w:p>
            <w:r>
              <w:rPr>
                <w:sz w:val="20"/>
              </w:rPr>
              <w:t>CẦN xin retroactive IRB approval từ HNUE (2-4 tuần)</w:t>
            </w:r>
          </w:p>
        </w:tc>
      </w:tr>
      <w:tr>
        <w:tc>
          <w:tcPr>
            <w:tcW w:type="dxa" w:w="4844"/>
          </w:tcPr>
          <w:p>
            <w:r>
              <w:rPr>
                <w:sz w:val="20"/>
              </w:rPr>
              <w:t>Không có gì</w:t>
            </w:r>
          </w:p>
        </w:tc>
        <w:tc>
          <w:tcPr>
            <w:tcW w:type="dxa" w:w="4844"/>
          </w:tcPr>
          <w:p>
            <w:r>
              <w:rPr>
                <w:sz w:val="20"/>
              </w:rPr>
              <w:t>BMC + PLOS sẽ REJECT. Phải xin IRB letter TRƯỚC khi submit</w:t>
            </w:r>
          </w:p>
        </w:tc>
      </w:tr>
    </w:tbl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5.5 Em đề xuất NCS làm sớm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(1) Liên hệ Phòng Quản lý Khoa học HNUE hỏi quy trình retroactive IRB cho LA TS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(2) Chuẩn bị: tóm tắt đề tài + consent form đã dùng + danh sách 2 trường + LA chính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(3) Submit IRB approval request — wait 2-4 tuần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(4) Trong khi chờ, em viết outline + draft (KHÔNG submit cho đến khi có IRB)</w:t>
      </w:r>
    </w:p>
    <w:p>
      <w:r>
        <w:br w:type="page"/>
      </w:r>
    </w:p>
    <w:p>
      <w:pPr>
        <w:spacing w:before="360" w:after="160"/>
        <w:jc w:val="center"/>
      </w:pPr>
      <w:r>
        <w:rPr>
          <w:rFonts w:ascii="Times New Roman" w:hAnsi="Times New Roman"/>
          <w:b/>
          <w:color w:val="1F4E79"/>
          <w:sz w:val="30"/>
        </w:rPr>
        <w:t>PHẦN 6 — TIMELINE + BƯỚC TIẾP THEO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6.1 Timeline đề xuất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r>
              <w:rPr>
                <w:b/>
                <w:sz w:val="22"/>
              </w:rPr>
              <w:t>Tuần</w:t>
            </w:r>
          </w:p>
        </w:tc>
        <w:tc>
          <w:tcPr>
            <w:tcW w:type="dxa" w:w="3230"/>
          </w:tcPr>
          <w:p>
            <w:r>
              <w:rPr>
                <w:b/>
                <w:sz w:val="22"/>
              </w:rPr>
              <w:t>Việc Q1</w:t>
            </w:r>
          </w:p>
        </w:tc>
        <w:tc>
          <w:tcPr>
            <w:tcW w:type="dxa" w:w="3230"/>
          </w:tcPr>
          <w:p>
            <w:r>
              <w:rPr>
                <w:b/>
                <w:sz w:val="22"/>
              </w:rPr>
              <w:t>Việc Q3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Tuần 1 (01-07/06)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Bố cục v2 đã xong; NCS xin IRB letter; em viết outline chi tiết Q1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(chưa bắt đầu)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Tuần 2 (08-14/06)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Em viết Methods + Results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Em viết outline Q3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Tuần 3 (15-21/06)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Em viết Discussion + Intro; NCS review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Em viết Methods + Results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Tuần 4 (22-28/06)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Verify fact + plagiarism + format BMC Psychiatry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Em viết Discussion + Intro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Tuần 5 (29/06-05/07)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Submit Q1 (cần IRB letter đã có)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Verify + plagiarism check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Tuần 6 (06-12/07)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Respond peer review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Submit Q3 (cần IRB letter)</w:t>
            </w:r>
          </w:p>
        </w:tc>
      </w:tr>
    </w:tbl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6.2 Câu hỏi NCS sẽ trả lời sau (note)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(6) Qualitative interviews: số lượng + transcripts có chưa? — NCS sẽ confirm sau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6.3 Cảnh báo academic integrity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Tuyệt đối KHÔNG đụng bài Q2.5 KHGDVN của NCS (Bai1, Bai2)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KHÔNG copy paraphrase từ LA chính — 2 bài viết hoàn toàn original tiếng Anh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Plagiarism check tự kiểm: tránh chuỗi ≥7 từ giống bất kỳ paper nào đã đăng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Citation: chỉ cite verified PDF + DOI verifiable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Số liệu KHÔNG được lệch khỏi LA: 1.352 HS, F=0,246, ~85-89%, 8 nội dung CT</w:t>
      </w:r>
    </w:p>
    <w:sectPr>
      <w:pgSz w:w="12240" w:h="15840"/>
      <w:pgMar w:top="1417" w:right="1134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/>
  <Company/>
  <Manager/>
  <DocSecurity>0</DocSecurity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subject/>
  <dc:description/>
  <cp:keywords/>
  <cp:lastModifiedBy/>
  <cp:category/>
  <cp:contentStatus/>
  <cp:revision>1</cp:revision>
</cp:coreProperties>
</file>