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BỐN VẤN ĐỀ CẦN THẦY HƯỚNG DẪN + NCS CÔNG THỊ HẰNG QUYẾT ĐỊNH</w:t>
      </w:r>
    </w:p>
    <w:p>
      <w:pPr>
        <w:spacing w:after="120"/>
        <w:jc w:val="center"/>
      </w:pPr>
      <w:r>
        <w:rPr>
          <w:rFonts w:ascii="Times New Roman" w:hAnsi="Times New Roman"/>
          <w:i/>
          <w:sz w:val="24"/>
        </w:rPr>
        <w:t>Để hoàn thiện bản nháp bài Q1 (BMC Psychiatry) và bài Q3 (PLOS ONE)</w:t>
      </w:r>
    </w:p>
    <w:p>
      <w:pPr>
        <w:spacing w:after="120"/>
        <w:jc w:val="center"/>
      </w:pPr>
      <w:r>
        <w:rPr>
          <w:rFonts w:ascii="Times New Roman" w:hAnsi="Times New Roman"/>
          <w:i/>
          <w:sz w:val="24"/>
        </w:rPr>
        <w:t>Ngày soạn: 01/06/2026 · Em Hải Nguyễn</w:t>
      </w:r>
    </w:p>
    <w:p>
      <w:pPr>
        <w:spacing w:before="320" w:after="120"/>
      </w:pPr>
      <w:r>
        <w:rPr>
          <w:rFonts w:ascii="Times New Roman" w:hAnsi="Times New Roman"/>
          <w:b/>
          <w:color w:val="C00000"/>
          <w:sz w:val="28"/>
        </w:rPr>
        <w:t>LỜI MỞ ĐẦU — DÀNH CHO NGƯỜI ĐỌC LẦN ĐẦU</w:t>
      </w:r>
    </w:p>
    <w:p>
      <w:pPr>
        <w:spacing w:after="120"/>
        <w:ind w:firstLine="425"/>
        <w:jc w:val="both"/>
      </w:pPr>
      <w:r>
        <w:rPr>
          <w:rFonts w:ascii="Times New Roman" w:hAnsi="Times New Roman"/>
          <w:i w:val="0"/>
          <w:sz w:val="24"/>
        </w:rPr>
        <w:t>Tài liệu này được soạn theo cách cho phép người đọc bắt đầu mà không cần đọc trước bản nháp bài báo. Mỗi vấn đề được trình bày theo cấu trúc thống nhất gồm năm phần: (a) "Bối cảnh" giúp hiểu tình huống hiện tại; (b) "Tại sao quan trọng" giải thích hệ quả nếu không quyết định; (c) "Câu hỏi cụ thể cho NCS/thầy"; (d) "Các phương án khả thi" có ưu nhược điểm; (e) "Em đề xuất" là gợi ý của em kèm lý do.</w:t>
      </w:r>
    </w:p>
    <w:p>
      <w:pPr>
        <w:spacing w:before="200" w:after="80"/>
      </w:pPr>
      <w:r>
        <w:rPr>
          <w:rFonts w:ascii="Times New Roman" w:hAnsi="Times New Roman"/>
          <w:b/>
          <w:color w:val="2E74B5"/>
          <w:sz w:val="24"/>
        </w:rPr>
        <w:t>Bối cảnh chung của hai bài báo</w:t>
      </w:r>
    </w:p>
    <w:p>
      <w:pPr>
        <w:spacing w:after="120"/>
        <w:ind w:firstLine="425"/>
        <w:jc w:val="both"/>
      </w:pPr>
      <w:r>
        <w:rPr>
          <w:rFonts w:ascii="Times New Roman" w:hAnsi="Times New Roman"/>
          <w:i w:val="0"/>
          <w:sz w:val="24"/>
        </w:rPr>
        <w:t>NCS Công Thị Hằng đang triển khai luận án tiến sĩ về rối loạn lo âu ở học sinh trung học cơ sở Hà Nội với bộ dữ liệu 1.352 học sinh, đo bằng tám thang chuẩn quốc tế. Để mở rộng giá trị khoa học của bộ dữ liệu này, nhóm dự kiến chiết xuất hai bài báo quốc tế:</w:t>
      </w:r>
    </w:p>
    <w:p>
      <w:pPr>
        <w:spacing w:after="60"/>
        <w:ind w:left="283"/>
      </w:pPr>
      <w:r>
        <w:rPr>
          <w:rFonts w:ascii="Times New Roman" w:hAnsi="Times New Roman"/>
          <w:sz w:val="24"/>
        </w:rPr>
        <w:t>▸ Bài Q1 (chất lượng Quý 1, tạp chí có chỉ số ảnh hưởng cao) gửi tới BMC Psychiatry — tập trung CƠ CHẾ tác động: phân tích bằng mô hình phương trình cấu trúc (Structural Equation Modeling, viết tắt SEM) — một phương pháp thống kê đa biến cho phép kiểm định đồng thời nhiều giả thuyết về quan hệ giữa các biến số.</w:t>
      </w:r>
    </w:p>
    <w:p>
      <w:pPr>
        <w:spacing w:after="60"/>
        <w:ind w:left="283"/>
      </w:pPr>
      <w:r>
        <w:rPr>
          <w:rFonts w:ascii="Times New Roman" w:hAnsi="Times New Roman"/>
          <w:sz w:val="24"/>
        </w:rPr>
        <w:t>▸ Bài Q3 (chất lượng Quý 3) gửi tới PLOS ONE — tập trung MÔ TẢ chi tiết: tỷ lệ hiện mắc theo từng câu hỏi trong thang đo (item-level analysis), so sánh theo khối lớp và giới.</w:t>
      </w:r>
    </w:p>
    <w:p>
      <w:pPr>
        <w:spacing w:after="120"/>
        <w:ind w:firstLine="425"/>
        <w:jc w:val="both"/>
      </w:pPr>
      <w:r>
        <w:rPr>
          <w:rFonts w:ascii="Times New Roman" w:hAnsi="Times New Roman"/>
          <w:i/>
          <w:sz w:val="24"/>
        </w:rPr>
        <w:t>Sau khi em rà soát bản nháp Q1 phiên bản 3 (Draft_Q1_SongNgu_v3_01062026.docx) và đối chiếu với luận án chính, em xác định bốn câu hỏi mang tính chặn (BLOCKING) — tức là phải có câu trả lời thì mới hoàn thiện được bản thảo cuối cùng để gửi tạp chí. Bốn câu hỏi này không thể em tự quyết được vì liên quan đến: (a) dữ liệu chỉ NCS có; (b) chiến lược xuất bản của nhóm; (c) thủ tục đạo đức của trường.</w:t>
      </w:r>
    </w:p>
    <w:p>
      <w:pPr>
        <w:spacing w:before="200" w:after="80"/>
      </w:pPr>
      <w:r>
        <w:rPr>
          <w:rFonts w:ascii="Times New Roman" w:hAnsi="Times New Roman"/>
          <w:b/>
          <w:color w:val="2E74B5"/>
          <w:sz w:val="24"/>
        </w:rPr>
        <w:t>Bốn vấn đề trong file này ảnh hưởng tới</w:t>
      </w:r>
    </w:p>
    <w:p>
      <w:pPr>
        <w:spacing w:after="60"/>
        <w:ind w:left="283"/>
      </w:pPr>
      <w:r>
        <w:rPr>
          <w:rFonts w:ascii="Times New Roman" w:hAnsi="Times New Roman"/>
          <w:sz w:val="24"/>
        </w:rPr>
        <w:t>▸ Cấu trúc phương pháp được mô tả trong bản nháp</w:t>
      </w:r>
    </w:p>
    <w:p>
      <w:pPr>
        <w:spacing w:after="60"/>
        <w:ind w:left="283"/>
      </w:pPr>
      <w:r>
        <w:rPr>
          <w:rFonts w:ascii="Times New Roman" w:hAnsi="Times New Roman"/>
          <w:sz w:val="24"/>
        </w:rPr>
        <w:t>▸ Cách trình bày kết quả phân tích</w:t>
      </w:r>
    </w:p>
    <w:p>
      <w:pPr>
        <w:spacing w:after="60"/>
        <w:ind w:left="283"/>
      </w:pPr>
      <w:r>
        <w:rPr>
          <w:rFonts w:ascii="Times New Roman" w:hAnsi="Times New Roman"/>
          <w:sz w:val="24"/>
        </w:rPr>
        <w:t>▸ Khả năng vượt qua vòng sàng lọc đầu tiên của biên tập viên (editorial screening) — đây là vòng loại trực tiếp, không vào vòng phản biện nếu thiếu thông tin bắt buộc</w:t>
      </w:r>
    </w:p>
    <w:p>
      <w:pPr>
        <w:spacing w:after="60"/>
        <w:ind w:left="283"/>
      </w:pPr>
      <w:r>
        <w:rPr>
          <w:rFonts w:ascii="Times New Roman" w:hAnsi="Times New Roman"/>
          <w:sz w:val="24"/>
        </w:rPr>
        <w:t>▸ Lộ trình nộp bài giữa hai tạp chí Q1 + Q3 — quyết định khi nào nộp bài nào trước</w:t>
      </w:r>
    </w:p>
    <w:p>
      <w:pPr>
        <w:spacing w:before="320" w:after="120"/>
      </w:pPr>
      <w:r>
        <w:rPr>
          <w:rFonts w:ascii="Times New Roman" w:hAnsi="Times New Roman"/>
          <w:b/>
          <w:color w:val="C00000"/>
          <w:sz w:val="28"/>
        </w:rPr>
        <w:t>VẤN ĐỀ SỐ 1 — DỮ LIỆU PHỎNG VẤN ĐỊNH TÍNH (Q1-6)</w:t>
      </w:r>
    </w:p>
    <w:p>
      <w:pPr>
        <w:spacing w:before="200" w:after="80"/>
      </w:pPr>
      <w:r>
        <w:rPr>
          <w:rFonts w:ascii="Times New Roman" w:hAnsi="Times New Roman"/>
          <w:b/>
          <w:color w:val="2E74B5"/>
          <w:sz w:val="24"/>
        </w:rPr>
        <w:t>Bối cảnh — Đang xảy ra điều gì?</w:t>
      </w:r>
    </w:p>
    <w:p>
      <w:pPr>
        <w:spacing w:after="120"/>
        <w:ind w:firstLine="425"/>
        <w:jc w:val="both"/>
      </w:pPr>
      <w:r>
        <w:rPr>
          <w:rFonts w:ascii="Times New Roman" w:hAnsi="Times New Roman"/>
          <w:i w:val="0"/>
          <w:sz w:val="24"/>
        </w:rPr>
        <w:t>Bài Q1 dự kiến nộp tới tạp chí BMC Psychiatry (Q1 quốc tế, chỉ số ảnh hưởng JCR 2024 = 3,6) theo thiết kế nghiên cứu hỗn hợp song song hội tụ (convergent-parallel mixed-methods). Để dễ hiểu, thiết kế này nghĩa là nhóm nghiên cứu thực hiện SONG SONG hai phần tách biệt rồi kết hợp lại:</w:t>
      </w:r>
    </w:p>
    <w:p>
      <w:pPr>
        <w:spacing w:after="60"/>
        <w:ind w:left="283"/>
      </w:pPr>
      <w:r>
        <w:rPr>
          <w:rFonts w:ascii="Times New Roman" w:hAnsi="Times New Roman"/>
          <w:sz w:val="24"/>
        </w:rPr>
        <w:t>▸ Phần định lượng: phát phiếu khảo sát cho 1.352 học sinh, dùng các thang đo chuẩn để thu điểm số, sau đó chạy mô hình SEM để tìm các đường dẫn tác động.</w:t>
      </w:r>
    </w:p>
    <w:p>
      <w:pPr>
        <w:spacing w:after="60"/>
        <w:ind w:left="283"/>
      </w:pPr>
      <w:r>
        <w:rPr>
          <w:rFonts w:ascii="Times New Roman" w:hAnsi="Times New Roman"/>
          <w:sz w:val="24"/>
        </w:rPr>
        <w:t>▸ Phần định tính: phỏng vấn trực tiếp một nhóm nhỏ học sinh khoảng 30-45 phút mỗi em, để hiểu CÂU CHUYỆN sống động đằng sau các con số — vì sao một em điểm lo âu cao, áp lực gì cụ thể, vai trò gia đình thế nào.</w:t>
      </w:r>
    </w:p>
    <w:p>
      <w:pPr>
        <w:spacing w:after="60"/>
        <w:ind w:left="283"/>
      </w:pPr>
      <w:r>
        <w:rPr>
          <w:rFonts w:ascii="Times New Roman" w:hAnsi="Times New Roman"/>
          <w:sz w:val="24"/>
        </w:rPr>
        <w:t>▸ Tích hợp: dùng ma trận joint-display để đặt cạnh nhau từng đường dẫn SEM (định lượng) và từng chủ đề định tính tương ứng. Ví dụ cụ thể: nếu SEM cho thấy "hỗ trợ cha mẹ" không có tác động bảo vệ đối với lo âu (β = -0,015, không có ý nghĩa), thì phần định tính phải tìm chủ đề giải thích vì sao — chẳng hạn "Im lặng trong gia đình" (cha mẹ không biết con đang lo âu vì con không dám chia sẻ). Nếu hai bên trùng khớp gọi là HỘI TỤ, lệch nhau gọi là PHÂN KỲ.</w:t>
      </w:r>
    </w:p>
    <w:p>
      <w:pPr>
        <w:spacing w:after="120"/>
        <w:ind w:firstLine="425"/>
        <w:jc w:val="both"/>
      </w:pPr>
      <w:r>
        <w:rPr>
          <w:rFonts w:ascii="Times New Roman" w:hAnsi="Times New Roman"/>
          <w:i w:val="0"/>
          <w:sz w:val="24"/>
        </w:rPr>
        <w:t>Trong bản nháp Q1 phiên bản 3 hiện tại, mục 2.3 (Phương pháp – phỏng vấn định tính) và mục 3.7 (Kết quả – tích hợp hỗn hợp) đang để chỗ trống có đánh dấu chờ NCS xác nhận thông tin chính thức.</w:t>
      </w:r>
    </w:p>
    <w:p>
      <w:pPr>
        <w:spacing w:before="200" w:after="80"/>
      </w:pPr>
      <w:r>
        <w:rPr>
          <w:rFonts w:ascii="Times New Roman" w:hAnsi="Times New Roman"/>
          <w:b/>
          <w:color w:val="2E74B5"/>
          <w:sz w:val="24"/>
        </w:rPr>
        <w:t>Tại sao quan trọng?</w:t>
      </w:r>
    </w:p>
    <w:p>
      <w:pPr>
        <w:spacing w:after="120"/>
        <w:ind w:firstLine="425"/>
        <w:jc w:val="both"/>
      </w:pPr>
      <w:r>
        <w:rPr>
          <w:rFonts w:ascii="Times New Roman" w:hAnsi="Times New Roman"/>
          <w:i w:val="0"/>
          <w:sz w:val="24"/>
        </w:rPr>
        <w:t>Reviewer của BMC Psychiatry không chấp nhận thiết kế hỗn hợp "trên giấy" — họ yêu cầu CHỨNG MINH thực hiện đầy đủ qua ba bằng chứng cụ thể: (a) sơ đồ chọn mẫu rõ ràng để biết NCS đã chọn những em nào, theo tiêu chí gì; (b) hệ số tin cậy giữa các mã hóa viên (Cohen κ) — để đảm bảo các chủ đề định tính không phải do một người tự nghĩ ra mà có nhiều người độc lập đồng thuận; (c) ma trận joint-display cho thấy cách tích hợp thực sự xảy ra.</w:t>
      </w:r>
    </w:p>
    <w:p>
      <w:pPr>
        <w:spacing w:after="120"/>
        <w:ind w:firstLine="425"/>
        <w:jc w:val="both"/>
      </w:pPr>
      <w:r>
        <w:rPr>
          <w:rFonts w:ascii="Times New Roman" w:hAnsi="Times New Roman"/>
          <w:i/>
          <w:sz w:val="24"/>
        </w:rPr>
        <w:t>Nếu thiếu một trong ba bằng chứng này, kịch bản xấu nhất là bài bị reject ngay vòng đầu với lý do "qualitative methods inadequately reported" (báo cáo phương pháp định tính không đầy đủ). Đây là một trong những lý do phổ biến nhất khiến mixed-methods papers bị từ chối ở tạp chí Q1.</w:t>
      </w:r>
    </w:p>
    <w:p>
      <w:pPr>
        <w:spacing w:after="120"/>
        <w:ind w:firstLine="425"/>
        <w:jc w:val="both"/>
      </w:pPr>
      <w:r>
        <w:rPr>
          <w:rFonts w:ascii="Times New Roman" w:hAnsi="Times New Roman"/>
          <w:i w:val="0"/>
          <w:sz w:val="24"/>
        </w:rPr>
        <w:t>Trong bản nháp Q1 phiên bản 3 hiện tại, mục 2.3 (Phương pháp – phỏng vấn định tính) và mục 3.7 (Kết quả – tích hợp hỗn hợp) đang để chỗ trống có đánh dấu chờ NCS xác nhận thông tin chính thức.</w:t>
      </w:r>
    </w:p>
    <w:p>
      <w:pPr>
        <w:spacing w:before="200" w:after="80"/>
      </w:pPr>
      <w:r>
        <w:rPr>
          <w:rFonts w:ascii="Times New Roman" w:hAnsi="Times New Roman"/>
          <w:b/>
          <w:color w:val="2E74B5"/>
          <w:sz w:val="24"/>
        </w:rPr>
        <w:t>Năm thông tin NCS cần xác nhận</w:t>
      </w:r>
    </w:p>
    <w:p>
      <w:pPr>
        <w:spacing w:after="60"/>
        <w:ind w:left="283"/>
      </w:pPr>
      <w:r>
        <w:rPr>
          <w:rFonts w:ascii="Times New Roman" w:hAnsi="Times New Roman"/>
          <w:sz w:val="24"/>
        </w:rPr>
        <w:t>▸ Số lượng người tham gia phỏng vấn (n = ?). Y văn quốc tế thường yêu cầu tối thiểu 12-15 người cho phân tích chủ đề chất lượng tốt, có thể đạt "saturation" (bão hòa) khoảng n = 20-25.</w:t>
      </w:r>
    </w:p>
    <w:p>
      <w:pPr>
        <w:spacing w:after="60"/>
        <w:ind w:left="283"/>
      </w:pPr>
      <w:r>
        <w:rPr>
          <w:rFonts w:ascii="Times New Roman" w:hAnsi="Times New Roman"/>
          <w:sz w:val="24"/>
        </w:rPr>
        <w:t>▸ Chiến lược chọn mẫu có chủ đích — tức là không chọn ngẫu nhiên mà có tiêu chí cụ thể. Câu hỏi: NCS đã phân tầng theo mức lo âu (chọn cao – trung bình – thấp dựa trên điểm RCADS)? Theo giới? Theo khối lớp? Lựa chọn này phải được mô tả rõ.</w:t>
      </w:r>
    </w:p>
    <w:p>
      <w:pPr>
        <w:spacing w:after="60"/>
        <w:ind w:left="283"/>
      </w:pPr>
      <w:r>
        <w:rPr>
          <w:rFonts w:ascii="Times New Roman" w:hAnsi="Times New Roman"/>
          <w:sz w:val="24"/>
        </w:rPr>
        <w:t>▸ Tình trạng tư liệu: ghi âm đã thực hiện chưa? Đã gỡ băng (chuyển audio sang văn bản) chưa? Tổng số trang transcript khoảng bao nhiêu? Trung bình một phỏng vấn 30-45 phút cho 15-25 trang văn bản.</w:t>
      </w:r>
    </w:p>
    <w:p>
      <w:pPr>
        <w:spacing w:after="60"/>
        <w:ind w:left="283"/>
      </w:pPr>
      <w:r>
        <w:rPr>
          <w:rFonts w:ascii="Times New Roman" w:hAnsi="Times New Roman"/>
          <w:sz w:val="24"/>
        </w:rPr>
        <w:t>▸ Hệ số đồng thuận liên mã hóa (intercoder reliability) Cohen κ — là chỉ số đo lường mức độ hai (hoặc ba) người mã hóa độc lập đồng ý với nhau khi gán cùng một chủ đề cho cùng một đoạn văn. Giá trị từ -1 đến 1. κ ≥ 0,60 là chấp nhận được, κ ≥ 0,80 là tốt. NCS đã tính chưa? Số mã hóa viên độc lập? Giá trị κ?</w:t>
      </w:r>
    </w:p>
    <w:p>
      <w:pPr>
        <w:spacing w:after="60"/>
        <w:ind w:left="283"/>
      </w:pPr>
      <w:r>
        <w:rPr>
          <w:rFonts w:ascii="Times New Roman" w:hAnsi="Times New Roman"/>
          <w:sz w:val="24"/>
        </w:rPr>
        <w:t>▸ Khung mã hóa chủ đề: đã thiết lập theo quy trình sáu bước của Braun &amp; Clarke (2006) [2] chưa? Đây là quy trình chuẩn quốc tế cho thematic analysis. Số chủ đề chính đã trích xuất? (Thường 3-7 chủ đề là vừa phải cho một nghiên cứu hỗn hợp).</w:t>
      </w:r>
    </w:p>
    <w:p>
      <w:pPr>
        <w:spacing w:before="200" w:after="80"/>
      </w:pPr>
      <w:r>
        <w:rPr>
          <w:rFonts w:ascii="Times New Roman" w:hAnsi="Times New Roman"/>
          <w:b/>
          <w:color w:val="2E74B5"/>
          <w:sz w:val="24"/>
        </w:rPr>
        <w:t>Em đề xuất</w:t>
      </w:r>
    </w:p>
    <w:p>
      <w:pPr>
        <w:spacing w:after="120"/>
        <w:ind w:left="283"/>
      </w:pPr>
      <w:r>
        <w:rPr>
          <w:rFonts w:ascii="Times New Roman" w:hAnsi="Times New Roman"/>
          <w:b/>
          <w:color w:val="006E2E"/>
          <w:sz w:val="24"/>
        </w:rPr>
        <w:t>★ Em đề xuất: NCS gửi cho em ba tài liệu: (a) sơ đồ chọn mẫu có chủ đích kèm bảng số người tham gia theo phân tầng; (b) ít nhất ba transcript mẫu để em rà soát chất lượng; (c) bảng kết quả Cohen κ kèm danh sách 3-5 chủ đề chính đã trích xuất. Em cần khoảng 7-10 ngày làm việc sau khi nhận để hoàn thiện mục 2.3 và 3.7.</w:t>
      </w:r>
    </w:p>
    <w:p>
      <w:pPr>
        <w:spacing w:after="120"/>
        <w:ind w:left="283"/>
      </w:pPr>
      <w:r>
        <w:rPr>
          <w:rFonts w:ascii="Times New Roman" w:hAnsi="Times New Roman"/>
          <w:b/>
          <w:color w:val="C00000"/>
          <w:sz w:val="22"/>
        </w:rPr>
        <w:t>⚠ Nếu phần định tính chưa thực hiện đầy đủ, em đề xuất xem xét chuyển bài Q1 sang thiết kế thuần định lượng — chỉ giữ SEM tích hợp và bỏ phần hỗn hợp. Lựa chọn này giúp bài đi nhanh hơn nhưng mất đi điểm mới về cơ chế văn hóa.</w:t>
      </w:r>
    </w:p>
    <w:p>
      <w:pPr>
        <w:spacing w:before="320" w:after="120"/>
      </w:pPr>
      <w:r>
        <w:rPr>
          <w:rFonts w:ascii="Times New Roman" w:hAnsi="Times New Roman"/>
          <w:b/>
          <w:color w:val="C00000"/>
          <w:sz w:val="28"/>
        </w:rPr>
        <w:t>VẤN ĐỀ SỐ 2 — MÔ HÌNH SEM TÍCH HỢP (Q1-8)</w:t>
      </w:r>
    </w:p>
    <w:p>
      <w:pPr>
        <w:spacing w:before="200" w:after="80"/>
      </w:pPr>
      <w:r>
        <w:rPr>
          <w:rFonts w:ascii="Times New Roman" w:hAnsi="Times New Roman"/>
          <w:b/>
          <w:color w:val="2E74B5"/>
          <w:sz w:val="24"/>
        </w:rPr>
        <w:t>Bối cảnh — Đang xảy ra điều gì?</w:t>
      </w:r>
    </w:p>
    <w:p>
      <w:pPr>
        <w:spacing w:after="120"/>
        <w:ind w:firstLine="425"/>
        <w:jc w:val="both"/>
      </w:pPr>
      <w:r>
        <w:rPr>
          <w:rFonts w:ascii="Times New Roman" w:hAnsi="Times New Roman"/>
          <w:i w:val="0"/>
          <w:sz w:val="24"/>
        </w:rPr>
        <w:t>Để dễ hình dung, hãy tưởng tượng một sơ đồ với 7 ô bên trái (ba yếu tố nguy cơ: áp lực học tập, nghiện điện thoại, bắt nạt học đường + bốn yếu tố bảo vệ: gắn bó trường học, hỗ trợ cha mẹ, hỗ trợ bạn bè, tự trọng) và 3 ô bên phải (ba phân loại rối loạn lo âu: lo âu tổng quát GAD, lo âu chia ly SAD, lo âu xã hội SocAD). Mỗi mũi tên từ một ô trái sang một ô phải là một "đường dẫn" (path). Tổng cộng có 7 × 3 = 21 mũi tên.</w:t>
      </w:r>
    </w:p>
    <w:p>
      <w:pPr>
        <w:spacing w:after="120"/>
        <w:ind w:firstLine="425"/>
        <w:jc w:val="both"/>
      </w:pPr>
      <w:r>
        <w:rPr>
          <w:rFonts w:ascii="Times New Roman" w:hAnsi="Times New Roman"/>
          <w:i w:val="0"/>
          <w:sz w:val="24"/>
        </w:rPr>
        <w:t>Tiêu đề và phần tóm tắt bài Q1 hiện tại đang khẳng định nghiên cứu kiểm định ĐỒNG THỜI cả 21 đường dẫn này trong một mô hình thống nhất — đây là cách diễn đạt "integrated risk-protective SEM" (SEM tích hợp). Lợi thế của mô hình tích hợp đồng thời là nó cho thấy ĐỘ ĐÓNG GÓP RIÊNG của mỗi yếu tố sau khi đã kiểm soát ảnh hưởng của các yếu tố khác — gần với thực tế hơn so với đo từng cặp một.</w:t>
      </w:r>
    </w:p>
    <w:p>
      <w:pPr>
        <w:spacing w:after="120"/>
        <w:ind w:firstLine="425"/>
        <w:jc w:val="both"/>
      </w:pPr>
      <w:r>
        <w:rPr>
          <w:rFonts w:ascii="Times New Roman" w:hAnsi="Times New Roman"/>
          <w:i w:val="0"/>
          <w:sz w:val="24"/>
        </w:rPr>
        <w:t>Sau khi em rà soát luận án tiến sĩ chính của NCS (phiên bản FixCoping_28052026), thực tế các bảng số liệu thể hiện:</w:t>
      </w:r>
    </w:p>
    <w:p>
      <w:pPr>
        <w:spacing w:after="60"/>
        <w:ind w:left="283"/>
      </w:pPr>
      <w:r>
        <w:rPr>
          <w:rFonts w:ascii="Times New Roman" w:hAnsi="Times New Roman"/>
          <w:sz w:val="24"/>
        </w:rPr>
        <w:t>▸ Bảng 27, 30, 33: SEM riêng từng yếu tố nguy cơ → từng phân loại lo âu (mô hình hai biến – bivariate)</w:t>
      </w:r>
    </w:p>
    <w:p>
      <w:pPr>
        <w:spacing w:after="60"/>
        <w:ind w:left="283"/>
      </w:pPr>
      <w:r>
        <w:rPr>
          <w:rFonts w:ascii="Times New Roman" w:hAnsi="Times New Roman"/>
          <w:sz w:val="24"/>
        </w:rPr>
        <w:t>▸ Bảng 36, 39, 42, 45: SEM riêng từng yếu tố bảo vệ → từng phân loại lo âu</w:t>
      </w:r>
    </w:p>
    <w:p>
      <w:pPr>
        <w:spacing w:after="60"/>
        <w:ind w:left="283"/>
      </w:pPr>
      <w:r>
        <w:rPr>
          <w:rFonts w:ascii="Times New Roman" w:hAnsi="Times New Roman"/>
          <w:sz w:val="24"/>
        </w:rPr>
        <w:t>▸ Bảng 47: Mô hình tổng hợp với hai biến tiềm ẩn bậc cao — YTNC (tổng hợp ba yếu tố nguy cơ) và YTBV (tổng hợp bốn yếu tố bảo vệ) — dự báo tổng RLLA, với R² = 0,598</w:t>
      </w:r>
    </w:p>
    <w:p>
      <w:pPr>
        <w:spacing w:after="120"/>
        <w:ind w:firstLine="425"/>
        <w:jc w:val="both"/>
      </w:pPr>
      <w:r>
        <w:rPr>
          <w:rFonts w:ascii="Times New Roman" w:hAnsi="Times New Roman"/>
          <w:i/>
          <w:sz w:val="24"/>
        </w:rPr>
        <w:t>Tức là luận án KHÔNG chạy mô hình tích hợp 7 biến dự báo × 3 kết quả (21 đường dẫn) đồng thời như bản nháp Q1 hiện tại đang ngụ ý. Đây là một mâu thuẫn nội tại giữa nhan đề bài báo và phương pháp phân tích thực tế.</w:t>
      </w:r>
    </w:p>
    <w:p>
      <w:pPr>
        <w:spacing w:before="200" w:after="80"/>
      </w:pPr>
      <w:r>
        <w:rPr>
          <w:rFonts w:ascii="Times New Roman" w:hAnsi="Times New Roman"/>
          <w:b/>
          <w:color w:val="2E74B5"/>
          <w:sz w:val="24"/>
        </w:rPr>
        <w:t>Tại sao quan trọng?</w:t>
      </w:r>
    </w:p>
    <w:p>
      <w:pPr>
        <w:spacing w:after="120"/>
        <w:ind w:firstLine="425"/>
        <w:jc w:val="both"/>
      </w:pPr>
      <w:r>
        <w:rPr>
          <w:rFonts w:ascii="Times New Roman" w:hAnsi="Times New Roman"/>
          <w:i w:val="0"/>
          <w:sz w:val="24"/>
        </w:rPr>
        <w:t>Reviewer của BMC Psychiatry hầu hết là chuyên gia thống kê SEM. Khi đọc tiêu đề "integrated SEM" họ sẽ kỳ vọng thấy một sơ đồ duy nhất với 21 mũi tên ước lượng đồng thời và một giá trị R² duy nhất cho mô hình tích hợp. Nếu phần Methods chỉ cung cấp các mô hình bivariate riêng lẻ, reviewer sẽ flag là "title-methods mismatch" (tiêu đề không khớp phương pháp). Đây là một trong các tình huống reject phổ biến nhất.</w:t>
      </w:r>
    </w:p>
    <w:p>
      <w:pPr>
        <w:spacing w:after="120"/>
        <w:ind w:firstLine="425"/>
        <w:jc w:val="both"/>
      </w:pPr>
      <w:r>
        <w:rPr>
          <w:rFonts w:ascii="Times New Roman" w:hAnsi="Times New Roman"/>
          <w:i/>
          <w:sz w:val="24"/>
        </w:rPr>
        <w:t>Trong trường hợp này, em có ba phương án để giải quyết. Mỗi phương án có ưu nhược điểm khác nhau về tính trung thực với dữ liệu, thời gian thực hiện, và chất lượng bài cuối cùng.</w:t>
      </w:r>
    </w:p>
    <w:p>
      <w:pPr>
        <w:spacing w:before="200" w:after="80"/>
      </w:pPr>
      <w:r>
        <w:rPr>
          <w:rFonts w:ascii="Times New Roman" w:hAnsi="Times New Roman"/>
          <w:b/>
          <w:color w:val="2E74B5"/>
          <w:sz w:val="24"/>
        </w:rPr>
        <w:t>Ba phương án khả thi</w:t>
      </w:r>
    </w:p>
    <w:p>
      <w:pPr>
        <w:spacing w:before="200" w:after="80"/>
      </w:pPr>
      <w:r>
        <w:rPr>
          <w:rFonts w:ascii="Times New Roman" w:hAnsi="Times New Roman"/>
          <w:b/>
          <w:color w:val="2E74B5"/>
          <w:sz w:val="24"/>
        </w:rPr>
        <w:t>Phương án A — Điều chỉnh cách diễn đạt (recommend)</w:t>
      </w:r>
    </w:p>
    <w:p>
      <w:pPr>
        <w:spacing w:after="120"/>
        <w:ind w:firstLine="425"/>
        <w:jc w:val="both"/>
      </w:pPr>
      <w:r>
        <w:rPr>
          <w:rFonts w:ascii="Times New Roman" w:hAnsi="Times New Roman"/>
          <w:i w:val="0"/>
          <w:sz w:val="24"/>
        </w:rPr>
        <w:t>Giữ nguyên các phân tích đã có. Tái cấu trúc câu chuyện thành: "chúng tôi báo cáo các mô hình SEM theo từng phân loại (bivariate) cho mỗi cặp yếu tố – kết quả, sau đó tổng hợp thành mô hình bậc cao YTNC + YTBV → tổng RLLA (R² = 0,598)". Cách diễn đạt này trung thực với dữ liệu LA và vẫn truyền tải được khái niệm "tích hợp". Không cần phân tích lại.</w:t>
      </w:r>
    </w:p>
    <w:p>
      <w:pPr>
        <w:spacing w:after="120"/>
        <w:jc w:val="both"/>
      </w:pPr>
      <w:r>
        <w:rPr>
          <w:rFonts w:ascii="Times New Roman" w:hAnsi="Times New Roman"/>
          <w:i w:val="0"/>
          <w:sz w:val="24"/>
        </w:rPr>
        <w:t>Ưu điểm: Sẵn sàng cho bản nháp v4 trong vòng 1-2 ngày. Không cần truy cập lại bộ dữ liệu thô.</w:t>
      </w:r>
    </w:p>
    <w:p>
      <w:pPr>
        <w:spacing w:after="120"/>
        <w:jc w:val="both"/>
      </w:pPr>
      <w:r>
        <w:rPr>
          <w:rFonts w:ascii="Times New Roman" w:hAnsi="Times New Roman"/>
          <w:i w:val="0"/>
          <w:sz w:val="24"/>
        </w:rPr>
        <w:t>Nhược điểm: Phần "tích hợp" yếu hơn so với mô hình SEM 21 đường dẫn đầy đủ. Reviewer có thể yêu cầu giải thích.</w:t>
      </w:r>
    </w:p>
    <w:p>
      <w:pPr>
        <w:spacing w:before="200" w:after="80"/>
      </w:pPr>
      <w:r>
        <w:rPr>
          <w:rFonts w:ascii="Times New Roman" w:hAnsi="Times New Roman"/>
          <w:b/>
          <w:color w:val="2E74B5"/>
          <w:sz w:val="24"/>
        </w:rPr>
        <w:t>Phương án B — Tái phân tích SEM tích hợp đầy đủ</w:t>
      </w:r>
    </w:p>
    <w:p>
      <w:pPr>
        <w:spacing w:after="120"/>
        <w:ind w:firstLine="425"/>
        <w:jc w:val="both"/>
      </w:pPr>
      <w:r>
        <w:rPr>
          <w:rFonts w:ascii="Times New Roman" w:hAnsi="Times New Roman"/>
          <w:i w:val="0"/>
          <w:sz w:val="24"/>
        </w:rPr>
        <w:t>Chạy lại AMOS với mô hình đơn lẻ: 7 biến quan sát (hoặc 7 biến tiềm ẩn nếu giữ cấu trúc đo lường) → 3 biến kết quả tiềm ẩn (GAD, SAD, SocAD) → tổng cộng 21 đường dẫn ước lượng đồng thời. Báo cáo 1 giá trị R² đại diện cho cấu trúc tích hợp.</w:t>
      </w:r>
    </w:p>
    <w:p>
      <w:pPr>
        <w:spacing w:after="120"/>
        <w:jc w:val="both"/>
      </w:pPr>
      <w:r>
        <w:rPr>
          <w:rFonts w:ascii="Times New Roman" w:hAnsi="Times New Roman"/>
          <w:i w:val="0"/>
          <w:sz w:val="24"/>
        </w:rPr>
        <w:t>Ưu điểm: Đúng nghĩa "integrated SEM" theo y văn quốc tế. Trùng khớp với tiêu đề. Có thể tiết lộ thêm mẫu hình tương tác giữa các yếu tố mà mô hình bivariate không phát hiện được.</w:t>
      </w:r>
    </w:p>
    <w:p>
      <w:pPr>
        <w:spacing w:after="120"/>
        <w:jc w:val="both"/>
      </w:pPr>
      <w:r>
        <w:rPr>
          <w:rFonts w:ascii="Times New Roman" w:hAnsi="Times New Roman"/>
          <w:i w:val="0"/>
          <w:sz w:val="24"/>
        </w:rPr>
        <w:t>Nhược điểm: Cần truy cập bộ dữ liệu thô (SPSS/AMOS file). Em ước tính 1-2 ngày phân tích + 2-3 ngày báo cáo lại. Có rủi ro mô hình không hội tụ nếu cỡ mẫu chia trên 21 đường dẫn không đủ — quy tắc tối thiểu là 10 quan sát / đường dẫn, tức cần ≥ 210 trường hợp (mẫu 1.352 thừa).</w:t>
      </w:r>
    </w:p>
    <w:p>
      <w:pPr>
        <w:spacing w:before="200" w:after="80"/>
      </w:pPr>
      <w:r>
        <w:rPr>
          <w:rFonts w:ascii="Times New Roman" w:hAnsi="Times New Roman"/>
          <w:b/>
          <w:color w:val="2E74B5"/>
          <w:sz w:val="24"/>
        </w:rPr>
        <w:t>Phương án C — Thu hẹp phạm vi bài</w:t>
      </w:r>
    </w:p>
    <w:p>
      <w:pPr>
        <w:spacing w:after="120"/>
        <w:ind w:firstLine="425"/>
        <w:jc w:val="both"/>
      </w:pPr>
      <w:r>
        <w:rPr>
          <w:rFonts w:ascii="Times New Roman" w:hAnsi="Times New Roman"/>
          <w:i w:val="0"/>
          <w:sz w:val="24"/>
        </w:rPr>
        <w:t>Giảm bài Q1 xuống còn 3 yếu tố nguy cơ × 3 phân loại lo âu (9 đường dẫn) HOẶC 4 yếu tố bảo vệ × 3 phân loại (12 đường dẫn). Tách yếu tố còn lại sang bài thứ ba.</w:t>
      </w:r>
    </w:p>
    <w:p>
      <w:pPr>
        <w:spacing w:after="120"/>
        <w:jc w:val="both"/>
      </w:pPr>
      <w:r>
        <w:rPr>
          <w:rFonts w:ascii="Times New Roman" w:hAnsi="Times New Roman"/>
          <w:i w:val="0"/>
          <w:sz w:val="24"/>
        </w:rPr>
        <w:t>Ưu điểm: Đơn giản, nhanh, an toàn. Mỗi bài gọn về mặt phạm vi.</w:t>
      </w:r>
    </w:p>
    <w:p>
      <w:pPr>
        <w:spacing w:after="120"/>
        <w:jc w:val="both"/>
      </w:pPr>
      <w:r>
        <w:rPr>
          <w:rFonts w:ascii="Times New Roman" w:hAnsi="Times New Roman"/>
          <w:i w:val="0"/>
          <w:sz w:val="24"/>
        </w:rPr>
        <w:t>Nhược điểm: Mất đi điểm mới về "tích hợp đồng thời". Phải đầu tư thêm thời gian viết bài thứ ba.</w:t>
      </w:r>
    </w:p>
    <w:p>
      <w:pPr>
        <w:spacing w:after="120"/>
        <w:ind w:left="283"/>
      </w:pPr>
      <w:r>
        <w:rPr>
          <w:rFonts w:ascii="Times New Roman" w:hAnsi="Times New Roman"/>
          <w:b/>
          <w:color w:val="006E2E"/>
          <w:sz w:val="24"/>
        </w:rPr>
        <w:t>★ Em đề xuất: Phương án A cho bản nháp v4. Phương án B chỉ tiến hành nếu reviewer của BMC Psychiatry yêu cầu cụ thể trong vòng phản biện đầu tiên. Phương án C chỉ áp dụng nếu thầy có chiến lược nộp thành 3 bài độc lập.</w:t>
      </w:r>
    </w:p>
    <w:p>
      <w:pPr>
        <w:spacing w:before="320" w:after="120"/>
      </w:pPr>
      <w:r>
        <w:rPr>
          <w:rFonts w:ascii="Times New Roman" w:hAnsi="Times New Roman"/>
          <w:b/>
          <w:color w:val="C00000"/>
          <w:sz w:val="28"/>
        </w:rPr>
        <w:t>VẤN ĐỀ SỐ 3 — LETTER CHẤP THUẬN ĐẠO ĐỨC HNUE (Q3-6)</w:t>
      </w:r>
    </w:p>
    <w:p>
      <w:pPr>
        <w:spacing w:before="200" w:after="80"/>
      </w:pPr>
      <w:r>
        <w:rPr>
          <w:rFonts w:ascii="Times New Roman" w:hAnsi="Times New Roman"/>
          <w:b/>
          <w:color w:val="2E74B5"/>
          <w:sz w:val="24"/>
        </w:rPr>
        <w:t>Bối cảnh — Đang xảy ra điều gì?</w:t>
      </w:r>
    </w:p>
    <w:p>
      <w:pPr>
        <w:spacing w:after="120"/>
        <w:ind w:firstLine="425"/>
        <w:jc w:val="both"/>
      </w:pPr>
      <w:r>
        <w:rPr>
          <w:rFonts w:ascii="Times New Roman" w:hAnsi="Times New Roman"/>
          <w:i w:val="0"/>
          <w:sz w:val="24"/>
        </w:rPr>
        <w:t>Khi nghiên cứu khoa học có sự tham gia của con người (đặc biệt là trẻ em và thanh thiếu niên), luật quốc tế yêu cầu phải có sự phê duyệt trước của một Hội đồng Đạo đức (Institutional Review Board, viết tắt IRB hoặc Ethics Committee). Mục đích là đảm bảo: (a) học sinh tham gia tự nguyện và có sự đồng ý của cha mẹ; (b) thông tin cá nhân được bảo vệ; (c) nghiên cứu không gây hại tâm lý; (d) học sinh được quyền rút khỏi nghiên cứu bất cứ lúc nào.</w:t>
      </w:r>
    </w:p>
    <w:p>
      <w:pPr>
        <w:spacing w:after="120"/>
        <w:ind w:firstLine="425"/>
        <w:jc w:val="both"/>
      </w:pPr>
      <w:r>
        <w:rPr>
          <w:rFonts w:ascii="Times New Roman" w:hAnsi="Times New Roman"/>
          <w:i w:val="0"/>
          <w:sz w:val="24"/>
        </w:rPr>
        <w:t>Cả hai tạp chí mục tiêu (BMC Psychiatry và PLOS ONE) đều BẮT BUỘC tác giả khai báo SỐ QUYẾT ĐỊNH và NGÀY BAN HÀNH cụ thể của Hội đồng Đạo đức trong phần Phương pháp [3] [4]. Họ không chấp nhận lời tuyên bố chung chung "được phê duyệt bởi cơ quan có thẩm quyền". Phải có số văn bản như "Quyết định số 123/QĐ-ĐHSPHN ngày 15/03/2025" mới hợp lệ.</w:t>
      </w:r>
    </w:p>
    <w:p>
      <w:pPr>
        <w:spacing w:after="120"/>
        <w:ind w:firstLine="425"/>
        <w:jc w:val="both"/>
      </w:pPr>
      <w:r>
        <w:rPr>
          <w:rFonts w:ascii="Times New Roman" w:hAnsi="Times New Roman"/>
          <w:i/>
          <w:sz w:val="24"/>
        </w:rPr>
        <w:t>Đây là điều kiện sàng lọc đầu tiên — bài không có thông tin IRB sẽ bị biên tập viên trả về ngay, không vào vòng phản biện. Thời gian xử lý chỉ 1-2 tuần.</w:t>
      </w:r>
    </w:p>
    <w:p>
      <w:pPr>
        <w:spacing w:after="120"/>
        <w:ind w:firstLine="425"/>
        <w:jc w:val="both"/>
      </w:pPr>
      <w:r>
        <w:rPr>
          <w:rFonts w:ascii="Times New Roman" w:hAnsi="Times New Roman"/>
          <w:i w:val="0"/>
          <w:sz w:val="24"/>
        </w:rPr>
        <w:t>Mục 2.5 Đạo đức trong bản nháp Q1 hiện tại đang để chỗ trống chờ thông tin chính thức.</w:t>
      </w:r>
    </w:p>
    <w:p>
      <w:pPr>
        <w:spacing w:before="200" w:after="80"/>
      </w:pPr>
      <w:r>
        <w:rPr>
          <w:rFonts w:ascii="Times New Roman" w:hAnsi="Times New Roman"/>
          <w:b/>
          <w:color w:val="2E74B5"/>
          <w:sz w:val="24"/>
        </w:rPr>
        <w:t>Hai trường hợp cần NCS xác nhận</w:t>
      </w:r>
    </w:p>
    <w:p>
      <w:pPr>
        <w:spacing w:before="200" w:after="80"/>
      </w:pPr>
      <w:r>
        <w:rPr>
          <w:rFonts w:ascii="Times New Roman" w:hAnsi="Times New Roman"/>
          <w:b/>
          <w:color w:val="2E74B5"/>
          <w:sz w:val="24"/>
        </w:rPr>
        <w:t>Trường hợp 1 — Đã có letter chính thức</w:t>
      </w:r>
    </w:p>
    <w:p>
      <w:pPr>
        <w:spacing w:after="60"/>
        <w:ind w:left="283"/>
      </w:pPr>
      <w:r>
        <w:rPr>
          <w:rFonts w:ascii="Times New Roman" w:hAnsi="Times New Roman"/>
          <w:sz w:val="24"/>
        </w:rPr>
        <w:t>▸ Số quyết định: ___</w:t>
      </w:r>
    </w:p>
    <w:p>
      <w:pPr>
        <w:spacing w:after="60"/>
        <w:ind w:left="283"/>
      </w:pPr>
      <w:r>
        <w:rPr>
          <w:rFonts w:ascii="Times New Roman" w:hAnsi="Times New Roman"/>
          <w:sz w:val="24"/>
        </w:rPr>
        <w:t>▸ Ngày ban hành (dd/mm/yyyy): ___</w:t>
      </w:r>
    </w:p>
    <w:p>
      <w:pPr>
        <w:spacing w:after="60"/>
        <w:ind w:left="283"/>
      </w:pPr>
      <w:r>
        <w:rPr>
          <w:rFonts w:ascii="Times New Roman" w:hAnsi="Times New Roman"/>
          <w:sz w:val="24"/>
        </w:rPr>
        <w:t>▸ Tên đầy đủ của hội đồng (ví dụ: Hội đồng Đạo đức Trường Đại học Sư phạm Hà Nội): ___</w:t>
      </w:r>
    </w:p>
    <w:p>
      <w:pPr>
        <w:spacing w:after="60"/>
        <w:ind w:left="283"/>
      </w:pPr>
      <w:r>
        <w:rPr>
          <w:rFonts w:ascii="Times New Roman" w:hAnsi="Times New Roman"/>
          <w:sz w:val="24"/>
        </w:rPr>
        <w:t>▸ Hiệu lực: vĩnh viễn / có thời hạn (ghi rõ ngày hết hạn): ___</w:t>
      </w:r>
    </w:p>
    <w:p>
      <w:pPr>
        <w:spacing w:after="60"/>
        <w:ind w:left="283"/>
      </w:pPr>
      <w:r>
        <w:rPr>
          <w:rFonts w:ascii="Times New Roman" w:hAnsi="Times New Roman"/>
          <w:sz w:val="24"/>
        </w:rPr>
        <w:t>▸ NCS gửi em bản scan/photo letter để em lưu kèm bản nháp</w:t>
      </w:r>
    </w:p>
    <w:p>
      <w:pPr>
        <w:spacing w:before="200" w:after="80"/>
      </w:pPr>
      <w:r>
        <w:rPr>
          <w:rFonts w:ascii="Times New Roman" w:hAnsi="Times New Roman"/>
          <w:b/>
          <w:color w:val="2E74B5"/>
          <w:sz w:val="24"/>
        </w:rPr>
        <w:t>Trường hợp 2 — Chưa có letter chính thức</w:t>
      </w:r>
    </w:p>
    <w:p>
      <w:pPr>
        <w:spacing w:after="120"/>
        <w:ind w:firstLine="425"/>
        <w:jc w:val="both"/>
      </w:pPr>
      <w:r>
        <w:rPr>
          <w:rFonts w:ascii="Times New Roman" w:hAnsi="Times New Roman"/>
          <w:i w:val="0"/>
          <w:sz w:val="24"/>
        </w:rPr>
        <w:t>NCS cần liên hệ Phòng Quản lý Khoa học và Hợp tác Quốc tế của Trường Đại học Sư phạm Hà Nội để xin phê duyệt đạo đức truy hồi (retroactive IRB approval). Thời gian xử lý thường 2-4 tuần. Một số trường có Hội đồng Đạo đức cấp khoa (Khoa Tâm lý-Giáo dục) — NCS có thể xin tại đây nếu nhanh hơn.</w:t>
      </w:r>
    </w:p>
    <w:p>
      <w:pPr>
        <w:spacing w:before="200" w:after="80"/>
      </w:pPr>
      <w:r>
        <w:rPr>
          <w:rFonts w:ascii="Times New Roman" w:hAnsi="Times New Roman"/>
          <w:b/>
          <w:color w:val="2E74B5"/>
          <w:sz w:val="24"/>
        </w:rPr>
        <w:t>Rủi ro</w:t>
      </w:r>
    </w:p>
    <w:p>
      <w:pPr>
        <w:spacing w:after="120"/>
        <w:ind w:left="283"/>
      </w:pPr>
      <w:r>
        <w:rPr>
          <w:rFonts w:ascii="Times New Roman" w:hAnsi="Times New Roman"/>
          <w:b/>
          <w:color w:val="C00000"/>
          <w:sz w:val="22"/>
        </w:rPr>
        <w:t>⚠ PLOS ONE và BMC Psychiatry KHÔNG chấp nhận lời khẳng định "nghiên cứu được phê duyệt bởi cơ quan có thẩm quyền" mà không có số quyết định cụ thể. Bài không có IRB number sẽ bị reject ngay trong vòng 1-2 tuần ở vòng sàng lọc biên tập.</w:t>
      </w:r>
    </w:p>
    <w:p>
      <w:pPr>
        <w:spacing w:after="120"/>
        <w:ind w:left="283"/>
      </w:pPr>
      <w:r>
        <w:rPr>
          <w:rFonts w:ascii="Times New Roman" w:hAnsi="Times New Roman"/>
          <w:b/>
          <w:color w:val="006E2E"/>
          <w:sz w:val="24"/>
        </w:rPr>
        <w:t>★ Em đề xuất: NCS xác nhận trạng thái letter trong tuần này. Nếu chưa có, song song hai việc: (a) xin letter chính thức qua Phòng QLKH HNUE; (b) tiếp tục hoàn thiện bản nháp Q1 + Q3 trong khi chờ. Bản nháp chỉ thực sự sẵn sàng nộp khi có IRB number.</w:t>
      </w:r>
    </w:p>
    <w:p>
      <w:pPr>
        <w:spacing w:before="320" w:after="120"/>
      </w:pPr>
      <w:r>
        <w:rPr>
          <w:rFonts w:ascii="Times New Roman" w:hAnsi="Times New Roman"/>
          <w:b/>
          <w:color w:val="C00000"/>
          <w:sz w:val="28"/>
        </w:rPr>
        <w:t>VẤN ĐỀ SỐ 4 — CHIẾN LƯỢC NỘP BÀI Q1 ↔ Q3 (Q3-9)</w:t>
      </w:r>
    </w:p>
    <w:p>
      <w:pPr>
        <w:spacing w:before="200" w:after="80"/>
      </w:pPr>
      <w:r>
        <w:rPr>
          <w:rFonts w:ascii="Times New Roman" w:hAnsi="Times New Roman"/>
          <w:b/>
          <w:color w:val="2E74B5"/>
          <w:sz w:val="24"/>
        </w:rPr>
        <w:t>Bối cảnh — Đang xảy ra điều gì?</w:t>
      </w:r>
    </w:p>
    <w:p>
      <w:pPr>
        <w:spacing w:after="120"/>
        <w:ind w:firstLine="425"/>
        <w:jc w:val="both"/>
      </w:pPr>
      <w:r>
        <w:rPr>
          <w:rFonts w:ascii="Times New Roman" w:hAnsi="Times New Roman"/>
          <w:i w:val="0"/>
          <w:sz w:val="24"/>
        </w:rPr>
        <w:t>Khi cùng một bộ dữ liệu được dùng để viết NHIỀU bài báo, các tạp chí quốc tế đặt ra quy tắc nghiêm ngặt để tránh "salami slicing" — tức là chia một nghiên cứu thành nhiều bài nhỏ chỉ để tăng số lượng xuất bản. Quy định của Ủy ban Quốc tế các Biên tập viên Tạp chí Y học (ICMJE) [5] yêu cầu: (a) mỗi bài phải trả lời một câu hỏi nghiên cứu RIÊNG BIỆT; (b) phải khai báo rõ với biên tập viên rằng có bài liên quan đang ở giai đoạn nào (nộp, đang phản biện, đã chấp nhận); (c) tránh trùng lặp câu chữ giữa các bài.</w:t>
      </w:r>
    </w:p>
    <w:p>
      <w:pPr>
        <w:spacing w:after="120"/>
        <w:ind w:firstLine="425"/>
        <w:jc w:val="both"/>
      </w:pPr>
      <w:r>
        <w:rPr>
          <w:rFonts w:ascii="Times New Roman" w:hAnsi="Times New Roman"/>
          <w:i w:val="0"/>
          <w:sz w:val="24"/>
        </w:rPr>
        <w:t>Cả hai bài Q1 (BMC Psychiatry, tập trung phân tích cơ chế SEM + phương pháp hỗn hợp) và Q3 (PLOS ONE, tập trung mô tả chi tiết mức độ mục — item-level) sử dụng CÙNG bộ dữ liệu 1.352 học sinh trung học cơ sở Hà Nội. Đây là nguồn rủi ro cho hai vấn đề: (a) trùng lặp xuất bản (redundant publication) khi cả hai bài báo cáo cùng những con số quan trọng; (b) tự đạo văn (self-plagiarism) khi cùng đoạn văn xuất hiện trong cả hai bản nháp.</w:t>
      </w:r>
    </w:p>
    <w:p>
      <w:pPr>
        <w:spacing w:before="200" w:after="80"/>
      </w:pPr>
      <w:r>
        <w:rPr>
          <w:rFonts w:ascii="Times New Roman" w:hAnsi="Times New Roman"/>
          <w:b/>
          <w:color w:val="2E74B5"/>
          <w:sz w:val="24"/>
        </w:rPr>
        <w:t>Tại sao quan trọng?</w:t>
      </w:r>
    </w:p>
    <w:p>
      <w:pPr>
        <w:spacing w:after="120"/>
        <w:ind w:firstLine="425"/>
        <w:jc w:val="both"/>
      </w:pPr>
      <w:r>
        <w:rPr>
          <w:rFonts w:ascii="Times New Roman" w:hAnsi="Times New Roman"/>
          <w:i/>
          <w:sz w:val="24"/>
        </w:rPr>
        <w:t>Phần mềm phát hiện đạo văn (như Crossref Similarity Check, Turnitin) so sánh bản nháp mới với CSDL các bài đã xuất bản — bao gồm cả bài của chính tác giả. Nếu bài Q3 trùng &gt; 20% câu chữ với bài Q1 đã xuất bản, biên tập viên PLOS ONE sẽ flag tự đạo văn và yêu cầu sửa hoặc reject. Vì vậy chiến lược nộp bài hai tạp chí cần được lên kế hoạch CHỦ ĐỘNG ngay từ đầu.</w:t>
      </w:r>
    </w:p>
    <w:p>
      <w:pPr>
        <w:spacing w:before="200" w:after="80"/>
      </w:pPr>
      <w:r>
        <w:rPr>
          <w:rFonts w:ascii="Times New Roman" w:hAnsi="Times New Roman"/>
          <w:b/>
          <w:color w:val="2E74B5"/>
          <w:sz w:val="24"/>
        </w:rPr>
        <w:t>Ba phương án nộp bài</w:t>
      </w:r>
    </w:p>
    <w:p>
      <w:pPr>
        <w:spacing w:after="120"/>
        <w:ind w:firstLine="425"/>
        <w:jc w:val="both"/>
      </w:pPr>
      <w:r>
        <w:rPr>
          <w:rFonts w:ascii="Times New Roman" w:hAnsi="Times New Roman"/>
          <w:i/>
          <w:sz w:val="24"/>
        </w:rPr>
        <w:t>Mỗi phương án có sự đánh đổi giữa TỐC ĐỘ và AN TOÀN. Phương án A an toàn nhất nhưng chậm. Phương án B nhanh nhất nhưng rủi ro. Phương án C là biện pháp chống tự đạo văn bắt buộc áp dụng dù chọn A hay B.</w:t>
      </w:r>
    </w:p>
    <w:p>
      <w:pPr>
        <w:spacing w:before="200" w:after="80"/>
      </w:pPr>
      <w:r>
        <w:rPr>
          <w:rFonts w:ascii="Times New Roman" w:hAnsi="Times New Roman"/>
          <w:b/>
          <w:color w:val="2E74B5"/>
          <w:sz w:val="24"/>
        </w:rPr>
        <w:t>Phương án A — Tuần tự (sequential)</w:t>
      </w:r>
    </w:p>
    <w:p>
      <w:pPr>
        <w:spacing w:after="120"/>
        <w:ind w:firstLine="425"/>
        <w:jc w:val="both"/>
      </w:pPr>
      <w:r>
        <w:rPr>
          <w:rFonts w:ascii="Times New Roman" w:hAnsi="Times New Roman"/>
          <w:i w:val="0"/>
          <w:sz w:val="24"/>
        </w:rPr>
        <w:t>Nộp Q1 trước → chờ vòng phản biện và quyết định chấp nhận (3-6 tháng) → nộp Q3 sau, trong đó trích dẫn rõ Q1 đã chấp nhận: "for the integrated SEM analysis see [Cong &amp; Dao 2026 BMC Psychiatry]".</w:t>
      </w:r>
    </w:p>
    <w:p>
      <w:pPr>
        <w:spacing w:after="120"/>
        <w:jc w:val="both"/>
      </w:pPr>
      <w:r>
        <w:rPr>
          <w:rFonts w:ascii="Times New Roman" w:hAnsi="Times New Roman"/>
          <w:i w:val="0"/>
          <w:sz w:val="24"/>
        </w:rPr>
        <w:t>Ưu điểm: An toàn nhất. Mỗi bài có vị trí riêng. Khả năng được biên tập viên cùng nhóm tạp chí flag overlap thấp.</w:t>
      </w:r>
    </w:p>
    <w:p>
      <w:pPr>
        <w:spacing w:after="120"/>
        <w:jc w:val="both"/>
      </w:pPr>
      <w:r>
        <w:rPr>
          <w:rFonts w:ascii="Times New Roman" w:hAnsi="Times New Roman"/>
          <w:i w:val="0"/>
          <w:sz w:val="24"/>
        </w:rPr>
        <w:t>Nhược điểm: Tổng thời gian từ nộp Q1 đến chấp nhận Q3 khoảng 8-12 tháng. Mất cơ hội nếu NCS cần xuất bản nhanh để hoàn thành yêu cầu bảo vệ luận án.</w:t>
      </w:r>
    </w:p>
    <w:p>
      <w:pPr>
        <w:spacing w:before="200" w:after="80"/>
      </w:pPr>
      <w:r>
        <w:rPr>
          <w:rFonts w:ascii="Times New Roman" w:hAnsi="Times New Roman"/>
          <w:b/>
          <w:color w:val="2E74B5"/>
          <w:sz w:val="24"/>
        </w:rPr>
        <w:t>Phương án B — Song song (companion papers)</w:t>
      </w:r>
    </w:p>
    <w:p>
      <w:pPr>
        <w:spacing w:after="120"/>
        <w:ind w:firstLine="425"/>
        <w:jc w:val="both"/>
      </w:pPr>
      <w:r>
        <w:rPr>
          <w:rFonts w:ascii="Times New Roman" w:hAnsi="Times New Roman"/>
          <w:i w:val="0"/>
          <w:sz w:val="24"/>
        </w:rPr>
        <w:t>Nộp Q1 và Q3 cùng lúc. Thêm chú thích chân trang trong mục Phương pháp của cả hai bài: "This study is one of two companion papers from the same dataset; the [other paper] is under review at [journal]". Một số tạp chí (đặc biệt PLOS family) chấp nhận chuẩn này nếu hai bài bổ sung lẫn nhau về mặt câu hỏi nghiên cứu.</w:t>
      </w:r>
    </w:p>
    <w:p>
      <w:pPr>
        <w:spacing w:after="120"/>
        <w:jc w:val="both"/>
      </w:pPr>
      <w:r>
        <w:rPr>
          <w:rFonts w:ascii="Times New Roman" w:hAnsi="Times New Roman"/>
          <w:i w:val="0"/>
          <w:sz w:val="24"/>
        </w:rPr>
        <w:t>Ưu điểm: Tổng thời gian 4-6 tháng. Nhanh hơn đáng kể.</w:t>
      </w:r>
    </w:p>
    <w:p>
      <w:pPr>
        <w:spacing w:after="120"/>
        <w:jc w:val="both"/>
      </w:pPr>
      <w:r>
        <w:rPr>
          <w:rFonts w:ascii="Times New Roman" w:hAnsi="Times New Roman"/>
          <w:i w:val="0"/>
          <w:sz w:val="24"/>
        </w:rPr>
        <w:t>Nhược điểm: Rủi ro biên tập viên cả hai tạp chí phát hiện overlap và yêu cầu hợp nhất hoặc rút bài. BMC Psychiatry và PLOS ONE thuộc hai publisher khác nhau (Springer Nature và PLOS) nhưng có thể có shared reviewers trong cùng lĩnh vực adolescent mental health Việt Nam.</w:t>
      </w:r>
    </w:p>
    <w:p>
      <w:pPr>
        <w:spacing w:before="200" w:after="80"/>
      </w:pPr>
      <w:r>
        <w:rPr>
          <w:rFonts w:ascii="Times New Roman" w:hAnsi="Times New Roman"/>
          <w:b/>
          <w:color w:val="2E74B5"/>
          <w:sz w:val="24"/>
        </w:rPr>
        <w:t>Phương án C — Tách trọng tâm hoàn toàn (luôn cần dù chọn A hay B)</w:t>
      </w:r>
    </w:p>
    <w:p>
      <w:pPr>
        <w:spacing w:after="120"/>
        <w:ind w:firstLine="425"/>
        <w:jc w:val="both"/>
      </w:pPr>
      <w:r>
        <w:rPr>
          <w:rFonts w:ascii="Times New Roman" w:hAnsi="Times New Roman"/>
          <w:i w:val="0"/>
          <w:sz w:val="24"/>
        </w:rPr>
        <w:t>Đây là biện pháp bắt buộc, không loại trừ với A hoặc B:</w:t>
      </w:r>
    </w:p>
    <w:p>
      <w:pPr>
        <w:spacing w:after="60"/>
        <w:ind w:left="283"/>
      </w:pPr>
      <w:r>
        <w:rPr>
          <w:rFonts w:ascii="Times New Roman" w:hAnsi="Times New Roman"/>
          <w:sz w:val="24"/>
        </w:rPr>
        <w:t>▸ Q1 tập trung CƠ CHẾ: SEM tích hợp, multi-group invariance, tích hợp định tính. KHÔNG báo cáo tỷ lệ mục theo từng câu RCADS.</w:t>
      </w:r>
    </w:p>
    <w:p>
      <w:pPr>
        <w:spacing w:after="60"/>
        <w:ind w:left="283"/>
      </w:pPr>
      <w:r>
        <w:rPr>
          <w:rFonts w:ascii="Times New Roman" w:hAnsi="Times New Roman"/>
          <w:sz w:val="24"/>
        </w:rPr>
        <w:t>▸ Q3 tập trung MÔ TẢ: tỷ lệ hiện mắc theo từng mục của RCADS (item-level), so sánh theo khối lớp, theo giới. KHÔNG báo cáo β SEM của Q1.</w:t>
      </w:r>
    </w:p>
    <w:p>
      <w:pPr>
        <w:spacing w:after="120"/>
        <w:ind w:left="283"/>
      </w:pPr>
      <w:r>
        <w:rPr>
          <w:rFonts w:ascii="Times New Roman" w:hAnsi="Times New Roman"/>
          <w:b/>
          <w:color w:val="006E2E"/>
          <w:sz w:val="24"/>
        </w:rPr>
        <w:t>★ Em đề xuất: Phương án A + C nếu thầy ưu tiên an toàn (recommend). Phương án B + C nếu NCS cần xuất bản nhanh để phục vụ bảo vệ luận án. Em sẵn sàng viết bản nháp Q3 song song với Q1 nếu thầy chọn B.</w:t>
      </w:r>
    </w:p>
    <w:p>
      <w:pPr>
        <w:spacing w:before="320" w:after="120"/>
      </w:pPr>
      <w:r>
        <w:rPr>
          <w:rFonts w:ascii="Times New Roman" w:hAnsi="Times New Roman"/>
          <w:b/>
          <w:color w:val="C00000"/>
          <w:sz w:val="28"/>
        </w:rPr>
        <w:t>LỊCH TRÌNH ĐỀ XUẤT</w:t>
      </w:r>
    </w:p>
    <w:p>
      <w:pPr>
        <w:spacing w:after="120"/>
        <w:ind w:firstLine="425"/>
        <w:jc w:val="both"/>
      </w:pPr>
      <w:r>
        <w:rPr>
          <w:rFonts w:ascii="Times New Roman" w:hAnsi="Times New Roman"/>
          <w:i w:val="0"/>
          <w:sz w:val="24"/>
        </w:rPr>
        <w:t>Em đề xuất lịch trình các bước tiếp theo (giả định phương án A + C được chọn):</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417"/>
          </w:tcPr>
          <w:p>
            <w:r>
              <w:rPr>
                <w:b/>
                <w:sz w:val="22"/>
              </w:rPr>
              <w:t>Tuần</w:t>
            </w:r>
          </w:p>
        </w:tc>
        <w:tc>
          <w:tcPr>
            <w:tcW w:type="dxa" w:w="5386"/>
          </w:tcPr>
          <w:p>
            <w:r>
              <w:rPr>
                <w:b/>
                <w:sz w:val="22"/>
              </w:rPr>
              <w:t>Việc cần làm</w:t>
            </w:r>
          </w:p>
        </w:tc>
        <w:tc>
          <w:tcPr>
            <w:tcW w:type="dxa" w:w="2268"/>
          </w:tcPr>
          <w:p>
            <w:r>
              <w:rPr>
                <w:b/>
                <w:sz w:val="22"/>
              </w:rPr>
              <w:t>Người chịu trách nhiệm</w:t>
            </w:r>
          </w:p>
        </w:tc>
      </w:tr>
      <w:tr>
        <w:tc>
          <w:tcPr>
            <w:tcW w:type="dxa" w:w="1417"/>
          </w:tcPr>
          <w:p>
            <w:r>
              <w:rPr>
                <w:sz w:val="22"/>
              </w:rPr>
              <w:t>Tuần 1</w:t>
            </w:r>
          </w:p>
        </w:tc>
        <w:tc>
          <w:tcPr>
            <w:tcW w:type="dxa" w:w="5386"/>
          </w:tcPr>
          <w:p>
            <w:r>
              <w:rPr>
                <w:sz w:val="22"/>
              </w:rPr>
              <w:t>NCS xác nhận 4 vấn đề BLOCKING. Gửi em thông tin định tính + scan letter IRB (nếu có)</w:t>
            </w:r>
          </w:p>
        </w:tc>
        <w:tc>
          <w:tcPr>
            <w:tcW w:type="dxa" w:w="2268"/>
          </w:tcPr>
          <w:p>
            <w:r>
              <w:rPr>
                <w:sz w:val="22"/>
              </w:rPr>
              <w:t>NCS + thầy HD</w:t>
            </w:r>
          </w:p>
        </w:tc>
      </w:tr>
      <w:tr>
        <w:tc>
          <w:tcPr>
            <w:tcW w:type="dxa" w:w="1417"/>
          </w:tcPr>
          <w:p>
            <w:r>
              <w:rPr>
                <w:sz w:val="22"/>
              </w:rPr>
              <w:t>Tuần 2</w:t>
            </w:r>
          </w:p>
        </w:tc>
        <w:tc>
          <w:tcPr>
            <w:tcW w:type="dxa" w:w="5386"/>
          </w:tcPr>
          <w:p>
            <w:r>
              <w:rPr>
                <w:sz w:val="22"/>
              </w:rPr>
              <w:t>Em tích hợp dữ liệu định tính + IRB number vào bản nháp Q1 v4. Sửa Section 2.3, 2.5, 3.7</w:t>
            </w:r>
          </w:p>
        </w:tc>
        <w:tc>
          <w:tcPr>
            <w:tcW w:type="dxa" w:w="2268"/>
          </w:tcPr>
          <w:p>
            <w:r>
              <w:rPr>
                <w:sz w:val="22"/>
              </w:rPr>
              <w:t>Em (Hải)</w:t>
            </w:r>
          </w:p>
        </w:tc>
      </w:tr>
      <w:tr>
        <w:tc>
          <w:tcPr>
            <w:tcW w:type="dxa" w:w="1417"/>
          </w:tcPr>
          <w:p>
            <w:r>
              <w:rPr>
                <w:sz w:val="22"/>
              </w:rPr>
              <w:t>Tuần 3</w:t>
            </w:r>
          </w:p>
        </w:tc>
        <w:tc>
          <w:tcPr>
            <w:tcW w:type="dxa" w:w="5386"/>
          </w:tcPr>
          <w:p>
            <w:r>
              <w:rPr>
                <w:sz w:val="22"/>
              </w:rPr>
              <w:t>Đồng tác giả Nguyễn Minh Đức + thầy HD đọc + góp ý v4. Em chỉnh sửa theo phản hồi</w:t>
            </w:r>
          </w:p>
        </w:tc>
        <w:tc>
          <w:tcPr>
            <w:tcW w:type="dxa" w:w="2268"/>
          </w:tcPr>
          <w:p>
            <w:r>
              <w:rPr>
                <w:sz w:val="22"/>
              </w:rPr>
              <w:t>Tất cả</w:t>
            </w:r>
          </w:p>
        </w:tc>
      </w:tr>
      <w:tr>
        <w:tc>
          <w:tcPr>
            <w:tcW w:type="dxa" w:w="1417"/>
          </w:tcPr>
          <w:p>
            <w:r>
              <w:rPr>
                <w:sz w:val="22"/>
              </w:rPr>
              <w:t>Tuần 4</w:t>
            </w:r>
          </w:p>
        </w:tc>
        <w:tc>
          <w:tcPr>
            <w:tcW w:type="dxa" w:w="5386"/>
          </w:tcPr>
          <w:p>
            <w:r>
              <w:rPr>
                <w:sz w:val="22"/>
              </w:rPr>
              <w:t>Bản nháp Q1 v5 sẵn sàng nộp BMC Psychiatry. Em soạn cover letter + suggested reviewers</w:t>
            </w:r>
          </w:p>
        </w:tc>
        <w:tc>
          <w:tcPr>
            <w:tcW w:type="dxa" w:w="2268"/>
          </w:tcPr>
          <w:p>
            <w:r>
              <w:rPr>
                <w:sz w:val="22"/>
              </w:rPr>
              <w:t>Em + NCS</w:t>
            </w:r>
          </w:p>
        </w:tc>
      </w:tr>
      <w:tr>
        <w:tc>
          <w:tcPr>
            <w:tcW w:type="dxa" w:w="1417"/>
          </w:tcPr>
          <w:p>
            <w:r>
              <w:rPr>
                <w:sz w:val="22"/>
              </w:rPr>
              <w:t>Tuần 4</w:t>
            </w:r>
          </w:p>
        </w:tc>
        <w:tc>
          <w:tcPr>
            <w:tcW w:type="dxa" w:w="5386"/>
          </w:tcPr>
          <w:p>
            <w:r>
              <w:rPr>
                <w:sz w:val="22"/>
              </w:rPr>
              <w:t>Em bắt đầu soạn bản nháp Q3 (item-level descriptive)</w:t>
            </w:r>
          </w:p>
        </w:tc>
        <w:tc>
          <w:tcPr>
            <w:tcW w:type="dxa" w:w="2268"/>
          </w:tcPr>
          <w:p>
            <w:r>
              <w:rPr>
                <w:sz w:val="22"/>
              </w:rPr>
              <w:t>Em (Hải)</w:t>
            </w:r>
          </w:p>
        </w:tc>
      </w:tr>
      <w:tr>
        <w:tc>
          <w:tcPr>
            <w:tcW w:type="dxa" w:w="1417"/>
          </w:tcPr>
          <w:p>
            <w:r>
              <w:rPr>
                <w:sz w:val="22"/>
              </w:rPr>
              <w:t>Tuần 5-6</w:t>
            </w:r>
          </w:p>
        </w:tc>
        <w:tc>
          <w:tcPr>
            <w:tcW w:type="dxa" w:w="5386"/>
          </w:tcPr>
          <w:p>
            <w:r>
              <w:rPr>
                <w:sz w:val="22"/>
              </w:rPr>
              <w:t>Hoàn thiện Q3. Submit Q1 tới BMC Psychiatry</w:t>
            </w:r>
          </w:p>
        </w:tc>
        <w:tc>
          <w:tcPr>
            <w:tcW w:type="dxa" w:w="2268"/>
          </w:tcPr>
          <w:p>
            <w:r>
              <w:rPr>
                <w:sz w:val="22"/>
              </w:rPr>
              <w:t>NCS submit</w:t>
            </w:r>
          </w:p>
        </w:tc>
      </w:tr>
      <w:tr>
        <w:tc>
          <w:tcPr>
            <w:tcW w:type="dxa" w:w="1417"/>
          </w:tcPr>
          <w:p>
            <w:r>
              <w:rPr>
                <w:sz w:val="22"/>
              </w:rPr>
              <w:t>Tuần 7+</w:t>
            </w:r>
          </w:p>
        </w:tc>
        <w:tc>
          <w:tcPr>
            <w:tcW w:type="dxa" w:w="5386"/>
          </w:tcPr>
          <w:p>
            <w:r>
              <w:rPr>
                <w:sz w:val="22"/>
              </w:rPr>
              <w:t>Chờ phản biện Q1 (3-6 tháng). Trong thời gian này: hoàn thiện Q3, chờ quyết định Q1</w:t>
            </w:r>
          </w:p>
        </w:tc>
        <w:tc>
          <w:tcPr>
            <w:tcW w:type="dxa" w:w="2268"/>
          </w:tcPr>
          <w:p>
            <w:r>
              <w:rPr>
                <w:sz w:val="22"/>
              </w:rPr>
              <w:t>Tất cả</w:t>
            </w:r>
          </w:p>
        </w:tc>
      </w:tr>
    </w:tbl>
    <w:p>
      <w:pPr>
        <w:spacing w:before="320" w:after="120"/>
      </w:pPr>
      <w:r>
        <w:rPr>
          <w:rFonts w:ascii="Times New Roman" w:hAnsi="Times New Roman"/>
          <w:b/>
          <w:color w:val="C00000"/>
          <w:sz w:val="28"/>
        </w:rPr>
        <w:t>TÓM TẮT 4 CÂU HỎI CHÍNH CHO THẦY + NCS</w:t>
      </w:r>
    </w:p>
    <w:p>
      <w:pPr>
        <w:spacing w:after="120"/>
        <w:ind w:firstLine="425"/>
        <w:jc w:val="both"/>
      </w:pPr>
      <w:r>
        <w:rPr>
          <w:rFonts w:ascii="Times New Roman" w:hAnsi="Times New Roman"/>
          <w:i w:val="0"/>
          <w:sz w:val="24"/>
        </w:rPr>
        <w:t>Để thuận tiện cho thầy hồi đáp, em tóm tắt bốn câu hỏi cốt lõi:</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850"/>
          </w:tcPr>
          <w:p>
            <w:r>
              <w:rPr>
                <w:b/>
                <w:sz w:val="22"/>
              </w:rPr>
              <w:t>Mã</w:t>
            </w:r>
          </w:p>
        </w:tc>
        <w:tc>
          <w:tcPr>
            <w:tcW w:type="dxa" w:w="6236"/>
          </w:tcPr>
          <w:p>
            <w:r>
              <w:rPr>
                <w:b/>
                <w:sz w:val="22"/>
              </w:rPr>
              <w:t>Câu hỏi</w:t>
            </w:r>
          </w:p>
        </w:tc>
        <w:tc>
          <w:tcPr>
            <w:tcW w:type="dxa" w:w="1984"/>
          </w:tcPr>
          <w:p>
            <w:r>
              <w:rPr>
                <w:b/>
                <w:sz w:val="22"/>
              </w:rPr>
              <w:t>Người trả lời</w:t>
            </w:r>
          </w:p>
        </w:tc>
      </w:tr>
      <w:tr>
        <w:tc>
          <w:tcPr>
            <w:tcW w:type="dxa" w:w="850"/>
          </w:tcPr>
          <w:p>
            <w:r>
              <w:rPr>
                <w:sz w:val="22"/>
              </w:rPr>
              <w:t>Q1-6</w:t>
            </w:r>
          </w:p>
        </w:tc>
        <w:tc>
          <w:tcPr>
            <w:tcW w:type="dxa" w:w="6236"/>
          </w:tcPr>
          <w:p>
            <w:r>
              <w:rPr>
                <w:sz w:val="22"/>
              </w:rPr>
              <w:t>Dữ liệu phỏng vấn định tính: n, sampling, transcripts, Cohen κ, khung mã hóa đã có ở mức nào?</w:t>
            </w:r>
          </w:p>
        </w:tc>
        <w:tc>
          <w:tcPr>
            <w:tcW w:type="dxa" w:w="1984"/>
          </w:tcPr>
          <w:p>
            <w:r>
              <w:rPr>
                <w:sz w:val="22"/>
              </w:rPr>
              <w:t>NCS</w:t>
            </w:r>
          </w:p>
        </w:tc>
      </w:tr>
      <w:tr>
        <w:tc>
          <w:tcPr>
            <w:tcW w:type="dxa" w:w="850"/>
          </w:tcPr>
          <w:p>
            <w:r>
              <w:rPr>
                <w:sz w:val="22"/>
              </w:rPr>
              <w:t>Q1-8</w:t>
            </w:r>
          </w:p>
        </w:tc>
        <w:tc>
          <w:tcPr>
            <w:tcW w:type="dxa" w:w="6236"/>
          </w:tcPr>
          <w:p>
            <w:r>
              <w:rPr>
                <w:sz w:val="22"/>
              </w:rPr>
              <w:t>Phương án A (điều chỉnh diễn đạt), B (tái phân tích SEM 21 đường dẫn), hay C (thu hẹp bài) cho mô hình tích hợp?</w:t>
            </w:r>
          </w:p>
        </w:tc>
        <w:tc>
          <w:tcPr>
            <w:tcW w:type="dxa" w:w="1984"/>
          </w:tcPr>
          <w:p>
            <w:r>
              <w:rPr>
                <w:sz w:val="22"/>
              </w:rPr>
              <w:t>Thầy HD + NCS</w:t>
            </w:r>
          </w:p>
        </w:tc>
      </w:tr>
      <w:tr>
        <w:tc>
          <w:tcPr>
            <w:tcW w:type="dxa" w:w="850"/>
          </w:tcPr>
          <w:p>
            <w:r>
              <w:rPr>
                <w:sz w:val="22"/>
              </w:rPr>
              <w:t>Q3-6</w:t>
            </w:r>
          </w:p>
        </w:tc>
        <w:tc>
          <w:tcPr>
            <w:tcW w:type="dxa" w:w="6236"/>
          </w:tcPr>
          <w:p>
            <w:r>
              <w:rPr>
                <w:sz w:val="22"/>
              </w:rPr>
              <w:t>Letter chấp thuận đạo đức HNUE: đã có chính thức chưa? Số quyết định + ngày?</w:t>
            </w:r>
          </w:p>
        </w:tc>
        <w:tc>
          <w:tcPr>
            <w:tcW w:type="dxa" w:w="1984"/>
          </w:tcPr>
          <w:p>
            <w:r>
              <w:rPr>
                <w:sz w:val="22"/>
              </w:rPr>
              <w:t>NCS</w:t>
            </w:r>
          </w:p>
        </w:tc>
      </w:tr>
      <w:tr>
        <w:tc>
          <w:tcPr>
            <w:tcW w:type="dxa" w:w="850"/>
          </w:tcPr>
          <w:p>
            <w:r>
              <w:rPr>
                <w:sz w:val="22"/>
              </w:rPr>
              <w:t>Q3-9</w:t>
            </w:r>
          </w:p>
        </w:tc>
        <w:tc>
          <w:tcPr>
            <w:tcW w:type="dxa" w:w="6236"/>
          </w:tcPr>
          <w:p>
            <w:r>
              <w:rPr>
                <w:sz w:val="22"/>
              </w:rPr>
              <w:t>Chiến lược nộp bài: A (tuần tự, 8-12 tháng), B (song song, 4-6 tháng), hay C (tách trọng tâm)?</w:t>
            </w:r>
          </w:p>
        </w:tc>
        <w:tc>
          <w:tcPr>
            <w:tcW w:type="dxa" w:w="1984"/>
          </w:tcPr>
          <w:p>
            <w:r>
              <w:rPr>
                <w:sz w:val="22"/>
              </w:rPr>
              <w:t>Thầy HD + NCS</w:t>
            </w:r>
          </w:p>
        </w:tc>
      </w:tr>
    </w:tbl>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[1] Creswell, J. W., &amp; Plano Clark, V. L. (2018). Designing and Conducting Mixed Methods Research (3rd ed.). Thousand Oaks, CA: Sage Publications. ISBN 978-1-4833-4437-9.</w:t>
      </w:r>
    </w:p>
    <w:p>
      <w:pPr>
        <w:spacing w:after="120"/>
        <w:ind w:left="425" w:hanging="425"/>
      </w:pPr>
      <w:r>
        <w:rPr>
          <w:rFonts w:ascii="Times New Roman" w:hAnsi="Times New Roman"/>
          <w:sz w:val="22"/>
        </w:rPr>
        <w:t>[2] Braun, V., &amp; Clarke, V. (2006). Using thematic analysis in psychology. Qualitative Research in Psychology, 3(2), 77–101. DOI: 10.1191/1478088706qp063oa.</w:t>
      </w:r>
    </w:p>
    <w:p>
      <w:pPr>
        <w:spacing w:after="120"/>
        <w:ind w:left="425" w:hanging="425"/>
      </w:pPr>
      <w:r>
        <w:rPr>
          <w:rFonts w:ascii="Times New Roman" w:hAnsi="Times New Roman"/>
          <w:sz w:val="22"/>
        </w:rPr>
        <w:t>[3] BMC Psychiatry. Editorial Policies: Ethics approval and consent to participate. Truy cập: https://bmcpsychiatry.biomedcentral.com/submission-guidelines/preparing-your-manuscript</w:t>
      </w:r>
    </w:p>
    <w:p>
      <w:pPr>
        <w:spacing w:after="120"/>
        <w:ind w:left="425" w:hanging="425"/>
      </w:pPr>
      <w:r>
        <w:rPr>
          <w:rFonts w:ascii="Times New Roman" w:hAnsi="Times New Roman"/>
          <w:sz w:val="22"/>
        </w:rPr>
        <w:t>[4] PLOS ONE. Submission Guidelines: Ethics Statement (Human Subjects Research). Truy cập: https://journals.plos.org/plosone/s/submission-guidelines#loc-ethics-statement</w:t>
      </w:r>
    </w:p>
    <w:p>
      <w:pPr>
        <w:spacing w:after="120"/>
        <w:ind w:left="425" w:hanging="425"/>
      </w:pPr>
      <w:r>
        <w:rPr>
          <w:rFonts w:ascii="Times New Roman" w:hAnsi="Times New Roman"/>
          <w:sz w:val="22"/>
        </w:rPr>
        <w:t>[5] International Committee of Medical Journal Editors (ICMJE). Recommendations for the Conduct, Reporting, Editing, and Publication of Scholarly Work in Medical Journals. Section II.D: Overlapping Publications. Truy cập: https://www.icmje.org/recommendations/</w:t>
      </w:r>
    </w:p>
    <w:p>
      <w:pPr>
        <w:spacing w:after="120"/>
        <w:ind w:left="425" w:hanging="425"/>
      </w:pPr>
      <w:r>
        <w:rPr>
          <w:rFonts w:ascii="Times New Roman" w:hAnsi="Times New Roman"/>
          <w:sz w:val="22"/>
        </w:rPr>
        <w:t>[6] Luận án TS NCS Công Thị Hằng, phiên bản 01_LuanAn_v3_1_FixCoping_28052026.docx. Các bảng đã đối chiếu: Bảng 27 (ALHT → phân loại lo âu), Bảng 30 (NĐT), Bảng 33 (BNHĐ), Bảng 36 (GBTH), Bảng 39 (TTr), Bảng 42 (HTCM), Bảng 45 (HTBB), Bảng 47 (YTNC + YTBV → RLLA).</w:t>
      </w:r>
    </w:p>
    <w:p>
      <w:pPr>
        <w:spacing w:after="120"/>
        <w:ind w:left="425" w:hanging="425"/>
      </w:pPr>
      <w:r>
        <w:rPr>
          <w:rFonts w:ascii="Times New Roman" w:hAnsi="Times New Roman"/>
          <w:sz w:val="22"/>
        </w:rPr>
        <w:t>[7] Outline_Q1_v3_01062026.docx — bản đề cương Q1 phiên bản 3 có 8 vấn đề HIGH/MEDIUM đã sửa kèm 2 BLOCKING đánh dấu placeholder. Tham chiếu nội bộ.</w:t>
      </w:r>
    </w:p>
    <w:p>
      <w:pPr>
        <w:spacing w:after="120"/>
        <w:ind w:left="425" w:hanging="425"/>
      </w:pPr>
      <w:r>
        <w:rPr>
          <w:rFonts w:ascii="Times New Roman" w:hAnsi="Times New Roman"/>
          <w:sz w:val="22"/>
        </w:rPr>
        <w:t>[8] Memory `project_BLOCKING_Q1Q3_questions.md` (em ghi nhận 01/06/2026 trong hệ thống nhớ phiên hội thoại). Tham chiếu nội bộ.</w:t>
      </w:r>
    </w:p>
    <w:p>
      <w:pPr>
        <w:spacing w:after="120"/>
        <w:ind w:left="425" w:hanging="425"/>
      </w:pPr>
      <w:r>
        <w:rPr>
          <w:rFonts w:ascii="Times New Roman" w:hAnsi="Times New Roman"/>
          <w:sz w:val="22"/>
        </w:rPr>
        <w:t>[9] Draft_Q1_SongNgu_v3_01062026.docx — bản nháp song ngữ Anh – Việt v3 với 7 chỗ chờ [TBD] đánh dấu rõ ràng. Tham chiếu nội bộ.</w:t>
      </w:r>
    </w:p>
    <w:p>
      <w:pPr>
        <w:spacing w:before="320" w:after="120"/>
      </w:pPr>
      <w:r>
        <w:rPr>
          <w:rFonts w:ascii="Times New Roman" w:hAnsi="Times New Roman"/>
          <w:b/>
          <w:color w:val="C00000"/>
          <w:sz w:val="28"/>
        </w:rPr>
        <w:t>LIÊN HỆ</w:t>
      </w:r>
    </w:p>
    <w:p>
      <w:pPr>
        <w:spacing w:after="120"/>
        <w:jc w:val="both"/>
      </w:pPr>
      <w:r>
        <w:rPr>
          <w:rFonts w:ascii="Times New Roman" w:hAnsi="Times New Roman"/>
          <w:i w:val="0"/>
          <w:sz w:val="24"/>
        </w:rPr>
        <w:t>Em sẵn sàng làm việc trực tiếp với thầy và NCS để giải quyết bốn vấn đề trên. Mọi thắc mắc xin gửi qua kênh trao đổi hiện tại. Sau khi nhận được phản hồi cho cả bốn câu hỏi, em sẽ tích hợp vào bản nháp Q1 phiên bản 4 trong vòng 7-10 ngày làm việc.</w:t>
      </w:r>
    </w:p>
    <w:p>
      <w:pPr>
        <w:spacing w:after="120"/>
        <w:jc w:val="both"/>
      </w:pPr>
      <w:r>
        <w:rPr>
          <w:rFonts w:ascii="Times New Roman" w:hAnsi="Times New Roman"/>
          <w:i/>
          <w:sz w:val="24"/>
        </w:rPr>
        <w:t>Trân trọng cảm ơn thầy và NCS.</w:t>
      </w:r>
    </w:p>
    <w:p>
      <w:pPr>
        <w:spacing w:after="120"/>
        <w:jc w:val="both"/>
      </w:pPr>
      <w:r>
        <w:rPr>
          <w:rFonts w:ascii="Times New Roman" w:hAnsi="Times New Roman"/>
          <w:i/>
          <w:sz w:val="24"/>
        </w:rPr>
        <w:t>Em Hải Nguyễn — 01/06/2026</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