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BB01 — Xu et al. (2021): Tỷ lệ và yếu tố nguy cơ triệu chứng lo âu trong dịch COVID-19 ở 373.216 học sinh trung học cơ sở và trung học phổ thông tại Trung Quốc</w:t>
      </w:r>
    </w:p>
    <w:p>
      <w:r>
        <w:rPr>
          <w:b/>
          <w:sz w:val="24"/>
        </w:rPr>
        <w:t>Thông tin xuất bản</w:t>
      </w:r>
    </w:p>
    <w:p>
      <w:pPr>
        <w:spacing w:line="360" w:lineRule="auto"/>
      </w:pPr>
      <w:r>
        <w:t>Tác giả: Qingqing Xu, Zhenxing Mao, Dandan Wei, Pengling Liu, Keliang Fan, Juan Wang, Xian Wang, Xiaomin Lou, Hualiang Lin, Chongjian Wang, Cuiping Wu.</w:t>
      </w:r>
    </w:p>
    <w:p>
      <w:pPr>
        <w:spacing w:line="360" w:lineRule="auto"/>
      </w:pPr>
      <w:r>
        <w:t>Tên bài: Prevalence and risk factors for anxiety symptoms during the outbreak of COVID-19: A large survey among 373216 junior and senior high school students in China.</w:t>
      </w:r>
    </w:p>
    <w:p>
      <w:pPr>
        <w:spacing w:line="360" w:lineRule="auto"/>
      </w:pPr>
      <w:r>
        <w:t>Tạp chí: Journal of Affective Disorders, tập 288 (2021), trang 17–22.</w:t>
      </w:r>
    </w:p>
    <w:p>
      <w:pPr>
        <w:spacing w:line="360" w:lineRule="auto"/>
      </w:pPr>
      <w:r>
        <w:t>DOI: 10.1016/j.jad.2021.03.080.</w:t>
      </w:r>
    </w:p>
    <w:p>
      <w:pPr>
        <w:spacing w:line="360" w:lineRule="auto"/>
      </w:pPr>
      <w:r>
        <w:t>Loại bài: Nghiên cứu cắt ngang (cross-sectional research paper) trên cộng đồng học sinh.</w:t>
      </w:r>
    </w:p>
    <w:p>
      <w:pPr>
        <w:spacing w:line="360" w:lineRule="auto"/>
      </w:pPr>
      <w:r>
        <w:t>Đường dẫn PDF: 02_Papers-goc/11-bai-ban-dau-va-mo-rong/QT010_Xu_2021_China_LargestEpi.pdf.</w:t>
      </w:r>
    </w:p>
    <w:p>
      <w:r>
        <w:rPr>
          <w:b/>
          <w:sz w:val="24"/>
        </w:rPr>
        <w:t>Tóm tắt (~150 từ)</w:t>
      </w:r>
    </w:p>
    <w:p>
      <w:pPr>
        <w:spacing w:line="360" w:lineRule="auto"/>
      </w:pPr>
      <w:r>
        <w:t>Nghiên cứu cắt ngang quy mô rất lớn (N = 373.216) trên học sinh trung học cơ sở và trung học phổ thông 12–18 tuổi tại ba thành phố Trịnh Châu, Tân Hương, Tín Dương thuộc tỉnh Hà Nam — tỉnh có dân số giáo dục lớn nhất Trung Quốc và giáp Hồ Bắc — trong giai đoạn 4–12/02/2020, đúng lúc COVID-19 bùng phát. Triệu chứng lo âu được đo bằng thang GAD-7 (cut-off ≥ 10). Tỷ lệ chung có triệu chứng lo âu là 9,89%, cao hơn ngưỡng toàn cầu ước tính khoảng 7,3%. Phân tích hồi quy logistic đa biến cho thấy độ tuổi, giới tính, nơi cư trú nông thôn, mức độ lo lắng cao, mức độ sợ hãi cao và hành vi phòng dịch sai là các yếu tố liên quan độc lập với lo âu. Học sinh nông thôn và học sinh cấp hai có tỷ lệ lo âu cao nhất. Nghiên cứu khuyến nghị chính phủ cần ưu tiên sức khỏe tâm thần thanh thiếu niên khi ứng phó với COVID-19.</w:t>
      </w:r>
    </w:p>
    <w:p>
      <w:r>
        <w:rPr>
          <w:b/>
          <w:sz w:val="24"/>
        </w:rPr>
        <w:t>Bối cảnh / Mục tiêu</w:t>
      </w:r>
    </w:p>
    <w:p>
      <w:pPr>
        <w:spacing w:line="360" w:lineRule="auto"/>
      </w:pPr>
      <w:r>
        <w:t>Trước nghiên cứu này, hiểu biết về tác động tâm lý của COVID-19 đối với thanh thiếu niên 12–18 tuổi tại Trung Quốc còn rất hạn chế, trong khi rối loạn lo âu là một trong những rối loạn tâm thần phổ biến và gây tàn tật bậc nhất. Nhóm tác giả lựa chọn tỉnh Hà Nam vì hai lý do: (i) đây là tỉnh có dân số giáo dục lớn nhất Trung Quốc, với 28,53 triệu dân trong độ tuổi đến trường; (ii) Hà Nam giáp Hồ Bắc — tâm dịch ban đầu — và có giao thương dày đặc với Hồ Bắc, do đó tình hình phòng chống dịch trong hệ thống giáo dục đặc biệt nghiêm trọng. Mục tiêu: (1) đánh giá tỷ lệ triệu chứng lo âu ở học sinh trung học cơ sở và trung học phổ thông; (2) xác định các yếu tố nguy cơ và yếu tố bảo vệ liên quan.</w:t>
      </w:r>
    </w:p>
    <w:p>
      <w:r>
        <w:rPr>
          <w:b/>
          <w:sz w:val="24"/>
        </w:rPr>
        <w:t>Phương pháp</w:t>
      </w:r>
    </w:p>
    <w:p>
      <w:pPr>
        <w:spacing w:line="360" w:lineRule="auto"/>
      </w:pPr>
      <w:r>
        <w:t>Thiết kế: nghiên cứu cắt ngang, khảo sát trực tuyến trên nền tảng SurveyStar.</w:t>
      </w:r>
    </w:p>
    <w:p>
      <w:pPr>
        <w:spacing w:line="360" w:lineRule="auto"/>
      </w:pPr>
      <w:r>
        <w:t>Chọn mẫu: lấy mẫu cụm (cluster sampling) tại ba thành phố Trịnh Châu, Tân Hương, Tín Dương (tỉnh Hà Nam, Trung Quốc).</w:t>
      </w:r>
    </w:p>
    <w:p>
      <w:pPr>
        <w:spacing w:line="360" w:lineRule="auto"/>
      </w:pPr>
      <w:r>
        <w:t>Thời gian: 4–12/02/2020.</w:t>
      </w:r>
    </w:p>
    <w:p>
      <w:pPr>
        <w:spacing w:line="360" w:lineRule="auto"/>
      </w:pPr>
      <w:r>
        <w:t>Tiêu chí loại trừ: tuổi dưới 12 hoặc trên 18, hoặc thời gian trả lời ≤ 100 giây (loại 34.276 phiếu). Mẫu cuối cùng: N = 373.216 (244.193 cấp hai, 129.023 cấp ba).</w:t>
      </w:r>
    </w:p>
    <w:p>
      <w:pPr>
        <w:spacing w:line="360" w:lineRule="auto"/>
      </w:pPr>
      <w:r>
        <w:t>Biến số: nhân khẩu học (giới, tuổi, lớp, nơi cư trú: thành phố / nông thôn / đô thị cấp huyện), mức nhận thức về COVID-19 (3 câu: 'có lây từ người sang người không', 'đường lây', 'cách ly mấy ngày sau phơi nhiễm'), mức lo lắng và mức sợ hãi (thang Likert 5 mức), hành vi phòng dịch (rửa tay, đeo khẩu trang, không thăm hỏi Tết, không ăn ngoài) phân thành 'hoàn toàn đúng / không hoàn toàn đúng / hoàn toàn sai'.</w:t>
      </w:r>
    </w:p>
    <w:p>
      <w:pPr>
        <w:spacing w:line="360" w:lineRule="auto"/>
      </w:pPr>
      <w:r>
        <w:t>Đo lo âu: GAD-7 phiên bản tiếng Trung. Cut-off ≥ 10 = có triệu chứng lo âu. Mức độ: nhẹ (5–9), vừa (10–14), nặng (15–21).</w:t>
      </w:r>
    </w:p>
    <w:p>
      <w:pPr>
        <w:spacing w:line="360" w:lineRule="auto"/>
      </w:pPr>
      <w:r>
        <w:t>Phân tích: t-test, chi-square; hồi quy logistic đa biến (Model 1 thô, Model 2 hiệu chỉnh tuổi, giới, nơi cư trú, lo lắng, sợ hãi, hành vi). SPSS 21.0; p &lt; 0,05.</w:t>
      </w:r>
    </w:p>
    <w:p>
      <w:r>
        <w:rPr>
          <w:b/>
          <w:sz w:val="24"/>
        </w:rPr>
        <w:t>Phát hiện chính (số liệu chính xác trích từ PDF)</w:t>
      </w:r>
    </w:p>
    <w:p>
      <w:pPr>
        <w:spacing w:line="360" w:lineRule="auto"/>
      </w:pPr>
      <w:r>
        <w:t>Tỷ lệ triệu chứng lo âu chung: 9,89%.</w:t>
      </w:r>
    </w:p>
    <w:p>
      <w:pPr>
        <w:spacing w:line="360" w:lineRule="auto"/>
      </w:pPr>
      <w:r>
        <w:t>Theo giới: nam 10,11% &gt; nữ 9,66%.</w:t>
      </w:r>
    </w:p>
    <w:p>
      <w:pPr>
        <w:spacing w:line="360" w:lineRule="auto"/>
      </w:pPr>
      <w:r>
        <w:t>Theo cấp học (PDF nêu hai con số khác nhau ở các đoạn: phần Discussion ghi cấp hai 10,85% vs cấp ba 8,08%; bảng/đoạn Results có ghi 'junior 13,89% vs senior 12,93%' nhưng đây là tỷ lệ trong nhóm có lo âu chứ không phải tỷ lệ chung — PDF không nêu rõ cách phân định, lấy con số Discussion là chính: 10,85% vs 8,08%).</w:t>
      </w:r>
    </w:p>
    <w:p>
      <w:pPr>
        <w:spacing w:line="360" w:lineRule="auto"/>
      </w:pPr>
      <w:r>
        <w:t>Theo nơi cư trú: nông thôn 11,33% &gt; đô thị cấp huyện ~9% &gt; thành phố 8,77%. Trong nhóm cấp hai: nông thôn 12,80% (cao nhất), thành phố 9,30% (thấp nhất); trong nhóm cấp ba: nông thôn 8,40%, thành phố 7,80%.</w:t>
      </w:r>
    </w:p>
    <w:p>
      <w:pPr>
        <w:spacing w:line="360" w:lineRule="auto"/>
      </w:pPr>
      <w:r>
        <w:t>Phân bố mức độ trong toàn mẫu: không lo âu 61,58% (n = 229.811), nhẹ 28,53% (n = 106.487), vừa 6,79% (n = 25.332), nặng 3,10% (n = 11.586). Tổng có lo âu nhẹ trở lên: 38,42% (n = 143.405).</w:t>
      </w:r>
    </w:p>
    <w:p>
      <w:pPr>
        <w:spacing w:line="360" w:lineRule="auto"/>
      </w:pPr>
      <w:r>
        <w:t>Triệu chứng GAD-7 phổ biến nhất ở nhóm có lo âu: bứt rứt khó ngồi yên 41,2%, dễ khó chịu/cáu kỉnh 49,1%, sợ điều gì đó tồi tệ sắp xảy ra 39,4%.</w:t>
      </w:r>
    </w:p>
    <w:p>
      <w:pPr>
        <w:spacing w:line="360" w:lineRule="auto"/>
      </w:pPr>
      <w:r>
        <w:t>Hồi quy logistic đa biến (Model 2): nữ giảm nguy cơ so với nam — cấp hai OR = 0,92 (95% CI 0,89–0,94), cấp ba OR = 0,84 (95% CI 0,81–0,88).</w:t>
      </w:r>
    </w:p>
    <w:p>
      <w:pPr>
        <w:spacing w:line="360" w:lineRule="auto"/>
      </w:pPr>
      <w:r>
        <w:t>Cư trú nông thôn (so với thành phố): cấp hai OR = 1,30 (95% CI 1,26–1,34); cấp ba OR = 0,97 (95% CI 0,93–1,02; không có ý nghĩa).</w:t>
      </w:r>
    </w:p>
    <w:p>
      <w:pPr>
        <w:spacing w:line="360" w:lineRule="auto"/>
      </w:pPr>
      <w:r>
        <w:t>Mức sợ hãi vừa (so với cao): cấp hai OR = 0,21 (95% CI 0,20–0,22), cấp ba OR = 0,20 (95% CI 0,19–0,21).</w:t>
      </w:r>
    </w:p>
    <w:p>
      <w:pPr>
        <w:spacing w:line="360" w:lineRule="auto"/>
      </w:pPr>
      <w:r>
        <w:t>Hành vi phòng dịch 'hoàn toàn sai' (so với 'hoàn toàn đúng'): cấp hai OR = 2,72 (95% CI 2,01–3,68); cấp ba OR = 2,93 (95% CI 1,97–4,35).</w:t>
      </w:r>
    </w:p>
    <w:p>
      <w:r>
        <w:rPr>
          <w:b/>
          <w:sz w:val="24"/>
        </w:rPr>
        <w:t>Bàn luận / Hàm ý</w:t>
      </w:r>
    </w:p>
    <w:p>
      <w:pPr>
        <w:spacing w:line="360" w:lineRule="auto"/>
      </w:pPr>
      <w:r>
        <w:t>Tỷ lệ 9,89% trong dịch COVID-19 cao hơn rõ rệt so với mức nền toàn cầu khoảng 7,3% (Santabárbara et al., 2020). Tác giả cho rằng các biện pháp giãn cách, cách ly, dừng giao thương dịp Tết và quá tải thông tin truyền thông là yếu tố thúc đẩy. Khoảng cách thành thị–nông thôn được giải thích bằng chênh lệch tình trạng kinh tế–xã hội của cha mẹ: cha mẹ ở đô thị có địa vị kinh tế–xã hội cao hơn, hiểu biết tốt hơn về dịch bệnh, do đó giảm lây lan lo lắng sang con. Nhận thức COVID-19 sai liên quan với lo âu cao hơn — gợi ý cần truyền thông giáo dục đường lây, vệ sinh tay, dinh dưỡng, vận động. Vì phần lớn lo âu ở mức nhẹ, các nền tảng can thiệp tâm lý trực tuyến có thể là giải pháp khả thi, đặc biệt cho ba triệu chứng nổi bật (bứt rứt, cáu kỉnh, sợ điềm xấu).</w:t>
      </w:r>
    </w:p>
    <w:p>
      <w:r>
        <w:rPr>
          <w:b/>
          <w:sz w:val="24"/>
        </w:rPr>
        <w:t>Phản biện / Hạn chế</w:t>
      </w:r>
    </w:p>
    <w:p>
      <w:pPr>
        <w:spacing w:line="360" w:lineRule="auto"/>
      </w:pPr>
      <w:r>
        <w:t>(1) Thiết kế cắt ngang chỉ cho biết tương quan, không thể luận nhân quả; (2) GAD-7 là công cụ tự báo cáo, có thể thổi phồng tỷ lệ so với phỏng vấn lâm sàng — tác giả thừa nhận trong phần Limitations; (3) Một công cụ duy nhất (GAD-7) không bảo đảm độ tin cậy và độ giá trị tuyệt đối; (4) Thang đo 'mức nhận thức về COVID-19' do nhóm tự xây dựng, chưa được kiểm định độ giá trị; (5) Mẫu chỉ gồm học sinh THCS–THPT Hà Nam nên ngoại suy ra học sinh tiểu học hoặc tỉnh khác bị hạn chế; (6) Có thể còn nhiễu chưa được kiểm soát; (7) Thời điểm khảo sát chỉ kéo dài 9 ngày đầu dịch — không phản ánh tiến triển lo âu khi dịch kéo dài. Một phản biện bổ sung: nghiên cứu khảo sát trực tuyến qua điện thoại trong giai đoạn phong tỏa có thể tạo bias chọn mẫu thiên về học sinh có thiết bị, mạng tốt, và bố mẹ giám sát — vốn thường ở đô thị, do đó có thể UNDER-estimate sự cách biệt nông thôn–thành thị; (8) PDF không nêu rõ độ tuổi trung bình theo nhóm có/không lo âu là 15,06 vs 15,26 — chênh lệch nhỏ, ý nghĩa lâm sàng hạn chế dù p = 0,009.</w:t>
      </w:r>
    </w:p>
    <w:p>
      <w:r>
        <w:rPr>
          <w:b/>
          <w:sz w:val="24"/>
        </w:rPr>
        <w:t>Áp dụng cho LA NCS Công Thị Hằng</w:t>
      </w:r>
    </w:p>
    <w:p>
      <w:pPr>
        <w:spacing w:line="360" w:lineRule="auto"/>
      </w:pPr>
      <w:r>
        <w:t>(a) Đây là nghiên cứu epidemiology lớn nhất về lo âu thanh thiếu niên Trung Quốc trong COVID-19 (N &gt; 373 nghìn), là tham chiếu trụ cột để so sánh tỷ lệ lo âu học sinh THCS–THPT Việt Nam. (b) Cung cấp khung phân tích yếu tố nguy cơ trong bối cảnh khủng hoảng y tế công cộng — có thể áp dụng cho học sinh Việt Nam giai đoạn 2020–2022. (c) Mô hình bất bình đẳng nông thôn–thành thị (rural OR 1,30) phù hợp để giả thuyết cho mẫu Việt Nam. (d) Khẳng định vai trò của giáo dục sức khỏe và truyền thông đại chúng như yếu tố can thiệp ở tuyến cộng đồng. (e) Khuyến nghị 'nền tảng can thiệp tâm lý trực tuyến' phù hợp với điều kiện trường THCS–THPT Việt Nam có hạ tầng internet đang mở rộng. (f) Hạn chế của Xu et al. — chỉ dùng GAD-7 tự báo cáo — cảnh báo NCS Việt Nam nên kết hợp GAD-7 với phỏng vấn lâm sàng chẩn đoán theo DSM-5 cho mẫu nhỏ để hiệu chuẩn.</w:t>
      </w:r>
    </w:p>
    <w:p>
      <w:r>
        <w:rPr>
          <w:b/>
          <w:sz w:val="24"/>
        </w:rPr>
        <w:t>Trích dẫn nguyên văn</w:t>
      </w:r>
    </w:p>
    <w:p>
      <w:pPr>
        <w:spacing w:line="360" w:lineRule="auto"/>
      </w:pPr>
      <w:r>
        <w:t>Trang 1 (Abstract — Results): 'Among the participants, junior and senior high school students were found to have anxiety symptoms, producing an overall prevalence of 9.89%. The prevalence was lower in female than in male (9.66% vs. 10.11%) ...'</w:t>
      </w:r>
    </w:p>
    <w:p>
      <w:pPr>
        <w:spacing w:line="360" w:lineRule="auto"/>
      </w:pPr>
      <w:r>
        <w:t>Trang 5 (Discussion): 'Our study showed that the overall prevalence of anxiety symptoms in junior and senior high school students was 9.89% (10.85% for junior high school students and 8.08% for senior high school students).'</w:t>
      </w:r>
    </w:p>
    <w:p>
      <w:r>
        <w:rPr>
          <w:b/>
          <w:sz w:val="24"/>
        </w:rPr>
        <w:t>Tham khảo</w:t>
      </w:r>
    </w:p>
    <w:p>
      <w:pPr>
        <w:spacing w:line="360" w:lineRule="auto"/>
      </w:pPr>
      <w:r>
        <w:t>Xu, Q., Mao, Z., Wei, D., Liu, P., Fan, K., Wang, J., Wang, X., Lou, X., Lin, H., Wang, C., &amp; Wu, C. (2021). Prevalence and risk factors for anxiety symptoms during the outbreak of COVID-19: A large survey among 373216 junior and senior high school students in China. Journal of Affective Disorders, 288, 17–22. https://doi.org/10.1016/j.jad.2021.03.080</w:t>
      </w:r>
    </w:p>
    <w:p>
      <w:pPr>
        <w:spacing w:line="360" w:lineRule="auto"/>
      </w:pPr>
      <w:r>
        <w:t>Đường dẫn PDF nội bộ: c:/Users/OS/OneDrive/read_books/Lo-au/02_Papers-goc/11-bai-ban-dau-va-mo-rong/QT010_Xu_2021_China_LargestEpi.pdf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i/>
        <w:sz w:val="20"/>
      </w:rPr>
      <w:t>Soan 07/06/2026 tu PDF goc da verify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