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BB03 — Mandaknalli &amp; Malusare (2021): Khảo sát cắt ngang về tỷ lệ lo âu ở học sinh trường đô thị Ấn Độ</w:t>
      </w:r>
    </w:p>
    <w:p>
      <w:r>
        <w:rPr>
          <w:b/>
          <w:sz w:val="24"/>
        </w:rPr>
        <w:t>Thông tin xuất bản</w:t>
      </w:r>
    </w:p>
    <w:p>
      <w:pPr>
        <w:spacing w:line="360" w:lineRule="auto"/>
      </w:pPr>
      <w:r>
        <w:t>Tác giả: Rahul Mandaknalli (MD Psychiatry, Khoa Tâm thần, Trường Y Mahadevappa Rampure, Kalaburagi, Ấn Độ); Ragini Malusare.</w:t>
      </w:r>
    </w:p>
    <w:p>
      <w:pPr>
        <w:spacing w:line="360" w:lineRule="auto"/>
      </w:pPr>
      <w:r>
        <w:t>Tên bài: A cross-sectional study on the prevalence of anxiety among municipality school area.</w:t>
      </w:r>
    </w:p>
    <w:p>
      <w:pPr>
        <w:spacing w:line="360" w:lineRule="auto"/>
      </w:pPr>
      <w:r>
        <w:t>Tạp chí: MedPulse International Journal of Psychology, tập 18, số 3, tháng 6/2021, trang 19–22.</w:t>
      </w:r>
    </w:p>
    <w:p>
      <w:pPr>
        <w:spacing w:line="360" w:lineRule="auto"/>
      </w:pPr>
      <w:r>
        <w:t>ISSN: 2579-0919 (in); 2636-459X (online).</w:t>
      </w:r>
    </w:p>
    <w:p>
      <w:pPr>
        <w:spacing w:line="360" w:lineRule="auto"/>
      </w:pPr>
      <w:r>
        <w:t>DOI: 10.26611/1071832.</w:t>
      </w:r>
    </w:p>
    <w:p>
      <w:pPr>
        <w:spacing w:line="360" w:lineRule="auto"/>
      </w:pPr>
      <w:r>
        <w:t>Loại bài: Nghiên cứu nguyên gốc (Original Research Article), cắt ngang dựa trên bảng hỏi.</w:t>
      </w:r>
    </w:p>
    <w:p>
      <w:pPr>
        <w:spacing w:line="360" w:lineRule="auto"/>
      </w:pPr>
      <w:r>
        <w:t>Đường dẫn PDF: 02_Papers-goc/11-bai-ban-dau-va-mo-rong/03_Mandaknalli_Malusare_2021.pdf.</w:t>
      </w:r>
    </w:p>
    <w:p>
      <w:r>
        <w:rPr>
          <w:b/>
          <w:sz w:val="24"/>
        </w:rPr>
        <w:t>Tóm tắt (~150 từ)</w:t>
      </w:r>
    </w:p>
    <w:p>
      <w:pPr>
        <w:spacing w:line="360" w:lineRule="auto"/>
      </w:pPr>
      <w:r>
        <w:t>Nghiên cứu cắt ngang bằng bảng hỏi tự báo cáo trên 450 học sinh các lớp 9–12 thuộc ba trường công lập tại khu đô thị (municipality area) Ấn Độ, được tiến hành tại Khoa Tâm thần Trường Y Mahadevappa Rampure (Kalaburagi). Công cụ đo: thang GAD-7 phiên bản tiếng địa phương. Tỷ lệ học sinh có triệu chứng lo âu chung là 24% (108/450). Trong nhóm có lo âu, phân bố mức độ: tối thiểu 31,48%, nhẹ 39,81%, vừa 15,74%, nặng 12,96%. Các yếu tố có liên quan thống kê: tuổi 16–18, giới nữ, gia đình hạt nhân, sống cùng gia đình, mối quan hệ bạn bè được cảm nhận tốt, không tập thể dục đều, không hài lòng giấc ngủ, và hút thuốc. Tác giả nhấn mạnh phát hiện sớm và can thiệp kịp thời để giảm gánh nặng rối loạn tâm thần ở vị thành niên.</w:t>
      </w:r>
    </w:p>
    <w:p>
      <w:r>
        <w:rPr>
          <w:b/>
          <w:sz w:val="24"/>
        </w:rPr>
        <w:t>Bối cảnh / Mục tiêu</w:t>
      </w:r>
    </w:p>
    <w:p>
      <w:pPr>
        <w:spacing w:line="360" w:lineRule="auto"/>
      </w:pPr>
      <w:r>
        <w:t>Rối loạn tâm thần đang gia tăng ở vị thành niên trên toàn cầu; tỷ lệ phổ biến gộp toàn cầu là 13,4% ở trẻ em và vị thành niên (Polanczyk et al., 2015). Tỷ lệ trọn đời rối loạn lo âu trong nhóm này khoảng 20%. Tuổi vị thành niên là giai đoạn cốt lõi để hình thành các rối loạn lo âu — từ triệu chứng nhẹ thoáng qua đến rối loạn toàn diện. Lo âu không được phát hiện và điều trị có thể ảnh hưởng sức khỏe tâm thần trưởng thành, đời sống xã hội, học tập và gia đình. Mục tiêu nghiên cứu: khảo sát tỷ lệ lo âu và các yếu tố nhân khẩu học, lối sống liên quan ở vị thành niên trường đô thị địa phương.</w:t>
      </w:r>
    </w:p>
    <w:p>
      <w:r>
        <w:rPr>
          <w:b/>
          <w:sz w:val="24"/>
        </w:rPr>
        <w:t>Phương pháp</w:t>
      </w:r>
    </w:p>
    <w:p>
      <w:pPr>
        <w:spacing w:line="360" w:lineRule="auto"/>
      </w:pPr>
      <w:r>
        <w:t>Thiết kế: nghiên cứu cắt ngang bằng bảng hỏi.</w:t>
      </w:r>
    </w:p>
    <w:p>
      <w:pPr>
        <w:spacing w:line="360" w:lineRule="auto"/>
      </w:pPr>
      <w:r>
        <w:t>Địa điểm: Khoa Tâm thần, Trường Y Mahadevappa Rampure, Ấn Độ (Karnataka, thành phố Kalaburagi).</w:t>
      </w:r>
    </w:p>
    <w:p>
      <w:pPr>
        <w:spacing w:line="360" w:lineRule="auto"/>
      </w:pPr>
      <w:r>
        <w:t>Thời gian: 1 năm. Đã được phê duyệt đạo đức bởi Hội đồng đạo đức nội bộ.</w:t>
      </w:r>
    </w:p>
    <w:p>
      <w:pPr>
        <w:spacing w:line="360" w:lineRule="auto"/>
      </w:pPr>
      <w:r>
        <w:t>Cỡ mẫu và chọn mẫu: 3 trường được chọn; pilot 30 học sinh trước; chính thức N = 450 học sinh lớp 9–12.</w:t>
      </w:r>
    </w:p>
    <w:p>
      <w:pPr>
        <w:spacing w:line="360" w:lineRule="auto"/>
      </w:pPr>
      <w:r>
        <w:t>Bảng hỏi: gồm đồng thuận tham gia, dữ liệu nhân khẩu (tuổi, giới, thu nhập gia đình, kiểu gia đình, học lực, tình trạng quan hệ, sống cùng gia đình, cảm nhận về quan hệ bạn bè), và lối sống (tập thể dục đều, hài lòng giấc ngủ, số giờ ngủ, hút thuốc, sử dụng internet).</w:t>
      </w:r>
    </w:p>
    <w:p>
      <w:pPr>
        <w:spacing w:line="360" w:lineRule="auto"/>
      </w:pPr>
      <w:r>
        <w:t>Đo lo âu: phiên bản 7-mục đã chuyển ngữ tiếng địa phương của GAD-7. Trả lời từ '0 = không chắc chắn' đến '3 = gần như mỗi ngày'. Phân bốn nhóm: tối thiểu 0–4, nhẹ 5–9, vừa 10–14, nặng 15–21.</w:t>
      </w:r>
    </w:p>
    <w:p>
      <w:pPr>
        <w:spacing w:line="360" w:lineRule="auto"/>
      </w:pPr>
      <w:r>
        <w:t>Phân tích: Excel, SPSS 23.0; chi-square / Fisher exact; ngưỡng p &lt; 0,5 (PDF in nguyên văn 'P value less than 0.5 was considered as statistically significant' — đây có thể là lỗi in của tác giả, ngưỡng chuẩn là 0,05; cần lưu ý khi đọc kết quả).</w:t>
      </w:r>
    </w:p>
    <w:p>
      <w:r>
        <w:rPr>
          <w:b/>
          <w:sz w:val="24"/>
        </w:rPr>
        <w:t>Phát hiện chính (số liệu chính xác trích từ PDF)</w:t>
      </w:r>
    </w:p>
    <w:p>
      <w:pPr>
        <w:spacing w:line="360" w:lineRule="auto"/>
      </w:pPr>
      <w:r>
        <w:t>Tỷ lệ lo âu chung: 24% (108/450 học sinh).</w:t>
      </w:r>
    </w:p>
    <w:p>
      <w:pPr>
        <w:spacing w:line="360" w:lineRule="auto"/>
      </w:pPr>
      <w:r>
        <w:t>Phân bố mức độ TRONG nhóm có lo âu (n = 108): tối thiểu (GAD 0–4) 34 (31,48%); nhẹ (GAD 5–9) 43 (39,81%); vừa (GAD 10–14) 17 (15,74%); rất nặng (GAD 15–21) 14 (12,96%). LƯU Ý: nhãn cột PDF mâu thuẫn — bảng dùng các nhãn 'Mild / Moderate / Severe / Very severe' cho các dải điểm vốn theo định nghĩa thông thường là 'Minimal / Mild / Moderate / Severe'; nhóm nghiên cứu nên thận trọng khi trích dẫn.</w:t>
      </w:r>
    </w:p>
    <w:p>
      <w:pPr>
        <w:spacing w:line="360" w:lineRule="auto"/>
      </w:pPr>
      <w:r>
        <w:t>Đặc điểm mẫu chung (N = 450): tuổi 13–15: 211 (46,89%); 16–18: 239 (53,11%); nam 269 (59,78%); nữ 181 (40,22%); kinh tế trung bình thấp 53,11%; gia đình hạt nhân 73,11%; sống cùng gia đình 78,67%; quan hệ bạn bè tốt 83,56%.</w:t>
      </w:r>
    </w:p>
    <w:p>
      <w:pPr>
        <w:spacing w:line="360" w:lineRule="auto"/>
      </w:pPr>
      <w:r>
        <w:t>Trong nhóm có lo âu (n = 108): tuổi 16–18 chiếm 61,11% (p = 0,032); nữ 58,33% (p = 0,022); gia đình hạt nhân 62,96% (p = 0,042); sống cùng gia đình 62,96% (p = 0,035); quan hệ bạn bè tốt 56,48% (p = 0,019).</w:t>
      </w:r>
    </w:p>
    <w:p>
      <w:pPr>
        <w:spacing w:line="360" w:lineRule="auto"/>
      </w:pPr>
      <w:r>
        <w:t>Yếu tố lối sống: không tập thể dục đều — 78,70% nhóm lo âu (p = 0,025); không hài lòng giấc ngủ — 27,78% (p = 0,018); hút thuốc — 85,19% (p &lt; 0,001).</w:t>
      </w:r>
    </w:p>
    <w:p>
      <w:r>
        <w:rPr>
          <w:b/>
          <w:sz w:val="24"/>
        </w:rPr>
        <w:t>Bàn luận / Hàm ý</w:t>
      </w:r>
    </w:p>
    <w:p>
      <w:pPr>
        <w:spacing w:line="360" w:lineRule="auto"/>
      </w:pPr>
      <w:r>
        <w:t>Tác giả so sánh kết quả 24% với một số nghiên cứu khác tại Ấn Độ: Nair (2016) ghi nhận khoảng 14,6%–18,8% có lo âu ở 1.000 vị thành niên; Kumar et al. (2019, New Delhi) ghi nhận tỷ lệ lo âu rất cao 65,3%; Harikrishnan et al. (Sonitpur, Assam) ghi nhận 14,6% lo âu xã hội mức vừa và 12,8% mức rõ rệt; Nag et al. (Tripura) ghi nhận tổng cộng 49,4% nhẹ + 43,3% vừa + 7,3% nặng. Kết quả của nghiên cứu này nằm trong dải dưới của các phát hiện Ấn Độ. Tác giả nhấn mạnh: nữ có nguy cơ cao hơn (phù hợp Lancet GBD India 2020); hoạt động thể chất giảm và tiếp xúc nội dung internet có hại làm tăng lo âu; các chương trình can thiệp sức khỏe tâm thần tại trường và chương trình phòng ngừa qua internet có hiệu quả với triệu chứng lo âu và trầm cảm.</w:t>
      </w:r>
    </w:p>
    <w:p>
      <w:r>
        <w:rPr>
          <w:b/>
          <w:sz w:val="24"/>
        </w:rPr>
        <w:t>Phản biện / Hạn chế</w:t>
      </w:r>
    </w:p>
    <w:p>
      <w:pPr>
        <w:spacing w:line="360" w:lineRule="auto"/>
      </w:pPr>
      <w:r>
        <w:t>(1) Ngưỡng ý nghĩa thống kê được in là p &lt; 0,5 (thay vì 0,05) trong phần Phương pháp — đây là LỖI nghiêm trọng cần kiểm tra với bản online của tạp chí; nếu áp dụng sai ngưỡng này, nhiều kết quả có thể là dương tính giả. (2) Cỡ mẫu 450 chỉ từ ba trường thuộc một khu đô thị, không đại diện cho cấp tỉnh hay quốc gia. (3) Phân nhóm 'minimal/mild/moderate/severe' và 'mild/moderate/severe/very severe' dùng lẫn lộn trong bài — gây nhầm lẫn về phân ngưỡng. (4) Thiết kế cắt ngang không thể kết luận nhân quả; biến lối sống và lo âu có thể có chiều ngược lại. (5) Phát hiện 'quan hệ bạn bè tốt' liên quan ý nghĩa thống kê với lo âu trong khi 83,56% mẫu chung là 'tốt' và 56,48% nhóm lo âu cũng 'tốt' — đây là hệ quả của tỷ lệ nền cao chứ không phải bằng chứng quan hệ bạn bè tốt là yếu tố nguy cơ. (6) Khái niệm 'lower middle class', 'living with family' không được định nghĩa rõ. (7) Phiên bản GAD-7 'modified, in local language' không nêu rõ quá trình dịch ngược và kiểm định tâm lý trắc nghiệm tại địa phương. (8) Đối chiếu chỉ số hút thuốc 92,44% học sinh trong mẫu chung là CỰC KỲ BẤT THƯỜNG với học sinh trung học Ấn Độ — đề nghị kiểm tra lại trước khi dẫn.</w:t>
      </w:r>
    </w:p>
    <w:p>
      <w:r>
        <w:rPr>
          <w:b/>
          <w:sz w:val="24"/>
        </w:rPr>
        <w:t>Áp dụng cho LA NCS Công Thị Hằng</w:t>
      </w:r>
    </w:p>
    <w:p>
      <w:pPr>
        <w:spacing w:line="360" w:lineRule="auto"/>
      </w:pPr>
      <w:r>
        <w:t>(a) Mandaknalli &amp; Malusare cung cấp con số tham chiếu Ấn Độ — 24% lo âu chung — cho phép NCS so sánh giữa các nước Nam Á. (b) Khẳng định nữ và tuổi cuối vị thành niên (16–18) là nhóm nguy cơ cao — gợi ý phân tích biến giới × tuổi trong mẫu Việt Nam. (c) Khám phá lối sống (vận động, giấc ngủ, hút thuốc) như yếu tố can thiệp được — có thể đề xuất gói can thiệp đa thành phần cho học sinh THPT Việt Nam. (d) Là minh chứng cho việc dùng GAD-7 dịch sang ngôn ngữ địa phương trong khảo sát học đường — NCS có thể tham khảo về quy trình thích nghi văn hóa. (e) ĐỒNG THỜI là bài học về kiểm soát chất lượng: lỗi 'p &lt; 0,5' và bất thường về tỷ lệ hút thuốc cảnh báo NCS phải fact-check kỹ trước khi đưa vào LA.</w:t>
      </w:r>
    </w:p>
    <w:p>
      <w:r>
        <w:rPr>
          <w:b/>
          <w:sz w:val="24"/>
        </w:rPr>
        <w:t>Trích dẫn nguyên văn</w:t>
      </w:r>
    </w:p>
    <w:p>
      <w:pPr>
        <w:spacing w:line="360" w:lineRule="auto"/>
      </w:pPr>
      <w:r>
        <w:t>Trang 1 (Abstract — Results): 'In present study, prevalence of anxiety was 24 % (108 students). We noted level of anxiety as minimal, mild, moderate, and severe (based on GAD scoring) in 31.48 %, 39.81 % 15.74 % and 12.96 % students respectively.'</w:t>
      </w:r>
    </w:p>
    <w:p>
      <w:pPr>
        <w:spacing w:line="360" w:lineRule="auto"/>
      </w:pPr>
      <w:r>
        <w:t>Trang 2 (Methods): 'P value less than 0.5 was considered as statistically significant.' (PDF in nguyên văn — có thể là lỗi đánh máy, ngưỡng chuẩn là 0,05.)</w:t>
      </w:r>
    </w:p>
    <w:p>
      <w:r>
        <w:rPr>
          <w:b/>
          <w:sz w:val="24"/>
        </w:rPr>
        <w:t>Tham khảo</w:t>
      </w:r>
    </w:p>
    <w:p>
      <w:pPr>
        <w:spacing w:line="360" w:lineRule="auto"/>
      </w:pPr>
      <w:r>
        <w:t>Mandaknalli, R., &amp; Malusare, R. (2021). A cross-sectional study on the prevalence of anxiety among municipality school area. MedPulse International Journal of Psychology, 18(3), 19–22. https://doi.org/10.26611/1071832</w:t>
      </w:r>
    </w:p>
    <w:p>
      <w:pPr>
        <w:spacing w:line="360" w:lineRule="auto"/>
      </w:pPr>
      <w:r>
        <w:t>Đường dẫn PDF nội bộ: c:/Users/OS/OneDrive/read_books/Lo-au/02_Papers-goc/11-bai-ban-dau-va-mo-rong/03_Mandaknalli_Malusare_2021.pdf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Soan 07/06/2026 tu PDF goc da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