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BB05 — Alharbi et al. (2019): Trầm cảm và lo âu ở học sinh trung học vùng Qassim, Ả Rập Saudi</w:t>
      </w:r>
    </w:p>
    <w:p>
      <w:r>
        <w:rPr>
          <w:b/>
          <w:sz w:val="24"/>
        </w:rPr>
        <w:t>Thông tin xuất bản</w:t>
      </w:r>
    </w:p>
    <w:p>
      <w:pPr>
        <w:spacing w:line="360" w:lineRule="auto"/>
      </w:pPr>
      <w:r>
        <w:t>Tác giả: Reem Alharbi, Khalid Alsuhaibani, Abdullah Almarshad (Trường Y); Abdulhameed Alyahya (Khoa Tâm thần), Đại học Qassim, Vương quốc Ả Rập Saudi.</w:t>
      </w:r>
    </w:p>
    <w:p>
      <w:pPr>
        <w:spacing w:line="360" w:lineRule="auto"/>
      </w:pPr>
      <w:r>
        <w:t>Tên bài: Depression and anxiety among high school student at Qassim Region.</w:t>
      </w:r>
    </w:p>
    <w:p>
      <w:pPr>
        <w:spacing w:line="360" w:lineRule="auto"/>
      </w:pPr>
      <w:r>
        <w:t>Tạp chí: Journal of Family Medicine and Primary Care (J Family Med Prim Care), tập 8, số 2, tháng 2/2019, trang 504–510.</w:t>
      </w:r>
    </w:p>
    <w:p>
      <w:pPr>
        <w:spacing w:line="360" w:lineRule="auto"/>
      </w:pPr>
      <w:r>
        <w:t>DOI: 10.4103/jfmpc.jfmpc_383_18.</w:t>
      </w:r>
    </w:p>
    <w:p>
      <w:pPr>
        <w:spacing w:line="360" w:lineRule="auto"/>
      </w:pPr>
      <w:r>
        <w:t>Loại bài: Original Article, cắt ngang.</w:t>
      </w:r>
    </w:p>
    <w:p>
      <w:pPr>
        <w:spacing w:line="360" w:lineRule="auto"/>
      </w:pPr>
      <w:r>
        <w:t>Đường dẫn PDF: 02_Papers-goc/11-bai-ban-dau-va-mo-rong/05_Alharbi_et_al_2019.pdf.</w:t>
      </w:r>
    </w:p>
    <w:p>
      <w:r>
        <w:rPr>
          <w:b/>
          <w:sz w:val="24"/>
        </w:rPr>
        <w:t>Tóm tắt (~150 từ)</w:t>
      </w:r>
    </w:p>
    <w:p>
      <w:pPr>
        <w:spacing w:line="360" w:lineRule="auto"/>
      </w:pPr>
      <w:r>
        <w:t>Nghiên cứu cắt ngang trên 1.245 học sinh trung học vùng Qassim (Ả Rập Saudi) từ tháng 2 đến tháng 5/2018, sử dụng PHQ-9 cho trầm cảm và GAD-7 cho lo âu. Mẫu nghiêng nữ (55,6%) và độ tuổi 17–18 (55,7%). Tỷ lệ trầm cảm: 26,0% không trầm cảm, 34,0% nhẹ, 24,6% vừa, 10,4% vừa nặng, 5,0% nặng — nghĩa là 74% có triệu chứng trầm cảm ở mức nào đó. Tỷ lệ lo âu: 36,5% không lo âu, 34,1% nhẹ, 19,5% vừa, 9,8% nặng — tổng cộng 63,5% có triệu chứng lo âu. Giới tính, nơi cư trú, loại hệ đào tạo và tình trạng hôn nhân liên quan có ý nghĩa với lo âu. Nữ và sống tại Buraidah có tỷ lệ cao nhất. Tác giả cho rằng đây là nghiên cứu đầu tiên ở Ả Rập Saudi sử dụng cùng lúc PHQ-9 và GAD-7 để khảo sát trầm cảm và lo âu trên học sinh trung học.</w:t>
      </w:r>
    </w:p>
    <w:p>
      <w:r>
        <w:rPr>
          <w:b/>
          <w:sz w:val="24"/>
        </w:rPr>
        <w:t>Bối cảnh / Mục tiêu</w:t>
      </w:r>
    </w:p>
    <w:p>
      <w:pPr>
        <w:spacing w:line="360" w:lineRule="auto"/>
      </w:pPr>
      <w:r>
        <w:t>Vị thành niên là giai đoạn có nhiều thay đổi sinh học, sinh lý, tâm lý — đồng thời là giai đoạn các rối loạn tâm thần khởi phát thường gặp. Theo WHO, tỷ lệ chung các rối loạn tâm thần trong cộng đồng khoảng 20%. Các nghiên cứu trước ở Ả Rập Saudi (Al-Gelban — học sinh nam thứ cấp Asir): trầm cảm 38,2%, lo âu 48,9%, stress 35,5%; ở học sinh nữ Abha: trầm cảm 41,5%, lo âu 66,2%, stress 52,5%. Hầu hết bài Ả Rập Saudi trước đó dùng DASS. Mục tiêu của Alharbi et al.: ước lượng tỷ lệ trầm cảm và lo âu ở học sinh trung học vùng Qassim bằng PHQ-9 và GAD-7.</w:t>
      </w:r>
    </w:p>
    <w:p>
      <w:r>
        <w:rPr>
          <w:b/>
          <w:sz w:val="24"/>
        </w:rPr>
        <w:t>Phương pháp</w:t>
      </w:r>
    </w:p>
    <w:p>
      <w:pPr>
        <w:spacing w:line="360" w:lineRule="auto"/>
      </w:pPr>
      <w:r>
        <w:t>Thiết kế: nghiên cứu cắt ngang.</w:t>
      </w:r>
    </w:p>
    <w:p>
      <w:pPr>
        <w:spacing w:line="360" w:lineRule="auto"/>
      </w:pPr>
      <w:r>
        <w:t>Thời gian: tháng 2/2018 – tháng 5/2018.</w:t>
      </w:r>
    </w:p>
    <w:p>
      <w:pPr>
        <w:spacing w:line="360" w:lineRule="auto"/>
      </w:pPr>
      <w:r>
        <w:t>Địa điểm: hầu hết các trường trung học khu vực Qassim, Ả Rập Saudi.</w:t>
      </w:r>
    </w:p>
    <w:p>
      <w:pPr>
        <w:spacing w:line="360" w:lineRule="auto"/>
      </w:pPr>
      <w:r>
        <w:t>Tiêu chí loại trừ: học sinh có khuyết tật trí tuệ.</w:t>
      </w:r>
    </w:p>
    <w:p>
      <w:pPr>
        <w:spacing w:line="360" w:lineRule="auto"/>
      </w:pPr>
      <w:r>
        <w:t>Cỡ mẫu: 1.245 học sinh. Tuổi 13–19. Phân bố tuổi: 13–14: 3,2%; 15–16: 21,3%; 17–18: 55,7%; ≥ 19: 19,8%. Giới: nam 44,4%; nữ 55,6%. Nơi cư trú: nhiều nhất tại Buraidah (28,8%). Hệ đào tạo: General 42,5%; Syllabus 53,2%; Holy Quran 4,3%. Cấp lớp: năm 1: 16,2%; năm 2: 23,1%; năm 3: 60,7%. Tình trạng hôn nhân: độc thân 96,5%.</w:t>
      </w:r>
    </w:p>
    <w:p>
      <w:pPr>
        <w:spacing w:line="360" w:lineRule="auto"/>
      </w:pPr>
      <w:r>
        <w:t>Công cụ: PHQ-9 (trầm cảm, 0–27, ngưỡng: 0–4 không, 5–9 nhẹ, 10–14 vừa, 15–19 vừa nặng, 20–27 nặng); GAD-7 (lo âu, 0–21, ngưỡng: 5–9 nhẹ, 10–14 vừa, 15+ nặng).</w:t>
      </w:r>
    </w:p>
    <w:p>
      <w:pPr>
        <w:spacing w:line="360" w:lineRule="auto"/>
      </w:pPr>
      <w:r>
        <w:t>Phân tích: chi-square; SPSS; p &lt; 0,05 hai phía. Đã được phê duyệt đạo đức bởi Hội đồng đạo đức Đại học Prince Noura.</w:t>
      </w:r>
    </w:p>
    <w:p>
      <w:r>
        <w:rPr>
          <w:b/>
          <w:sz w:val="24"/>
        </w:rPr>
        <w:t>Phát hiện chính (số liệu chính xác trích từ PDF)</w:t>
      </w:r>
    </w:p>
    <w:p>
      <w:pPr>
        <w:spacing w:line="360" w:lineRule="auto"/>
      </w:pPr>
      <w:r>
        <w:t>TRẦM CẢM (PHQ-9, N = 1.245): không trầm cảm 325 (26,0%); nhẹ 423 (34,0%); vừa 306 (24,6%); vừa nặng 129 (10,4%); nặng 62 (5,0%). Tổng có triệu chứng: 74,0%.</w:t>
      </w:r>
    </w:p>
    <w:p>
      <w:pPr>
        <w:spacing w:line="360" w:lineRule="auto"/>
      </w:pPr>
      <w:r>
        <w:t>LO ÂU (GAD-7, N = 1.245): không lo âu 455 (36,5%); nhẹ 425 (34,1%); vừa 243 (19,5%); nặng 122 (9,8%). Tổng có triệu chứng: 63,5%.</w:t>
      </w:r>
    </w:p>
    <w:p>
      <w:pPr>
        <w:spacing w:line="360" w:lineRule="auto"/>
      </w:pPr>
      <w:r>
        <w:t>Giới × trầm cảm (p &lt; 0,001): nữ chiếm tỷ lệ cao hơn nam ở tất cả các mức trầm cảm, ngoại trừ nhóm 'không trầm cảm' (nam 57,8% vs nữ 42,2%).</w:t>
      </w:r>
    </w:p>
    <w:p>
      <w:pPr>
        <w:spacing w:line="360" w:lineRule="auto"/>
      </w:pPr>
      <w:r>
        <w:t>Giới × lo âu (p &lt; 0,001): nhóm 'không lo âu' nam 53,2% &gt; nữ 46,8%; nhóm 'nhẹ' nữ 55,5% &gt; nam 44,5%; nhóm 'vừa' nữ 64,2% &gt; nam 35,8%; nhóm 'nặng' nữ 71,3% &gt; nam 28,7%.</w:t>
      </w:r>
    </w:p>
    <w:p>
      <w:pPr>
        <w:spacing w:line="360" w:lineRule="auto"/>
      </w:pPr>
      <w:r>
        <w:t>Nơi cư trú × trầm cảm và × lo âu: Buraidah chiếm tỷ lệ cao nhất ở mọi mức, p &lt; 0,001.</w:t>
      </w:r>
    </w:p>
    <w:p>
      <w:pPr>
        <w:spacing w:line="360" w:lineRule="auto"/>
      </w:pPr>
      <w:r>
        <w:t>Loại hệ đào tạo × lo âu: p = 0,022 (có ý nghĩa, không có ý nghĩa với trầm cảm p = 0,305).</w:t>
      </w:r>
    </w:p>
    <w:p>
      <w:pPr>
        <w:spacing w:line="360" w:lineRule="auto"/>
      </w:pPr>
      <w:r>
        <w:t>Tình trạng hôn nhân × lo âu: p = 0,001 (độc thân cao hơn).</w:t>
      </w:r>
    </w:p>
    <w:p>
      <w:pPr>
        <w:spacing w:line="360" w:lineRule="auto"/>
      </w:pPr>
      <w:r>
        <w:t>Tương quan trầm cảm × lo âu: rất mạnh, p &lt; 0,001 — ví dụ: trong nhóm trầm cảm nặng, 74,2% có lo âu nặng.</w:t>
      </w:r>
    </w:p>
    <w:p>
      <w:r>
        <w:rPr>
          <w:b/>
          <w:sz w:val="24"/>
        </w:rPr>
        <w:t>Bàn luận / Hàm ý</w:t>
      </w:r>
    </w:p>
    <w:p>
      <w:pPr>
        <w:spacing w:line="360" w:lineRule="auto"/>
      </w:pPr>
      <w:r>
        <w:t>Tỷ lệ trầm cảm 74% và lo âu 63,5% là cao hơn so với nghiên cứu trước của Al-Gelban tại Asir (Saudi nam): trầm cảm 38,2%, lo âu 48,9%. Tác giả lý giải sự khác biệt một phần do công cụ — Al-Gelban dùng DASS, còn nghiên cứu này dùng PHQ-9/GAD-7 với ngưỡng khác. So với Hakamy (Jizan, Saudi, DASS-42): trầm cảm 50%, lo âu 59%, stress 39%. Tác giả khẳng định nữ luôn có tỷ lệ cao hơn nam — phù hợp các nghiên cứu Ấn Độ, Iran, Thổ Nhĩ Kỳ, Serbia, Brazil, Trung Quốc. Khuyến nghị: Bộ Y tế và Bộ Giáo dục cần phối hợp; giáo viên và phụ huynh cùng theo dõi tâm trạng học sinh; hướng dẫn học sinh kỹ năng đối phó stress qua tập thể dục và ngủ đủ giấc.</w:t>
      </w:r>
    </w:p>
    <w:p>
      <w:r>
        <w:rPr>
          <w:b/>
          <w:sz w:val="24"/>
        </w:rPr>
        <w:t>Phản biện / Hạn chế</w:t>
      </w:r>
    </w:p>
    <w:p>
      <w:pPr>
        <w:spacing w:line="360" w:lineRule="auto"/>
      </w:pPr>
      <w:r>
        <w:t>(1) Tác giả KHÔNG nêu mục Hạn chế rõ ràng — đây là khiếm khuyết phương pháp luận. (2) Cỡ mẫu lớn nhưng tập trung 60,7% năm 3 (cấp cuối trung học) — không đại diện đồng đều cho 3 năm. (3) Sai nhỏ trong bảng 2: dòng 'Level of anxiety — None' có giá trị '164 (8,2)' với cột Mild trầm cảm — tỷ lệ % không nhất quán (164/423 = 38,8% chứ không phải 8,2%), có thể là lỗi in. (4) Không có phân tích hồi quy đa biến — chỉ chi-square hai chiều — nên không kiểm soát được nhiễu giữa giới, vùng cư trú và hệ đào tạo. (5) Định nghĩa 'Syllabus system' và 'General' không được giải thích rõ cho độc giả ngoài Saudi. (6) Phân bố nơi cư trú không cân — Buraidah chiếm 28,8% mẫu nên kết quả về Buraidah có thể chỉ phản ánh cỡ mẫu chứ không phải đặc trưng vùng. (7) Không có đo lường stress mặc dù phần mở đầu nhắc nhiều đến stress. (8) GAD-7 cut-off thường dùng ≥ 10 cho 'lo âu lâm sàng' — nếu áp dụng đúng ngưỡng này, tỷ lệ lo âu sẽ chỉ là 29,3% (19,5% vừa + 9,8% nặng), không phải 63,5%. Tác giả đã ngụ ý 'GAD-7 ≥ 5 = mild anxiety' và tính tất cả ≥ 5 là 'có triệu chứng', làm tỷ lệ bị thổi phồng.</w:t>
      </w:r>
    </w:p>
    <w:p>
      <w:r>
        <w:rPr>
          <w:b/>
          <w:sz w:val="24"/>
        </w:rPr>
        <w:t>Áp dụng cho LA NCS Công Thị Hằng</w:t>
      </w:r>
    </w:p>
    <w:p>
      <w:pPr>
        <w:spacing w:line="360" w:lineRule="auto"/>
      </w:pPr>
      <w:r>
        <w:t>(a) Số liệu Saudi Arabia cung cấp tham chiếu Trung Đông cho LA của NCS — so sánh với mẫu Việt Nam và mẫu Trung Quốc, Ấn Độ. (b) Bài là minh họa rõ về tầm quan trọng của ngưỡng cut-off khi báo cáo tỷ lệ — NCS cần ghi rõ cut-off (≥ 5 hay ≥ 10) khi báo cáo tỷ lệ GAD-7 ở mẫu Việt Nam, kẻo bị diễn giải sai. (c) Phát hiện nữ &gt; nam, tuổi cuối trung học cao hơn, và đồng mắc trầm cảm-lo âu rất mạnh — phù hợp khung lý thuyết cho LA. (d) Đề nghị áp dụng cả PHQ-9 + GAD-7 song song trong mẫu Việt Nam để xét đồng mắc, tương tự thiết kế Alharbi. (e) Là tài liệu cho phần 'tổng quan tỷ lệ lo âu vị thành niên các vùng văn hóa' trong chương Tổng quan của LA. (f) Lỗi phân tích thống kê (không hồi quy đa biến) ở Alharbi nhắc NCS phải đảm bảo phân tích đa biến để kiểm soát nhiễu.</w:t>
      </w:r>
    </w:p>
    <w:p>
      <w:r>
        <w:rPr>
          <w:b/>
          <w:sz w:val="24"/>
        </w:rPr>
        <w:t>Trích dẫn nguyên văn</w:t>
      </w:r>
    </w:p>
    <w:p>
      <w:pPr>
        <w:spacing w:line="360" w:lineRule="auto"/>
      </w:pPr>
      <w:r>
        <w:t>Trang 1 (Abstract — Result): 'Anxiety by using the GAD-7 questionnaire, it was revealed that out of 1245 students, 455 (36.5%) of them were without anxiety, 425 (34.1%) of them were having mild anxiety, 243 (19.5%) of them were having moderate anxiety and 122 (9.8%) were having severe anxiety.'</w:t>
      </w:r>
    </w:p>
    <w:p>
      <w:pPr>
        <w:spacing w:line="360" w:lineRule="auto"/>
      </w:pPr>
      <w:r>
        <w:t>Trang 3 (Discussion): 'We trust that this is the first paper in Saudi Arabia to assess the prevalence of depression and anxiety using this version of questionnaires as most of the papers published have utilized the Depression, Anxiety and Stress Scale (DASS) questionnaires.'</w:t>
      </w:r>
    </w:p>
    <w:p>
      <w:r>
        <w:rPr>
          <w:b/>
          <w:sz w:val="24"/>
        </w:rPr>
        <w:t>Tham khảo</w:t>
      </w:r>
    </w:p>
    <w:p>
      <w:pPr>
        <w:spacing w:line="360" w:lineRule="auto"/>
      </w:pPr>
      <w:r>
        <w:t>Alharbi, R., Alsuhaibani, K., Almarshad, A., &amp; Alyahya, A. (2019). Depression and anxiety among high school student at Qassim Region. Journal of Family Medicine and Primary Care, 8(2), 504–510. https://doi.org/10.4103/jfmpc.jfmpc_383_18</w:t>
      </w:r>
    </w:p>
    <w:p>
      <w:pPr>
        <w:spacing w:line="360" w:lineRule="auto"/>
      </w:pPr>
      <w:r>
        <w:t>Đường dẫn PDF nội bộ: c:/Users/OS/OneDrive/read_books/Lo-au/02_Papers-goc/11-bai-ban-dau-va-mo-rong/05_Alharbi_et_al_2019.pdf</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Times New Roman" w:hAnsi="Times New Roman"/>
        <w:i/>
        <w:sz w:val="20"/>
      </w:rPr>
      <w:t>Soan 07/06/2026 tu PDF goc da verify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