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BB07 — Chen et al. (2023): Tỷ lệ và yếu tố liên quan đến triệu chứng trầm cảm và lo âu ở học sinh trung học Trung Quốc</w:t>
      </w:r>
    </w:p>
    <w:p>
      <w:r>
        <w:rPr>
          <w:b/>
          <w:sz w:val="24"/>
        </w:rPr>
        <w:t>Thông tin xuất bản</w:t>
      </w:r>
    </w:p>
    <w:p>
      <w:pPr>
        <w:spacing w:line="360" w:lineRule="auto"/>
      </w:pPr>
      <w:r>
        <w:t>Tác giả: Zhangming Chen, Silan Ren, Ruini He, Yudiao Liang, Youguo Tan, Yi Liu, Fanglan Wang, Xu Shao, Shanshan Chen, Yanhui Liao, Ying He, Jin-guang Li, Xiaogang Chen*, Jinsong Tang* (các đơn vị: Bệnh viện Tương Nhã II Đại học Trung Nam; Trường CĐ Y tế và Phục hồi chức năng Tứ Xuyên; Trung tâm Sức khỏe Tâm thần Tự Cống; Bệnh viện Sir Run Run Shaw, Trường Y Đại học Chiết Giang).</w:t>
      </w:r>
    </w:p>
    <w:p>
      <w:pPr>
        <w:spacing w:line="360" w:lineRule="auto"/>
      </w:pPr>
      <w:r>
        <w:t>Tên bài: Prevalence and associated factors of depressive and anxiety symptoms among Chinese secondary school students.</w:t>
      </w:r>
    </w:p>
    <w:p>
      <w:pPr>
        <w:spacing w:line="360" w:lineRule="auto"/>
      </w:pPr>
      <w:r>
        <w:t>Tạp chí: BMC Psychiatry, năm 2023, tập 23, bài 580.</w:t>
      </w:r>
    </w:p>
    <w:p>
      <w:pPr>
        <w:spacing w:line="360" w:lineRule="auto"/>
      </w:pPr>
      <w:r>
        <w:t>DOI: 10.1186/s12888-023-05068-1.</w:t>
      </w:r>
    </w:p>
    <w:p>
      <w:pPr>
        <w:spacing w:line="360" w:lineRule="auto"/>
      </w:pPr>
      <w:r>
        <w:t>Loại bài: Research, cắt ngang dựa tại trường.</w:t>
      </w:r>
    </w:p>
    <w:p>
      <w:pPr>
        <w:spacing w:line="360" w:lineRule="auto"/>
      </w:pPr>
      <w:r>
        <w:t>Đường dẫn PDF: 02_Papers-goc/The-gioi_Khac/QT007_Chen_et_al_2023_China_BMCPsych.pdf.</w:t>
      </w:r>
    </w:p>
    <w:p>
      <w:r>
        <w:rPr>
          <w:b/>
          <w:sz w:val="24"/>
        </w:rPr>
        <w:t>Tóm tắt (~150 từ)</w:t>
      </w:r>
    </w:p>
    <w:p>
      <w:pPr>
        <w:spacing w:line="360" w:lineRule="auto"/>
      </w:pPr>
      <w:r>
        <w:t>Khảo sát cắt ngang tại Tự Cống (tỉnh Tứ Xuyên, Tây Trung Quốc) từ tháng 9 đến tháng 12/2020, ngay sau khi trường học mở lại sau lệnh phong tỏa COVID-19. N = 63.205 học sinh trung học (THCS + THPT), tỷ lệ trả lời hiệu lực 99,6%. Đo bằng PHQ-9 (trầm cảm, ngưỡng ≥ 10), GAD-7 (lo âu, ngưỡng ≥ 10), MPVS (bắt nạt 4 chiều), PSQI (chất lượng giấc ngủ) và IGDS9-SF (rối loạn chơi game internet). Tỷ lệ trầm cảm theo trọng số 23,0% (95% CI 19,6–27,0); lo âu 13,9% (95% CI 11,2–17,0); đồng mắc 11,5%; có ít nhất một triệu chứng (distress) 25,5%. Hồi quy logistic đa biến: nữ, độc nhất con, gia đình không hạt nhân, bị bắt nạt, rối loạn giấc ngủ, và IGD liên quan độc lập với distress. Đây là mẫu lớn nhất từ trước đến nay về sức khỏe tâm thần học sinh Tây Trung Quốc.</w:t>
      </w:r>
    </w:p>
    <w:p>
      <w:r>
        <w:rPr>
          <w:b/>
          <w:sz w:val="24"/>
        </w:rPr>
        <w:t>Bối cảnh / Mục tiêu</w:t>
      </w:r>
    </w:p>
    <w:p>
      <w:pPr>
        <w:spacing w:line="360" w:lineRule="auto"/>
      </w:pPr>
      <w:r>
        <w:t>Theo WHO, 1/7 vị thành niên 10–19 tuổi có rối loạn tâm thần — trầm cảm và lo âu là nguyên nhân chính. Meta-analysis mẫu Trung Quốc: trầm cảm 24,3% và lo âu 24,0%. Chính phủ Trung Quốc đã ban hành 'Healthy China Action (2019–30)' yêu cầu trường học xây dựng dịch vụ tâm lý. Nghiên cứu nhằm khắc phục ba khoảng trống: (1) ít nghiên cứu cho Tây Trung Quốc — chỉ 9/51 bài trong meta-analysis trầm cảm; (2) kết quả về giới và cấp lớp chưa thống nhất; (3) công cụ trước đây quá đơn giản — không đo lường đa chiều bắt nạt, giấc ngủ, IGD. Mục tiêu: (1) đánh giá tỷ lệ trầm cảm và lo âu trong mẫu đại diện Tây Trung Quốc; (2) phân tích yếu tố nhân khẩu, gia đình, bắt nạt học đường, rối loạn giấc ngủ, IGD.</w:t>
      </w:r>
    </w:p>
    <w:p>
      <w:r>
        <w:rPr>
          <w:b/>
          <w:sz w:val="24"/>
        </w:rPr>
        <w:t>Phương pháp</w:t>
      </w:r>
    </w:p>
    <w:p>
      <w:pPr>
        <w:spacing w:line="360" w:lineRule="auto"/>
      </w:pPr>
      <w:r>
        <w:t>Thiết kế: khảo sát cắt ngang tại trường.</w:t>
      </w:r>
    </w:p>
    <w:p>
      <w:pPr>
        <w:spacing w:line="360" w:lineRule="auto"/>
      </w:pPr>
      <w:r>
        <w:t>Địa điểm: thành phố Tự Cống, miền Nam Tứ Xuyên, Trung Quốc (giai đoạn 'remission' của COVID-19; trường mở lại từ tháng 4/2020).</w:t>
      </w:r>
    </w:p>
    <w:p>
      <w:pPr>
        <w:spacing w:line="360" w:lineRule="auto"/>
      </w:pPr>
      <w:r>
        <w:t>Thời gian: tháng 9 – tháng 12/2020.</w:t>
      </w:r>
    </w:p>
    <w:p>
      <w:pPr>
        <w:spacing w:line="360" w:lineRule="auto"/>
      </w:pPr>
      <w:r>
        <w:t>Chọn mẫu cụm: 2 quận và 1 huyện được chọn từ 4 quận và 2 huyện của Tự Cống. Bao gồm TẤT CẢ các trường trung học (THCS + THPT) trong các khu vực này.</w:t>
      </w:r>
    </w:p>
    <w:p>
      <w:pPr>
        <w:spacing w:line="360" w:lineRule="auto"/>
      </w:pPr>
      <w:r>
        <w:t>Cỡ mẫu: 63.487 tham gia, loại 282 do thiếu dữ liệu quan trọng → 63.205 đưa vào phân tích (response 99,6%). Phê duyệt đạo đức bởi Hội đồng đạo đức Trung tâm Sức khỏe Tâm thần Tự Cống (No. 2020-8-01).</w:t>
      </w:r>
    </w:p>
    <w:p>
      <w:pPr>
        <w:spacing w:line="360" w:lineRule="auto"/>
      </w:pPr>
      <w:r>
        <w:t>Công cụ:</w:t>
      </w:r>
    </w:p>
    <w:p>
      <w:pPr>
        <w:spacing w:line="360" w:lineRule="auto"/>
      </w:pPr>
      <w:r>
        <w:t>- PHQ-9 (trầm cảm; 0–27; ngưỡng ≥ 10).</w:t>
      </w:r>
    </w:p>
    <w:p>
      <w:pPr>
        <w:spacing w:line="360" w:lineRule="auto"/>
      </w:pPr>
      <w:r>
        <w:t>- GAD-7 (lo âu; 0–21; ngưỡng ≥ 10).</w:t>
      </w:r>
    </w:p>
    <w:p>
      <w:pPr>
        <w:spacing w:line="360" w:lineRule="auto"/>
      </w:pPr>
      <w:r>
        <w:t>- MPVS (16 mục, 4 nhân tố: nạn nhân thể chất, nạn nhân lời nói, thao túng xã hội, tấn công tài sản; điểm ≥ 1 mỗi nhân tố = có trải nghiệm).</w:t>
      </w:r>
    </w:p>
    <w:p>
      <w:pPr>
        <w:spacing w:line="360" w:lineRule="auto"/>
      </w:pPr>
      <w:r>
        <w:t>- PSQI (chất lượng giấc ngủ; điểm &gt; 5 = ngủ kém).</w:t>
      </w:r>
    </w:p>
    <w:p>
      <w:pPr>
        <w:spacing w:line="360" w:lineRule="auto"/>
      </w:pPr>
      <w:r>
        <w:t>- IGDS9-SF (9 mục, thang Likert 5; ngưỡng ≥ 32 = nghiện game internet).</w:t>
      </w:r>
    </w:p>
    <w:p>
      <w:pPr>
        <w:spacing w:line="360" w:lineRule="auto"/>
      </w:pPr>
      <w:r>
        <w:t>Phân tích: gói 'survey' của R để tính tỷ lệ trọng số do thiết kế cụm; hồi quy logistic đa biến với AOR; ngưỡng ý nghĩa p &lt; 0,001 hai phía (do cỡ mẫu rất lớn).</w:t>
      </w:r>
    </w:p>
    <w:p>
      <w:r>
        <w:rPr>
          <w:b/>
          <w:sz w:val="24"/>
        </w:rPr>
        <w:t>Phát hiện chính (số liệu chính xác trích từ PDF)</w:t>
      </w:r>
    </w:p>
    <w:p>
      <w:pPr>
        <w:spacing w:line="360" w:lineRule="auto"/>
      </w:pPr>
      <w:r>
        <w:t>ĐẶC ĐIỂM MẪU (N = 63.205): tuổi trung bình 14,3 (SD 1,65); nam 49,36% (n = 31.198); nữ 51% (n = 32.007); THCS 68,62% (n = 43.373); THPT 31% (n = 19.832); con độc nhất 22,00%; trẻ bị bỏ lại quê (left-behind) 35,13%; gia đình hạt nhân 80% (n = 50.414); cư trú đô thị 33%; cư trú nông thôn 67%.</w:t>
      </w:r>
    </w:p>
    <w:p>
      <w:pPr>
        <w:spacing w:line="360" w:lineRule="auto"/>
      </w:pPr>
      <w:r>
        <w:t>TỶ LỆ BẮT NẠT: lời nói 61%, tấn công tài sản 59%, thao túng xã hội 45%, thể chất 29%. Rối loạn giấc ngủ 30%; IGD dương tính 2,9%.</w:t>
      </w:r>
    </w:p>
    <w:p>
      <w:pPr>
        <w:spacing w:line="360" w:lineRule="auto"/>
      </w:pPr>
      <w:r>
        <w:t>TỶ LỆ THEO TRỌNG SỐ:</w:t>
      </w:r>
    </w:p>
    <w:p>
      <w:pPr>
        <w:spacing w:line="360" w:lineRule="auto"/>
      </w:pPr>
      <w:r>
        <w:t>Trầm cảm 23,0% (95% CI 19,6–27,0).</w:t>
      </w:r>
    </w:p>
    <w:p>
      <w:pPr>
        <w:spacing w:line="360" w:lineRule="auto"/>
      </w:pPr>
      <w:r>
        <w:t>Lo âu 13,9% (95% CI 11,2–17,0).</w:t>
      </w:r>
    </w:p>
    <w:p>
      <w:pPr>
        <w:spacing w:line="360" w:lineRule="auto"/>
      </w:pPr>
      <w:r>
        <w:t>Đồng mắc trầm cảm + lo âu 11,5% (95% CI 9,0–15,0).</w:t>
      </w:r>
    </w:p>
    <w:p>
      <w:pPr>
        <w:spacing w:line="360" w:lineRule="auto"/>
      </w:pPr>
      <w:r>
        <w:t>Distress (có ít nhất một triệu chứng) 25,5% (95% CI 21,8–30,0).</w:t>
      </w:r>
    </w:p>
    <w:p>
      <w:pPr>
        <w:spacing w:line="360" w:lineRule="auto"/>
      </w:pPr>
      <w:r>
        <w:t>SO SÁNH GIỮA NHÓM DISTRESS VS KHÔNG: distress có tỷ lệ nữ cao hơn (58% vs 48%), con độc nhất nhỉnh hơn (23% vs 22%), trẻ left-behind nhỉnh hơn (36% vs 35%), đô thị nhỉnh hơn (35% vs 33%), gia đình không hạt nhân cao hơn rõ rệt (26% vs 18%), IGD (8,3% vs 1,0%), rối loạn giấc ngủ (66% vs 17%), nạn nhân thể chất (48% vs 23%), lời nói (83% vs 54%), thao túng xã hội (72% vs 36%), tấn công tài sản (80% vs 52%) — tất cả p &lt; 0,001.</w:t>
      </w:r>
    </w:p>
    <w:p>
      <w:pPr>
        <w:spacing w:line="360" w:lineRule="auto"/>
      </w:pPr>
      <w:r>
        <w:t>HỒI QUY LOGISTIC ĐA BIẾN (cho 'mental distress'):</w:t>
      </w:r>
    </w:p>
    <w:p>
      <w:pPr>
        <w:spacing w:line="360" w:lineRule="auto"/>
      </w:pPr>
      <w:r>
        <w:t>- Nữ OR = 1,55 (1,49–1,62), p &lt; 0,001.</w:t>
      </w:r>
    </w:p>
    <w:p>
      <w:pPr>
        <w:spacing w:line="360" w:lineRule="auto"/>
      </w:pPr>
      <w:r>
        <w:t>- Gia đình không hạt nhân OR = 1,31 (1,25–1,38), p &lt; 0,001.</w:t>
      </w:r>
    </w:p>
    <w:p>
      <w:pPr>
        <w:spacing w:line="360" w:lineRule="auto"/>
      </w:pPr>
      <w:r>
        <w:t>- Con độc nhất OR = 1,06 (1,01–1,12), p = 0,025.</w:t>
      </w:r>
    </w:p>
    <w:p>
      <w:pPr>
        <w:spacing w:line="360" w:lineRule="auto"/>
      </w:pPr>
      <w:r>
        <w:t>- Cư trú đô thị OR = 1,11 (1,06–1,17), p &lt; 0,001.</w:t>
      </w:r>
    </w:p>
    <w:p>
      <w:pPr>
        <w:spacing w:line="360" w:lineRule="auto"/>
      </w:pPr>
      <w:r>
        <w:t>- Nạn nhân thể chất OR = 1,51 (1,44–1,59), p &lt; 0,001.</w:t>
      </w:r>
    </w:p>
    <w:p>
      <w:pPr>
        <w:spacing w:line="360" w:lineRule="auto"/>
      </w:pPr>
      <w:r>
        <w:t>- Nạn nhân lời nói OR = 1,70 (1,60–1,80), p &lt; 0,001.</w:t>
      </w:r>
    </w:p>
    <w:p>
      <w:pPr>
        <w:spacing w:line="360" w:lineRule="auto"/>
      </w:pPr>
      <w:r>
        <w:t>- Thao túng xã hội OR = 1,97 (1,87–2,08), p &lt; 0,001.</w:t>
      </w:r>
    </w:p>
    <w:p>
      <w:pPr>
        <w:spacing w:line="360" w:lineRule="auto"/>
      </w:pPr>
      <w:r>
        <w:t>- Tấn công tài sản OR = 1,25 (1,18–1,32), p &lt; 0,001.</w:t>
      </w:r>
    </w:p>
    <w:p>
      <w:pPr>
        <w:spacing w:line="360" w:lineRule="auto"/>
      </w:pPr>
      <w:r>
        <w:t>- Rối loạn giấc ngủ OR = 6,99 (6,69–7,30), p &lt; 0,001 (mạnh nhất).</w:t>
      </w:r>
    </w:p>
    <w:p>
      <w:pPr>
        <w:spacing w:line="360" w:lineRule="auto"/>
      </w:pPr>
      <w:r>
        <w:t>- IGD OR = 5,00 (4,42–5,66), p &lt; 0,001.</w:t>
      </w:r>
    </w:p>
    <w:p>
      <w:r>
        <w:rPr>
          <w:b/>
          <w:sz w:val="24"/>
        </w:rPr>
        <w:t>Bàn luận / Hàm ý</w:t>
      </w:r>
    </w:p>
    <w:p>
      <w:pPr>
        <w:spacing w:line="360" w:lineRule="auto"/>
      </w:pPr>
      <w:r>
        <w:t>Tỷ lệ trầm cảm 23% và lo âu 13,9% gần với mức nền meta-analysis Trung Quốc (~24% trầm cảm, 24% lo âu). Phát hiện cốt lõi là VAI TRÒ THỐNG TRỊ của rối loạn giấc ngủ (OR ~7) và IGD (OR ~5) — vượt xa các yếu tố nhân khẩu. Bắt nạt học đường — đặc biệt thao túng xã hội (OR 1,97) và bắt nạt lời nói (OR 1,70) — là yếu tố can thiệp được tại trường. Phát hiện 'đô thị OR 1,11' nhỏ nhưng có ý nghĩa — trái với BB01 (Xu — nông thôn OR 1,30 trong COVID-19) — gợi ý bối cảnh không đại dịch và bối cảnh khu vực có thể đảo chiều mô hình bất bình đẳng. Kết quả định hướng chính sách: trường học cần triển khai sàng lọc giấc ngủ, nhận diện IGD, can thiệp chống bắt nạt.</w:t>
      </w:r>
    </w:p>
    <w:p>
      <w:r>
        <w:rPr>
          <w:b/>
          <w:sz w:val="24"/>
        </w:rPr>
        <w:t>Phản biện / Hạn chế</w:t>
      </w:r>
    </w:p>
    <w:p>
      <w:pPr>
        <w:spacing w:line="360" w:lineRule="auto"/>
      </w:pPr>
      <w:r>
        <w:t>(1) Phần Discussion/Limitation chưa được đọc đầy đủ trong trích xuất 10 trang đầu — PDF có 9 trang; phần này cần kiểm tra tiếp. (2) Mẫu chỉ Tự Cống — không đại diện toàn Tây Trung Quốc dù tác giả khẳng định. (3) Tự báo cáo qua máy tính trong phòng máy trường có thể bias do hiệu ứng quan sát viên/giáo viên — học sinh có thể giảm khai báo triệu chứng. (4) Ngưỡng PHQ-9 ≥ 10 và GAD-7 ≥ 10 là ngưỡng nghiêm — tỷ lệ thực có thể cao hơn nếu dùng ngưỡng ≥ 5. (5) Tỷ lệ IGD 2,9% có vẻ thấp so với các báo cáo khác về thanh thiếu niên Trung Quốc — có thể do ngưỡng IGDS9-SF ≥ 32 nghiêm. (6) Cắt ngang — không thể luận nhân quả giữa giấc ngủ và lo âu (có thể chiều ngược lại: lo âu → mất ngủ). (7) Tỷ lệ con độc nhất 22% trong mẫu THẤP — không khớp với chính sách Một con vốn áp dụng đến 2015; cần xem xét bối cảnh hậu chính sách. (8) Tỷ lệ left-behind children 35% rất cao — phản ánh đặc thù Tứ Xuyên (tỉnh có nhiều người di cư đến đô thị ven biển), không tổng quát hóa. (9) Multivariate gộp 'distress' chung cả trầm cảm và lo âu — làm mất chi tiết của từng rối loạn. (10) Ngưỡng p &lt; 0,001 do mẫu quá lớn — đúng cho dữ liệu lớn, nhưng nhiều OR gần 1 (như con độc nhất OR 1,06) thực tế có ý nghĩa lâm sàng nhỏ.</w:t>
      </w:r>
    </w:p>
    <w:p>
      <w:r>
        <w:rPr>
          <w:b/>
          <w:sz w:val="24"/>
        </w:rPr>
        <w:t>Áp dụng cho LA NCS Công Thị Hằng</w:t>
      </w:r>
    </w:p>
    <w:p>
      <w:pPr>
        <w:spacing w:line="360" w:lineRule="auto"/>
      </w:pPr>
      <w:r>
        <w:t>(a) Cung cấp mẫu Trung Quốc đại lục lớn nhất (N &gt; 63 nghìn) — đối chứng quan trọng cho mẫu Việt Nam. (b) Khẳng định bộ ba 'giấc ngủ – bắt nạt – IGD' là yếu tố can thiệp được mạnh nhất ở học sinh THCS/THPT — gợi ý NCS thiết kế bảng hỏi đa thành phần: GAD-7 + PHQ-9 + PSQI + công cụ bắt nạt + công cụ IGD. (c) MPVS (16 mục, 4 chiều) là công cụ tốt cho LA — NCS nên dịch và kiểm định cho Việt Nam nếu chưa có. (d) Đảo chiều mô hình 'đô thị OR 1,11' so với Xu (nông thôn OR 1,30 trong COVID) → NCS cần phân tích thời điểm + bối cảnh đại dịch khi diễn giải bất bình đẳng địa lý. (e) Phát hiện 'gia đình không hạt nhân OR 1,31' và 'left-behind' liên quan — phù hợp bối cảnh Việt Nam có lao động di cư nội địa. (f) Cảnh báo về ngưỡng cut-off — NCS phải nêu rõ ngưỡng ≥ 10 hay ≥ 5 khi báo cáo. (g) Phân tích bằng gói 'survey' R có trọng số cụm — phương pháp này có thể áp dụng cho LA Việt Nam nếu chọn mẫu cụm trường.</w:t>
      </w:r>
    </w:p>
    <w:p>
      <w:r>
        <w:rPr>
          <w:b/>
          <w:sz w:val="24"/>
        </w:rPr>
        <w:t>Trích dẫn nguyên văn</w:t>
      </w:r>
    </w:p>
    <w:p>
      <w:pPr>
        <w:spacing w:line="360" w:lineRule="auto"/>
      </w:pPr>
      <w:r>
        <w:t>Trang 1 (Abstract — Results): 'A total of 63,205 participants were involved, in which the weighted prevalence of depression in all subjects was 23.0% (95% CI: 19.6- 27.0%), and the weighted prevalence of anxiety was 13.9% (95% CI: 11.2- 17.0%).'</w:t>
      </w:r>
    </w:p>
    <w:p>
      <w:pPr>
        <w:spacing w:line="360" w:lineRule="auto"/>
      </w:pPr>
      <w:r>
        <w:t>Trang 3 (Results — Weighted prevalence): 'Approximately one-fourth of the participants (25.5%, 95% CI: 21.8- 30.0%) displayed either depressive or anxiety symptoms and were classified into the distress group.'</w:t>
      </w:r>
    </w:p>
    <w:p>
      <w:r>
        <w:rPr>
          <w:b/>
          <w:sz w:val="24"/>
        </w:rPr>
        <w:t>Tham khảo</w:t>
      </w:r>
    </w:p>
    <w:p>
      <w:pPr>
        <w:spacing w:line="360" w:lineRule="auto"/>
      </w:pPr>
      <w:r>
        <w:t>Chen, Z., Ren, S., He, R., Liang, Y., Tan, Y., Liu, Y., Wang, F., Shao, X., Chen, S., Liao, Y., He, Y., Li, J.-g., Chen, X., &amp; Tang, J. (2023). Prevalence and associated factors of depressive and anxiety symptoms among Chinese secondary school students. BMC Psychiatry, 23, 580. https://doi.org/10.1186/s12888-023-05068-1</w:t>
      </w:r>
    </w:p>
    <w:p>
      <w:pPr>
        <w:spacing w:line="360" w:lineRule="auto"/>
      </w:pPr>
      <w:r>
        <w:t>Đường dẫn PDF nội bộ: c:/Users/OS/OneDrive/read_books/Lo-au/02_Papers-goc/The-gioi_Khac/QT007_Chen_et_al_2023_China_BMCPsych.pdf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Soan 07/06/2026 tu PDF goc da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