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sz w:val="22"/>
              </w:rPr>
              <w:t>—————</w:t>
            </w:r>
          </w:p>
          <w:p>
            <w:pPr>
              <w:spacing w:after="40"/>
              <w:jc w:val="center"/>
            </w:pPr>
            <w:r>
              <w:rPr>
                <w:rFonts w:ascii="Times New Roman" w:hAnsi="Times New Roman"/>
                <w:b/>
                <w:sz w:val="22"/>
              </w:rPr>
              <w:t>Hội đồng Đạo đức trong Nghiên cứu Khoa học</w:t>
            </w:r>
          </w:p>
          <w:p>
            <w:pPr>
              <w:jc w:val="center"/>
            </w:pPr>
            <w:r>
              <w:rPr>
                <w:rFonts w:ascii="Times New Roman" w:hAnsi="Times New Roman"/>
                <w:b/>
                <w:sz w:val="22"/>
              </w:rPr>
              <w:t xml:space="preserve">Số: </w:t>
            </w:r>
            <w:r>
              <w:rPr>
                <w:rFonts w:ascii="Times New Roman" w:hAnsi="Times New Roman"/>
                <w:b/>
                <w:color w:val="C00000"/>
                <w:sz w:val="22"/>
              </w:rPr>
              <w:t>XXX</w:t>
            </w:r>
            <w:r>
              <w:rPr>
                <w:rFonts w:ascii="Times New Roman" w:hAnsi="Times New Roman"/>
                <w:b/>
                <w:sz w:val="22"/>
              </w:rPr>
              <w:t>/QĐ-ĐHSPHN</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rFonts w:ascii="Times New Roman" w:hAnsi="Times New Roman"/>
                <w:i/>
                <w:sz w:val="22"/>
              </w:rPr>
              <w:t xml:space="preserve">Hà Nội, ngày </w:t>
            </w:r>
            <w:r>
              <w:rPr>
                <w:rFonts w:ascii="Times New Roman" w:hAnsi="Times New Roman"/>
                <w:b/>
                <w:i/>
                <w:color w:val="C00000"/>
                <w:sz w:val="22"/>
              </w:rPr>
              <w:t>___</w:t>
            </w:r>
            <w:r>
              <w:rPr>
                <w:rFonts w:ascii="Times New Roman" w:hAnsi="Times New Roman"/>
                <w:i/>
                <w:sz w:val="22"/>
              </w:rPr>
              <w:t xml:space="preserve"> tháng </w:t>
            </w:r>
            <w:r>
              <w:rPr>
                <w:rFonts w:ascii="Times New Roman" w:hAnsi="Times New Roman"/>
                <w:b/>
                <w:i/>
                <w:color w:val="C00000"/>
                <w:sz w:val="22"/>
              </w:rPr>
              <w:t>___</w:t>
            </w:r>
            <w:r>
              <w:rPr>
                <w:rFonts w:ascii="Times New Roman" w:hAnsi="Times New Roman"/>
                <w:i/>
                <w:sz w:val="22"/>
              </w:rPr>
              <w:t xml:space="preserve"> năm 2025</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HỘI ĐỒNG ĐẠO ĐỨC TRONG NGHIÊN CỨU KHOA HỌC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i/>
          <w:color w:val="C00000"/>
          <w:sz w:val="24"/>
        </w:rPr>
        <w:t>XXX</w:t>
      </w:r>
      <w:r>
        <w:rPr>
          <w:rFonts w:ascii="Times New Roman" w:hAnsi="Times New Roman"/>
          <w:i/>
          <w:sz w:val="24"/>
        </w:rPr>
        <w:t xml:space="preserve">/QĐ-ĐHSPHN ngày </w:t>
      </w:r>
      <w:r>
        <w:rPr>
          <w:rFonts w:ascii="Times New Roman" w:hAnsi="Times New Roman"/>
          <w:b/>
          <w:i/>
          <w:color w:val="C00000"/>
          <w:sz w:val="24"/>
        </w:rPr>
        <w:t>___</w:t>
      </w:r>
      <w:r>
        <w:rPr>
          <w:rFonts w:ascii="Times New Roman" w:hAnsi="Times New Roman"/>
          <w:i/>
          <w:sz w:val="24"/>
        </w:rPr>
        <w:t xml:space="preserve"> của Hiệu trưởng TRƯỜNG ĐẠI HỌC SƯ PHẠM HÀ NỘI về việc thành lập Hội đồng Đạo đức trong Nghiên cứu Khoa học;</w:t>
      </w:r>
    </w:p>
    <w:p>
      <w:pPr>
        <w:spacing w:after="80"/>
        <w:ind w:firstLine="567"/>
        <w:jc w:val="both"/>
      </w:pPr>
      <w:r>
        <w:rPr>
          <w:i/>
          <w:sz w:val="24"/>
        </w:rPr>
        <w:t>Căn cứ Hồ sơ xin phê duyệt đạo đức đề tài nghiên cứu của Công Thị Hằng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i/>
          <w:color w:val="C00000"/>
          <w:sz w:val="24"/>
        </w:rPr>
        <w:t>___</w:t>
      </w:r>
      <w:r>
        <w:rPr>
          <w:rFonts w:ascii="Times New Roman" w:hAnsi="Times New Roman"/>
          <w:i/>
          <w:sz w:val="24"/>
        </w:rPr>
        <w:t>/</w:t>
      </w:r>
      <w:r>
        <w:rPr>
          <w:rFonts w:ascii="Times New Roman" w:hAnsi="Times New Roman"/>
          <w:b/>
          <w:i/>
          <w:color w:val="C00000"/>
          <w:sz w:val="24"/>
        </w:rPr>
        <w:t>___</w:t>
      </w:r>
      <w:r>
        <w:rPr>
          <w:rFonts w:ascii="Times New Roman" w:hAnsi="Times New Roman"/>
          <w:i/>
          <w:sz w:val="24"/>
        </w:rPr>
        <w:t>/2025;</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rFonts w:ascii="Times New Roman" w:hAnsi="Times New Roman"/>
          <w:b/>
          <w:sz w:val="24"/>
        </w:rPr>
        <w:t xml:space="preserve">Điều 1. Phê duyệt đề cương nghiên cứu "Các yếu tố nguy cơ và bảo vệ đối với các rối loạn lo âu ở học sinh trung học cơ sở Việt Nam" của nghiên cứu sinh Công Thị Hằng (Khoa Tâm lý Giáo dục, Trường Đại học Sư phạm Hà Nội), do </w:t>
      </w:r>
      <w:r>
        <w:rPr>
          <w:rFonts w:ascii="Times New Roman" w:hAnsi="Times New Roman"/>
          <w:b/>
          <w:color w:val="C00000"/>
          <w:sz w:val="24"/>
        </w:rPr>
        <w:t>[Học hàm/học vị]</w:t>
      </w:r>
      <w:r>
        <w:rPr>
          <w:rFonts w:ascii="Times New Roman" w:hAnsi="Times New Roman"/>
          <w:b/>
          <w:sz w:val="24"/>
        </w:rPr>
        <w:t xml:space="preserve"> Nguyễn Minh Đức hướng dẫn khoa học. Đề cương đạt yêu cầu về tính khoa học và tuân thủ các nguyên tắc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Xây dựng và kiểm chứng mô hình tích hợp ba yếu tố nguy cơ (bị bắt nạt, áp lực học tập, nghiện điện thoại) cùng bốn yếu tố bảo vệ (gắn bó trường, hỗ trợ từ cha mẹ, hỗ trợ từ bạn bè, lòng tự trọng) đến ba loại rối loạn lo âu theo DSM-5 (Lo âu Lan tỏa, Lo âu Xã hội, Lo âu Chia ly) ở học sinh trung học cơ sở Việt Nam</w:t>
      </w:r>
    </w:p>
    <w:p>
      <w:pPr>
        <w:spacing w:after="40"/>
        <w:ind w:left="567"/>
        <w:jc w:val="both"/>
      </w:pPr>
      <w:r>
        <w:rPr>
          <w:b/>
          <w:sz w:val="24"/>
        </w:rPr>
        <w:t xml:space="preserve">• Đối tượng tham gia: </w:t>
      </w:r>
      <w:r>
        <w:rPr>
          <w:sz w:val="24"/>
        </w:rPr>
        <w:t>Học sinh trung học cơ sở (tuổi 11-14, lớp 6 đến lớp 9)</w:t>
      </w:r>
    </w:p>
    <w:p>
      <w:pPr>
        <w:spacing w:after="40"/>
        <w:ind w:left="567"/>
        <w:jc w:val="both"/>
      </w:pPr>
      <w:r>
        <w:rPr>
          <w:b/>
          <w:sz w:val="24"/>
        </w:rPr>
        <w:t xml:space="preserve">• Cỡ mẫu: </w:t>
      </w:r>
      <w:r>
        <w:rPr>
          <w:sz w:val="24"/>
        </w:rPr>
        <w:t>1.352 học sinh</w:t>
      </w:r>
    </w:p>
    <w:p>
      <w:pPr>
        <w:spacing w:after="40"/>
        <w:ind w:left="567"/>
        <w:jc w:val="both"/>
      </w:pPr>
      <w:r>
        <w:rPr>
          <w:b/>
          <w:sz w:val="24"/>
        </w:rPr>
        <w:t xml:space="preserve">• Địa bàn nghiên cứu: </w:t>
      </w:r>
      <w:r>
        <w:rPr>
          <w:sz w:val="24"/>
        </w:rPr>
        <w:t>Trường Trung học cơ sở Nhật Tân và Trường Trung học cơ sở Tây Mỗ, Hà Nội</w:t>
      </w:r>
    </w:p>
    <w:p>
      <w:pPr>
        <w:spacing w:after="40"/>
        <w:ind w:left="567"/>
        <w:jc w:val="both"/>
      </w:pPr>
      <w:r>
        <w:rPr>
          <w:rFonts w:ascii="Times New Roman" w:hAnsi="Times New Roman"/>
          <w:b/>
          <w:sz w:val="24"/>
        </w:rPr>
        <w:t xml:space="preserve">• Thời gian triển khai: từ </w:t>
      </w:r>
      <w:r>
        <w:rPr>
          <w:rFonts w:ascii="Times New Roman" w:hAnsi="Times New Roman"/>
          <w:b/>
          <w:color w:val="C00000"/>
          <w:sz w:val="24"/>
        </w:rPr>
        <w:t>___</w:t>
      </w:r>
      <w:r>
        <w:rPr>
          <w:rFonts w:ascii="Times New Roman" w:hAnsi="Times New Roman"/>
          <w:b/>
          <w:sz w:val="24"/>
        </w:rPr>
        <w:t xml:space="preserve">/2024 đến </w:t>
      </w:r>
      <w:r>
        <w:rPr>
          <w:rFonts w:ascii="Times New Roman" w:hAnsi="Times New Roman"/>
          <w:b/>
          <w:color w:val="C00000"/>
          <w:sz w:val="24"/>
        </w:rPr>
        <w:t>___</w:t>
      </w:r>
      <w:r>
        <w:rPr>
          <w:rFonts w:ascii="Times New Roman" w:hAnsi="Times New Roman"/>
          <w:b/>
          <w:sz w:val="24"/>
        </w:rPr>
        <w:t>/2025</w:t>
      </w:r>
    </w:p>
    <w:p>
      <w:pPr>
        <w:spacing w:after="40"/>
        <w:ind w:left="567"/>
        <w:jc w:val="both"/>
      </w:pPr>
      <w:r>
        <w:rPr>
          <w:b/>
          <w:sz w:val="24"/>
        </w:rPr>
        <w:t xml:space="preserve">• Phạm vi công bố kết quả: </w:t>
      </w:r>
      <w:r>
        <w:rPr>
          <w:sz w:val="24"/>
        </w:rPr>
        <w:t>Bao trùm luận án tiến sĩ của nghiên cứu sinh Công Thị Hằng và ba bài báo khoa học dự kiến công bố trên tạp chí quốc tế thuộc danh mục Scopus/WoS, tất cả đều khai thác cùng bộ dữ liệu thu thập theo đề cương này. Ba bài báo gồm: (i) bài Q2 — mô hình phương trình cấu trúc tích hợp các yếu tố nguy cơ và bảo vệ; (ii) bài Q3 — bất biến của mô hình theo giới; (iii) bài Q4 — phân tích hồ sơ tiềm ẩn nhận diện các nhóm con học sinh</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sz w:val="24"/>
        </w:rPr>
        <w:t>• Lưu trữ hồ sơ nghiên cứu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b/>
          <w:sz w:val="24"/>
        </w:rPr>
        <w:t xml:space="preserve">Điều 5. </w:t>
      </w:r>
      <w:r>
        <w:rPr>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[Học hàm/học vị + Họ tên]</w:t>
      </w:r>
      <w:r>
        <w:rPr>
          <w:rFonts w:ascii="Times New Roman" w:hAnsi="Times New Roman"/>
          <w:b/>
          <w:sz w:val="24"/>
        </w:rPr>
        <w:t xml:space="preserve"> Chủ tịch HĐ Đạo đức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