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Sử dụng phương tiện màn hình và sức khỏe tâm thần trẻ em/VTN: Phân tích thứ cấp RCT</w:t>
      </w:r>
    </w:p>
    <w:p>
      <w:pPr>
        <w:pStyle w:val="Heading2"/>
      </w:pPr>
      <w:r>
        <w:rPr>
          <w:rFonts w:ascii="Times New Roman" w:hAnsi="Times New Roman"/>
          <w:color w:val="000000"/>
        </w:rPr>
        <w:t>Screen Media Use and Mental Health of Children and Adolescents: A Secondary Analysis of a Randomized Clinical Trial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JAMA Network Open, 2024. Schmidt-Persson J et al. Denmark. 12 trang.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Phạm vi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Đan Mạch, phân tích thứ cấp RCT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Đối tượng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Trẻ em và VTN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Phương pháp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thứ cấp từ thử nghiệm lâm sàng ngẫu nhiên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Bằng chứng từ RCT (không chỉ quan sát): giảm screen time cải thiện SKTT. JAMA IF=13.</w:t>
      </w:r>
    </w:p>
    <w:p>
      <w:r>
        <w:rPr>
          <w:rFonts w:ascii="Times New Roman" w:hAnsi="Times New Roman"/>
          <w:b w:val="0"/>
          <w:i w:val="0"/>
          <w:sz w:val="24"/>
        </w:rPr>
        <w:t>• Phản biện: JAMA Q1 IF=13, RCT — bằng chứng nhân quả mạnh. Hạn chế: phân tích thứ cấp, chỉ Đan Mạch.</w:t>
      </w:r>
    </w:p>
    <w:p>
      <w:r>
        <w:rPr>
          <w:rFonts w:ascii="Times New Roman" w:hAnsi="Times New Roman"/>
          <w:b w:val="0"/>
          <w:i w:val="0"/>
          <w:sz w:val="24"/>
        </w:rPr>
        <w:t>• Gap: RCT giảm screen time tại trường VN. So sánh bối cảnh Đan Mạch vs châu Á.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Chỉ số</w:t>
            </w:r>
          </w:p>
        </w:tc>
        <w:tc>
          <w:tcPr>
            <w:tcW w:type="dxa" w:w="4702"/>
            <w:tcW w:w="4536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Phát hiện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Thiết kế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Phân tích thứ cấp RCT — bằng chứng mạnh hơn quan sát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Screen time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Liên quan với triệu chứng SKTT ở trẻ em/VTN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Cơ chế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Giảm thời gian màn hình cải thiện SKTT</w:t>
            </w:r>
          </w:p>
        </w:tc>
      </w:tr>
      <w:tr>
        <w:tc>
          <w:tcPr>
            <w:tcW w:type="dxa" w:w="4702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So sánh</w:t>
            </w:r>
          </w:p>
        </w:tc>
        <w:tc>
          <w:tcPr>
            <w:tcW w:type="dxa" w:w="4702"/>
            <w:tcW w:w="4536" w:type="dxa"/>
          </w:tcPr>
          <w:p>
            <w:r>
              <w:rPr>
                <w:rFonts w:ascii="Times New Roman" w:hAnsi="Times New Roman"/>
                <w:sz w:val="20"/>
              </w:rPr>
              <w:t>JAMA — tạp chí hàng đầu thế giới (IF ≈ 13,0)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JAMA Q1 IF=13, RCT — bằng chứng nhân quả mạnh. Hạn chế: phân tích thứ cấp, chỉ Đan Mạch.</w:t>
      </w:r>
    </w:p>
    <w:p>
      <w:r>
        <w:rPr>
          <w:rFonts w:ascii="Times New Roman" w:hAnsi="Times New Roman"/>
          <w:b w:val="0"/>
          <w:color w:val="FF0000"/>
          <w:sz w:val="24"/>
        </w:rPr>
        <w:t>Khoảng trống: RCT giảm screen time tại trường VN. So sánh bối cảnh Đan Mạch vs châu Á.</w:t>
      </w:r>
    </w:p>
    <w:p>
      <w:r>
        <w:rPr>
          <w:rFonts w:ascii="Times New Roman" w:hAnsi="Times New Roman"/>
          <w:b/>
          <w:i w:val="0"/>
          <w:sz w:val="24"/>
        </w:rPr>
        <w:t>Đánh giá: ⭐⭐⭐⭐⭐ JAMA Q1 IF=13, bằng chứng RCT.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