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olor w:val="0000FF"/>
          <w:sz w:val="20"/>
        </w:rPr>
        <w:t>Link bài báo gốc: https://doi.org/10.1016/j.jad.2021.03.080</w:t>
      </w:r>
    </w:p>
    <w:p/>
    <w:p>
      <w:pPr>
        <w:pStyle w:val="Heading1"/>
      </w:pPr>
      <w:r>
        <w:rPr>
          <w:rFonts w:ascii="Times New Roman" w:hAnsi="Times New Roman"/>
          <w:color w:val="000000"/>
        </w:rPr>
        <w:t>Tỷ lệ và các yếu tố nguy cơ đối với triệu chứng lo âu trong thời kỳ bùng phát COVID-19: Khảo sát quy mô lớn trên 373.216 học sinh trung học tại Trung Quốc</w:t>
      </w:r>
    </w:p>
    <w:p>
      <w:pPr>
        <w:pStyle w:val="Heading2"/>
      </w:pPr>
      <w:r>
        <w:rPr>
          <w:rFonts w:ascii="Times New Roman" w:hAnsi="Times New Roman"/>
          <w:color w:val="000000"/>
        </w:rPr>
        <w:t>Prevalence and Risk Factors for Anxiety Symptoms during the Outbreak of COVID-19: A Large Survey among 373,216 Junior and Senior High School Students in China</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Prevalence and risk factors for anxiety symptoms during the outbreak of COVID-19: A large survey among 373,216 junior and senior high school students in China</w:t>
            </w:r>
          </w:p>
        </w:tc>
      </w:tr>
      <w:tr>
        <w:tc>
          <w:tcPr>
            <w:tcW w:type="dxa" w:w="4702"/>
            <w:tcW w:w="1984" w:type="dxa"/>
            <w:shd w:fill="D9E2F3" w:val="clear"/>
          </w:tcPr>
          <w:p>
            <w:r>
              <w:rPr>
                <w:rFonts w:ascii="Times New Roman" w:hAnsi="Times New Roman"/>
                <w:b/>
                <w:sz w:val="20"/>
              </w:rPr>
              <w:t>Tiêu đề dịch</w:t>
            </w:r>
          </w:p>
        </w:tc>
        <w:tc>
          <w:tcPr>
            <w:tcW w:type="dxa" w:w="4702"/>
            <w:tcW w:w="7087" w:type="dxa"/>
          </w:tcPr>
          <w:p>
            <w:r>
              <w:rPr>
                <w:rFonts w:ascii="Times New Roman" w:hAnsi="Times New Roman"/>
                <w:sz w:val="20"/>
              </w:rPr>
              <w:t>Tỷ lệ và các yếu tố nguy cơ đối với triệu chứng lo âu trong thời kỳ bùng phát COVID-19: Khảo sát quy mô lớn trên 373.216 học sinh trung học cơ sở và trung học phổ thông tại Trung Quốc</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Qingqing Xu, Zhenxing Mao, Dandan Wei, Pengling Liu, Keliang Fan, Juan Wang, Xian Wang, Xiaomin Lou, Hualiang Lin, Chongjian Wang, Cuiping Wu</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Khoa Dịch tễ học và Thống kê Sinh học, Trường Y tế Công cộng, Đại học Trịnh Châu, Hà Nam; Đại học Tôn Trung Sơn, Quảng Châu, Trung Quốc</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Journal of Affective Disorders, Volume 288, 1 June 2021, Pages 17–22 (Q1, IF = 6.6)</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10.1016/j.jad.2021.03.080</w:t>
            </w:r>
          </w:p>
        </w:tc>
      </w:tr>
      <w:tr>
        <w:tc>
          <w:tcPr>
            <w:tcW w:type="dxa" w:w="4702"/>
            <w:tcW w:w="1984" w:type="dxa"/>
            <w:shd w:fill="D9E2F3" w:val="clear"/>
          </w:tcPr>
          <w:p>
            <w:r>
              <w:rPr>
                <w:rFonts w:ascii="Times New Roman" w:hAnsi="Times New Roman"/>
                <w:b/>
                <w:sz w:val="20"/>
              </w:rPr>
              <w:t>PMID</w:t>
            </w:r>
          </w:p>
        </w:tc>
        <w:tc>
          <w:tcPr>
            <w:tcW w:type="dxa" w:w="4702"/>
            <w:tcW w:w="7087" w:type="dxa"/>
          </w:tcPr>
          <w:p>
            <w:r>
              <w:rPr>
                <w:rFonts w:ascii="Times New Roman" w:hAnsi="Times New Roman"/>
                <w:sz w:val="20"/>
              </w:rPr>
              <w:t>33839554 | PMCID: PMC9754660</w:t>
            </w:r>
          </w:p>
        </w:tc>
      </w:tr>
      <w:tr>
        <w:tc>
          <w:tcPr>
            <w:tcW w:type="dxa" w:w="4702"/>
            <w:tcW w:w="1984" w:type="dxa"/>
            <w:shd w:fill="D9E2F3" w:val="clear"/>
          </w:tcPr>
          <w:p>
            <w:r>
              <w:rPr>
                <w:rFonts w:ascii="Times New Roman" w:hAnsi="Times New Roman"/>
                <w:b/>
                <w:sz w:val="20"/>
              </w:rPr>
              <w:t>Thu thập dữ liệu</w:t>
            </w:r>
          </w:p>
        </w:tc>
        <w:tc>
          <w:tcPr>
            <w:tcW w:type="dxa" w:w="4702"/>
            <w:tcW w:w="7087" w:type="dxa"/>
          </w:tcPr>
          <w:p>
            <w:r>
              <w:rPr>
                <w:rFonts w:ascii="Times New Roman" w:hAnsi="Times New Roman"/>
                <w:sz w:val="20"/>
              </w:rPr>
              <w:t>4–12/02/2020 (đỉnh dịch COVID-19 tại Trung Quốc)</w:t>
            </w:r>
          </w:p>
        </w:tc>
      </w:tr>
    </w:tbl>
    <w:p>
      <w:pPr>
        <w:pStyle w:val="Heading2"/>
      </w:pPr>
      <w:r>
        <w:rPr>
          <w:rFonts w:ascii="Times New Roman" w:hAnsi="Times New Roman"/>
          <w:color w:val="000000"/>
        </w:rPr>
        <w:t>TÓM TẮT ĐÁNH GIÁ NHANH</w:t>
      </w:r>
    </w:p>
    <w:p>
      <w:r>
        <w:rPr>
          <w:rFonts w:ascii="Times New Roman" w:hAnsi="Times New Roman"/>
          <w:b/>
          <w:i w:val="0"/>
          <w:sz w:val="24"/>
        </w:rPr>
        <w:t>Điểm nổi bật:</w:t>
      </w:r>
    </w:p>
    <w:p>
      <w:r>
        <w:rPr>
          <w:rFonts w:ascii="Times New Roman" w:hAnsi="Times New Roman"/>
          <w:b w:val="0"/>
          <w:i w:val="0"/>
          <w:sz w:val="24"/>
        </w:rPr>
        <w:t>• CỠ MẪU LỚN NHẤT TOÀN CẦU về lo âu thanh thiếu niên: 373.216 học sinh (244.193 THCS + 129.023 THPT).</w:t>
      </w:r>
    </w:p>
    <w:p>
      <w:r>
        <w:rPr>
          <w:rFonts w:ascii="Times New Roman" w:hAnsi="Times New Roman"/>
          <w:b w:val="0"/>
          <w:i w:val="0"/>
          <w:sz w:val="24"/>
        </w:rPr>
        <w:t>• NAM &gt; NỮ: nam 10,11% &gt; nữ 9,66% (P &lt; 0,001) — một trong 2 nghiên cứu duy nhất (cùng Saikia 2023) cho thấy nam lo âu cao hơn nữ.</w:t>
      </w:r>
    </w:p>
    <w:p>
      <w:r>
        <w:rPr>
          <w:rFonts w:ascii="Times New Roman" w:hAnsi="Times New Roman"/>
          <w:b w:val="0"/>
          <w:i w:val="0"/>
          <w:sz w:val="24"/>
        </w:rPr>
        <w:t>• Nông thôn &gt; Thành thị: 11,33% vs 8,77% (OR = 1,30) — bằng chứng mạnh cho bất bình đẳng SKTT theo vùng.</w:t>
      </w:r>
    </w:p>
    <w:p>
      <w:r>
        <w:rPr>
          <w:rFonts w:ascii="Times New Roman" w:hAnsi="Times New Roman"/>
          <w:b w:val="0"/>
          <w:i w:val="0"/>
          <w:sz w:val="24"/>
        </w:rPr>
        <w:t>• Tạp chí Q1: Journal of Affective Disorders (IF = 6,6) — chất lượng xuất bản cao.</w:t>
      </w:r>
    </w:p>
    <w:p>
      <w:r>
        <w:rPr>
          <w:rFonts w:ascii="Times New Roman" w:hAnsi="Times New Roman"/>
          <w:b/>
          <w:i w:val="0"/>
          <w:sz w:val="24"/>
        </w:rPr>
        <w:t>Hạn chế:</w:t>
      </w:r>
    </w:p>
    <w:p>
      <w:r>
        <w:rPr>
          <w:rFonts w:ascii="Times New Roman" w:hAnsi="Times New Roman"/>
          <w:b w:val="0"/>
          <w:i w:val="0"/>
          <w:sz w:val="24"/>
        </w:rPr>
        <w:t>• Khảo sát trực tuyến trong 8 ngày (4–12/02/2020) — thiên lệch tự chọn (self-selection bias).</w:t>
      </w:r>
    </w:p>
    <w:p>
      <w:r>
        <w:rPr>
          <w:rFonts w:ascii="Times New Roman" w:hAnsi="Times New Roman"/>
          <w:b w:val="0"/>
          <w:i w:val="0"/>
          <w:sz w:val="24"/>
        </w:rPr>
        <w:t>• Đỉnh dịch COVID-19 — kết quả phản ánh bối cảnh khủng hoảng, không thể khái quát cho thời bình.</w:t>
      </w:r>
    </w:p>
    <w:p>
      <w:r>
        <w:rPr>
          <w:rFonts w:ascii="Times New Roman" w:hAnsi="Times New Roman"/>
          <w:b w:val="0"/>
          <w:i w:val="0"/>
          <w:sz w:val="24"/>
        </w:rPr>
        <w:t>• Chỉ dùng GAD-7 sàng lọc, không có chẩn đoán lâm sàng.</w:t>
      </w:r>
    </w:p>
    <w:p>
      <w:r>
        <w:rPr>
          <w:rFonts w:ascii="Times New Roman" w:hAnsi="Times New Roman"/>
          <w:b w:val="0"/>
          <w:i w:val="0"/>
          <w:sz w:val="24"/>
        </w:rPr>
        <w:t>• Kiến thức COVID-19 đánh giá bằng 3 câu hỏi chưa được xác thực.</w:t>
      </w:r>
    </w:p>
    <w:p>
      <w:r>
        <w:rPr>
          <w:rFonts w:ascii="Times New Roman" w:hAnsi="Times New Roman"/>
          <w:b w:val="0"/>
          <w:i w:val="0"/>
          <w:sz w:val="24"/>
        </w:rPr>
        <w:t>• Chênh lệch nam-nữ rất nhỏ (10,11% vs 9,66% = 0,45 điểm %) — có ý nghĩa thống kê nhờ cỡ mẫu cực lớn.</w:t>
      </w:r>
    </w:p>
    <w:p>
      <w:r>
        <w:rPr>
          <w:rFonts w:ascii="Times New Roman" w:hAnsi="Times New Roman"/>
          <w:b/>
          <w:i w:val="0"/>
          <w:sz w:val="24"/>
        </w:rPr>
        <w:t>Hướng cải thiện:</w:t>
      </w:r>
    </w:p>
    <w:p>
      <w:r>
        <w:rPr>
          <w:rFonts w:ascii="Times New Roman" w:hAnsi="Times New Roman"/>
          <w:b w:val="0"/>
          <w:i w:val="0"/>
          <w:sz w:val="24"/>
        </w:rPr>
        <w:t>• So sánh dọc đỉnh dịch vs hậu COVID. Can thiệp giảm sợ hãi không hợp lý. Mở rộng nhiều tỉnh.</w:t>
      </w:r>
    </w:p>
    <w:p>
      <w:r>
        <w:rPr>
          <w:rFonts w:ascii="Times New Roman" w:hAnsi="Times New Roman"/>
          <w:i/>
          <w:color w:val="808080"/>
          <w:sz w:val="18"/>
        </w:rPr>
        <w:t>--- Trang 17, J Affective Disorders, Vol. 288, 2021 ---</w:t>
      </w:r>
    </w:p>
    <w:p>
      <w:pPr>
        <w:pStyle w:val="Heading2"/>
      </w:pPr>
      <w:r>
        <w:rPr>
          <w:rFonts w:ascii="Times New Roman" w:hAnsi="Times New Roman"/>
          <w:color w:val="000000"/>
        </w:rPr>
        <w:t>TÓM TẮT</w:t>
      </w:r>
    </w:p>
    <w:p>
      <w:r>
        <w:rPr>
          <w:rFonts w:ascii="Times New Roman" w:hAnsi="Times New Roman"/>
          <w:b w:val="0"/>
          <w:i w:val="0"/>
          <w:sz w:val="24"/>
        </w:rPr>
        <w:t>Bối cảnh: Mối đe dọa ngày càng tăng của đại dịch COVID-19 đã dẫn đến bầu không khí lo âu trên toàn thế giới, tuy nhiên bằng chứng ở học sinh Trung Quốc từ 12 đến 18 tuổi vẫn còn hạn chế.</w:t>
      </w:r>
    </w:p>
    <w:p>
      <w:r>
        <w:rPr>
          <w:rFonts w:ascii="Times New Roman" w:hAnsi="Times New Roman"/>
          <w:b w:val="0"/>
          <w:color w:val="FF0000"/>
          <w:sz w:val="24"/>
        </w:rPr>
        <w:t>Phương pháp: Tổng cộng 373.216 học sinh THCS và THPT được tuyển chọn bằng phương pháp lấy mẫu cụm tại Trịnh Châu, Tân Hương, Tín Dương thuộc tỉnh Hà Nam, Trung Quốc, từ 4 đến 12/02/2020. Triệu chứng lo âu được xác định bằng GAD-7. Hồi quy logistic đa biến được thực hiện.</w:t>
      </w:r>
    </w:p>
    <w:p>
      <w:r>
        <w:rPr>
          <w:rFonts w:ascii="Times New Roman" w:hAnsi="Times New Roman"/>
          <w:b w:val="0"/>
          <w:color w:val="FF0000"/>
          <w:sz w:val="24"/>
        </w:rPr>
        <w:t>Kết quả: Tỷ lệ lo âu tổng thể 9,89%. Nam &gt; nữ (10,11% vs 9,66%). THCS &gt; THPT (10,85% vs 8,08%). Nông thôn &gt; thành thị (11,33% vs 8,77%). Mức nhận thức COVID-19 tương quan nghịch với lo âu. Sau điều chỉnh đa biến: tuổi, giới tính, vị trí cư trú, mức lo lắng, mức sợ hãi và hành vi phòng ngừa liên quan với lo âu.</w:t>
      </w:r>
    </w:p>
    <w:p>
      <w:r>
        <w:rPr>
          <w:rFonts w:ascii="Times New Roman" w:hAnsi="Times New Roman"/>
          <w:b w:val="0"/>
          <w:i w:val="0"/>
          <w:sz w:val="24"/>
        </w:rPr>
        <w:t>Kết luận: Cần quan tâm SKTT người trẻ trong đại dịch. Ưu tiên can thiệp cho học sinh nông thôn, THCS.</w:t>
      </w:r>
    </w:p>
    <w:p>
      <w:pPr>
        <w:pStyle w:val="Heading2"/>
      </w:pPr>
      <w:r>
        <w:rPr>
          <w:rFonts w:ascii="Times New Roman" w:hAnsi="Times New Roman"/>
          <w:color w:val="000000"/>
        </w:rPr>
        <w:t>1. GIỚI THIỆU</w:t>
      </w:r>
    </w:p>
    <w:p>
      <w:r>
        <w:rPr>
          <w:rFonts w:ascii="Times New Roman" w:hAnsi="Times New Roman"/>
          <w:i/>
          <w:color w:val="808080"/>
          <w:sz w:val="18"/>
        </w:rPr>
        <w:t>--- Trang 17–18, J Affective Disorders, Vol. 288, 2021 ---</w:t>
      </w:r>
    </w:p>
    <w:p>
      <w:r>
        <w:rPr>
          <w:rFonts w:ascii="Times New Roman" w:hAnsi="Times New Roman"/>
          <w:b w:val="0"/>
          <w:i w:val="0"/>
          <w:sz w:val="24"/>
        </w:rPr>
        <w:t>Vào tháng 12/2019, vi-rút corona mới (COVID-19) được xác định, gây lo ngại toàn cầu. Nhiều biện pháp phòng chống (giãn cách, cách ly, phong tỏa) được thực hiện tại Trung Quốc trong Tết Nguyên đán. Các biện pháp này có thể giảm lây lan nhưng cũng gây tác động tiêu cực đến kinh tế, việc làm và sức khỏe cộng đồng.</w:t>
      </w:r>
    </w:p>
    <w:p>
      <w:r>
        <w:rPr>
          <w:rFonts w:ascii="Times New Roman" w:hAnsi="Times New Roman"/>
          <w:b w:val="0"/>
          <w:i w:val="0"/>
          <w:sz w:val="24"/>
        </w:rPr>
        <w:t>Rối loạn lo âu là một trong những tình trạng SKTT phổ biến và suy giảm chức năng nhiều nhất toàn cầu. Tỷ lệ ước tính khoảng 7,3% toàn cầu. Tác động của COVID-19 đến SKTT có thể khác nhau giữa các nhóm dân số, nhưng kiến thức về thanh thiếu niên vẫn rất hạn chế.</w:t>
      </w:r>
    </w:p>
    <w:p>
      <w:r>
        <w:rPr>
          <w:rFonts w:ascii="Times New Roman" w:hAnsi="Times New Roman"/>
          <w:b w:val="0"/>
          <w:i w:val="0"/>
          <w:sz w:val="24"/>
        </w:rPr>
        <w:t>Tỉnh Hà Nam có 28,53 triệu người trong hệ thống giáo dục — tỉnh có dân số giáo dục lớn nhất Trung Quốc, giáp Hồ Bắc (tâm dịch). Nghiên cứu này nhằm đánh giá tỷ lệ lo âu và yếu tố nguy cơ ở 373.216 HS trong đỉnh dịch COVID-19.</w:t>
      </w:r>
    </w:p>
    <w:p>
      <w:pPr>
        <w:pStyle w:val="Heading2"/>
      </w:pPr>
      <w:r>
        <w:rPr>
          <w:rFonts w:ascii="Times New Roman" w:hAnsi="Times New Roman"/>
          <w:color w:val="000000"/>
        </w:rPr>
        <w:t>2. PHƯƠNG PHÁP</w:t>
      </w:r>
    </w:p>
    <w:p>
      <w:r>
        <w:rPr>
          <w:rFonts w:ascii="Times New Roman" w:hAnsi="Times New Roman"/>
          <w:i/>
          <w:color w:val="808080"/>
          <w:sz w:val="18"/>
        </w:rPr>
        <w:t>--- Trang 18–19, J Affective Disorders, Vol. 288, 2021 ---</w:t>
      </w:r>
    </w:p>
    <w:p>
      <w:r>
        <w:rPr>
          <w:rFonts w:ascii="Times New Roman" w:hAnsi="Times New Roman"/>
          <w:b/>
          <w:i w:val="0"/>
          <w:sz w:val="24"/>
        </w:rPr>
        <w:t>2.1. Đối tượng nghiên cứu</w:t>
      </w:r>
    </w:p>
    <w:p>
      <w:r>
        <w:rPr>
          <w:rFonts w:ascii="Times New Roman" w:hAnsi="Times New Roman"/>
          <w:b w:val="0"/>
          <w:i w:val="0"/>
          <w:sz w:val="24"/>
        </w:rPr>
        <w:t>Nghiên cứu cắt ngang từ 4–12/02/2020. HS THCS và THPT 12–18 tuổi tại 3 thành phố (Trịnh Châu, Tân Hương, Tín Dương) tỉnh Hà Nam. Lấy mẫu cụm. Khảo sát trực tuyến qua nền tảng "SurveyStar". Sau loại trừ (&lt;12 tuổi, &gt;18 tuổi, hoàn thành &lt;100 giây): n = 34.276 bị loại, còn 373.216.</w:t>
      </w:r>
    </w:p>
    <w:p>
      <w:r>
        <w:rPr>
          <w:rFonts w:ascii="Times New Roman" w:hAnsi="Times New Roman"/>
          <w:b/>
          <w:i w:val="0"/>
          <w:sz w:val="24"/>
        </w:rPr>
        <w:t>2.2. Thu thập dữ liệu</w:t>
      </w:r>
    </w:p>
    <w:p>
      <w:r>
        <w:rPr>
          <w:rFonts w:ascii="Times New Roman" w:hAnsi="Times New Roman"/>
          <w:b w:val="0"/>
          <w:i w:val="0"/>
          <w:sz w:val="24"/>
        </w:rPr>
        <w:t>Bảng câu hỏi chuẩn: thông tin nhân khẩu (giới tính, tuổi, lớp, vị trí cư trú), nhận thức COVID-19 (3 câu: lây người-người, đường lây, cách ly), mức lo lắng (Likert 5 điểm: cao 4–5, TB 3, thấp/không 1–2), mức sợ hãi (tương tự), hành vi phòng ngừa (4 câu: rửa tay, khẩu trang, bỏ du lịch, ăn ngoài → tất cả đúng/không tất cả/tất cả sai).</w:t>
      </w:r>
    </w:p>
    <w:p>
      <w:r>
        <w:rPr>
          <w:rFonts w:ascii="Times New Roman" w:hAnsi="Times New Roman"/>
          <w:b w:val="0"/>
          <w:i w:val="0"/>
          <w:sz w:val="24"/>
        </w:rPr>
        <w:t>Lo âu: GAD-7 phiên bản tiếng Trung (Spitzer et al., 2006). Ngưỡng: nhẹ 5–9, trung bình 10–14, nặng 15–21. Ngưỡng cắt ≥10 cho dương tính lo âu.</w:t>
      </w:r>
    </w:p>
    <w:p>
      <w:r>
        <w:rPr>
          <w:rFonts w:ascii="Times New Roman" w:hAnsi="Times New Roman"/>
          <w:b/>
          <w:i w:val="0"/>
          <w:sz w:val="24"/>
        </w:rPr>
        <w:t>2.3. Phân tích thống kê</w:t>
      </w:r>
    </w:p>
    <w:p>
      <w:r>
        <w:rPr>
          <w:rFonts w:ascii="Times New Roman" w:hAnsi="Times New Roman"/>
          <w:b w:val="0"/>
          <w:i w:val="0"/>
          <w:sz w:val="24"/>
        </w:rPr>
        <w:t>Chi-square, t-test. Hồi quy logistic: Mô hình 1 (thô), Mô hình 2 (điều chỉnh tuổi, giới, cư trú, lo lắng, sợ hãi, hành vi). SPSS 21.0, P &lt; 0,05 hai phía.</w:t>
      </w:r>
    </w:p>
    <w:p>
      <w:pPr>
        <w:pStyle w:val="Heading2"/>
      </w:pPr>
      <w:r>
        <w:rPr>
          <w:rFonts w:ascii="Times New Roman" w:hAnsi="Times New Roman"/>
          <w:color w:val="000000"/>
        </w:rPr>
        <w:t>3. KẾT QUẢ</w:t>
      </w:r>
    </w:p>
    <w:p>
      <w:r>
        <w:rPr>
          <w:rFonts w:ascii="Times New Roman" w:hAnsi="Times New Roman"/>
          <w:i/>
          <w:color w:val="808080"/>
          <w:sz w:val="18"/>
        </w:rPr>
        <w:t>--- Trang 19–20, J Affective Disorders, Vol. 288, 2021 ---</w:t>
      </w:r>
    </w:p>
    <w:p>
      <w:r>
        <w:rPr>
          <w:rFonts w:ascii="Times New Roman" w:hAnsi="Times New Roman"/>
          <w:b/>
          <w:i w:val="0"/>
          <w:sz w:val="24"/>
        </w:rPr>
        <w:t>3.1. Đặc điểm mẫu (N = 373.216)</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984" w:type="dxa"/>
            <w:shd w:fill="D9E2F3" w:val="clear"/>
          </w:tcPr>
          <w:p>
            <w:pPr>
              <w:jc w:val="center"/>
            </w:pPr>
            <w:r>
              <w:rPr>
                <w:rFonts w:ascii="Times New Roman" w:hAnsi="Times New Roman"/>
                <w:b/>
                <w:sz w:val="20"/>
              </w:rPr>
              <w:t>Đặc điểm</w:t>
            </w:r>
          </w:p>
        </w:tc>
        <w:tc>
          <w:tcPr>
            <w:tcW w:type="dxa" w:w="1881"/>
            <w:tcW w:w="1701" w:type="dxa"/>
            <w:shd w:fill="D9E2F3" w:val="clear"/>
          </w:tcPr>
          <w:p>
            <w:pPr>
              <w:jc w:val="center"/>
            </w:pPr>
            <w:r>
              <w:rPr>
                <w:rFonts w:ascii="Times New Roman" w:hAnsi="Times New Roman"/>
                <w:b/>
                <w:sz w:val="20"/>
              </w:rPr>
              <w:t>Tổng (n=373.216)</w:t>
            </w:r>
          </w:p>
        </w:tc>
        <w:tc>
          <w:tcPr>
            <w:tcW w:type="dxa" w:w="1881"/>
            <w:tcW w:w="1701" w:type="dxa"/>
            <w:shd w:fill="D9E2F3" w:val="clear"/>
          </w:tcPr>
          <w:p>
            <w:pPr>
              <w:jc w:val="center"/>
            </w:pPr>
            <w:r>
              <w:rPr>
                <w:rFonts w:ascii="Times New Roman" w:hAnsi="Times New Roman"/>
                <w:b/>
                <w:sz w:val="20"/>
              </w:rPr>
              <w:t>Không lo âu (n=336.298)</w:t>
            </w:r>
          </w:p>
        </w:tc>
        <w:tc>
          <w:tcPr>
            <w:tcW w:type="dxa" w:w="1881"/>
            <w:tcW w:w="1701" w:type="dxa"/>
            <w:shd w:fill="D9E2F3" w:val="clear"/>
          </w:tcPr>
          <w:p>
            <w:pPr>
              <w:jc w:val="center"/>
            </w:pPr>
            <w:r>
              <w:rPr>
                <w:rFonts w:ascii="Times New Roman" w:hAnsi="Times New Roman"/>
                <w:b/>
                <w:sz w:val="20"/>
              </w:rPr>
              <w:t>Lo âu (n=36.918)</w:t>
            </w:r>
          </w:p>
        </w:tc>
        <w:tc>
          <w:tcPr>
            <w:tcW w:type="dxa" w:w="1881"/>
            <w:tcW w:w="850" w:type="dxa"/>
            <w:shd w:fill="D9E2F3" w:val="clear"/>
          </w:tcPr>
          <w:p>
            <w:pPr>
              <w:jc w:val="center"/>
            </w:pPr>
            <w:r>
              <w:rPr>
                <w:rFonts w:ascii="Times New Roman" w:hAnsi="Times New Roman"/>
                <w:b/>
                <w:sz w:val="20"/>
              </w:rPr>
              <w:t>P</w:t>
            </w:r>
          </w:p>
        </w:tc>
      </w:tr>
      <w:tr>
        <w:tc>
          <w:tcPr>
            <w:tcW w:type="dxa" w:w="1881"/>
            <w:tcW w:w="1984" w:type="dxa"/>
          </w:tcPr>
          <w:p>
            <w:r>
              <w:rPr>
                <w:rFonts w:ascii="Times New Roman" w:hAnsi="Times New Roman"/>
                <w:sz w:val="20"/>
              </w:rPr>
              <w:t>Tuổi (TB±SD)</w:t>
            </w:r>
          </w:p>
        </w:tc>
        <w:tc>
          <w:tcPr>
            <w:tcW w:type="dxa" w:w="1881"/>
            <w:tcW w:w="1701" w:type="dxa"/>
          </w:tcPr>
          <w:p>
            <w:r>
              <w:rPr>
                <w:rFonts w:ascii="Times New Roman" w:hAnsi="Times New Roman"/>
                <w:sz w:val="20"/>
              </w:rPr>
              <w:t>15,24±1,59</w:t>
            </w:r>
          </w:p>
        </w:tc>
        <w:tc>
          <w:tcPr>
            <w:tcW w:type="dxa" w:w="1881"/>
            <w:tcW w:w="1701" w:type="dxa"/>
          </w:tcPr>
          <w:p>
            <w:r>
              <w:rPr>
                <w:rFonts w:ascii="Times New Roman" w:hAnsi="Times New Roman"/>
                <w:sz w:val="20"/>
              </w:rPr>
              <w:t>15,26±1,60</w:t>
            </w:r>
          </w:p>
        </w:tc>
        <w:tc>
          <w:tcPr>
            <w:tcW w:type="dxa" w:w="1881"/>
            <w:tcW w:w="1701" w:type="dxa"/>
          </w:tcPr>
          <w:p>
            <w:r>
              <w:rPr>
                <w:rFonts w:ascii="Times New Roman" w:hAnsi="Times New Roman"/>
                <w:sz w:val="20"/>
              </w:rPr>
              <w:t>15,06±1,58</w:t>
            </w:r>
          </w:p>
        </w:tc>
        <w:tc>
          <w:tcPr>
            <w:tcW w:type="dxa" w:w="1881"/>
            <w:tcW w:w="850" w:type="dxa"/>
          </w:tcPr>
          <w:p>
            <w:r>
              <w:rPr>
                <w:rFonts w:ascii="Times New Roman" w:hAnsi="Times New Roman"/>
                <w:sz w:val="20"/>
              </w:rPr>
              <w:t>0,009</w:t>
            </w:r>
          </w:p>
        </w:tc>
      </w:tr>
      <w:tr>
        <w:tc>
          <w:tcPr>
            <w:tcW w:type="dxa" w:w="1881"/>
            <w:tcW w:w="1984" w:type="dxa"/>
          </w:tcPr>
          <w:p>
            <w:r>
              <w:rPr>
                <w:rFonts w:ascii="Times New Roman" w:hAnsi="Times New Roman"/>
                <w:sz w:val="20"/>
              </w:rPr>
              <w:t>Nam</w:t>
            </w:r>
          </w:p>
        </w:tc>
        <w:tc>
          <w:tcPr>
            <w:tcW w:type="dxa" w:w="1881"/>
            <w:tcW w:w="1701" w:type="dxa"/>
          </w:tcPr>
          <w:p>
            <w:r>
              <w:rPr>
                <w:rFonts w:ascii="Times New Roman" w:hAnsi="Times New Roman"/>
                <w:sz w:val="20"/>
              </w:rPr>
              <w:t>193.507 (51,85%)</w:t>
            </w:r>
          </w:p>
        </w:tc>
        <w:tc>
          <w:tcPr>
            <w:tcW w:type="dxa" w:w="1881"/>
            <w:tcW w:w="1701" w:type="dxa"/>
          </w:tcPr>
          <w:p>
            <w:r>
              <w:rPr>
                <w:rFonts w:ascii="Times New Roman" w:hAnsi="Times New Roman"/>
                <w:sz w:val="20"/>
              </w:rPr>
              <w:t>173.943 (51,72%)</w:t>
            </w:r>
          </w:p>
        </w:tc>
        <w:tc>
          <w:tcPr>
            <w:tcW w:type="dxa" w:w="1881"/>
            <w:tcW w:w="1701" w:type="dxa"/>
          </w:tcPr>
          <w:p>
            <w:r>
              <w:rPr>
                <w:rFonts w:ascii="Times New Roman" w:hAnsi="Times New Roman"/>
                <w:sz w:val="20"/>
              </w:rPr>
              <w:t>19.564 (52,99%)</w:t>
            </w:r>
          </w:p>
        </w:tc>
        <w:tc>
          <w:tcPr>
            <w:tcW w:type="dxa" w:w="1881"/>
            <w:tcW w:w="850" w:type="dxa"/>
          </w:tcPr>
          <w:p>
            <w:r>
              <w:rPr>
                <w:rFonts w:ascii="Times New Roman" w:hAnsi="Times New Roman"/>
                <w:sz w:val="20"/>
              </w:rPr>
              <w:t>&lt;0,001</w:t>
            </w:r>
          </w:p>
        </w:tc>
      </w:tr>
      <w:tr>
        <w:tc>
          <w:tcPr>
            <w:tcW w:type="dxa" w:w="1881"/>
            <w:tcW w:w="1984" w:type="dxa"/>
          </w:tcPr>
          <w:p>
            <w:r>
              <w:rPr>
                <w:rFonts w:ascii="Times New Roman" w:hAnsi="Times New Roman"/>
                <w:sz w:val="20"/>
              </w:rPr>
              <w:t>Nữ</w:t>
            </w:r>
          </w:p>
        </w:tc>
        <w:tc>
          <w:tcPr>
            <w:tcW w:type="dxa" w:w="1881"/>
            <w:tcW w:w="1701" w:type="dxa"/>
          </w:tcPr>
          <w:p>
            <w:r>
              <w:rPr>
                <w:rFonts w:ascii="Times New Roman" w:hAnsi="Times New Roman"/>
                <w:sz w:val="20"/>
              </w:rPr>
              <w:t>179.709 (48,15%)</w:t>
            </w:r>
          </w:p>
        </w:tc>
        <w:tc>
          <w:tcPr>
            <w:tcW w:type="dxa" w:w="1881"/>
            <w:tcW w:w="1701" w:type="dxa"/>
          </w:tcPr>
          <w:p>
            <w:r>
              <w:rPr>
                <w:rFonts w:ascii="Times New Roman" w:hAnsi="Times New Roman"/>
                <w:sz w:val="20"/>
              </w:rPr>
              <w:t>162.355 (48,28%)</w:t>
            </w:r>
          </w:p>
        </w:tc>
        <w:tc>
          <w:tcPr>
            <w:tcW w:type="dxa" w:w="1881"/>
            <w:tcW w:w="1701" w:type="dxa"/>
          </w:tcPr>
          <w:p>
            <w:r>
              <w:rPr>
                <w:rFonts w:ascii="Times New Roman" w:hAnsi="Times New Roman"/>
                <w:sz w:val="20"/>
              </w:rPr>
              <w:t>17.354 (47,01%)</w:t>
            </w:r>
          </w:p>
        </w:tc>
        <w:tc>
          <w:tcPr>
            <w:tcW w:type="dxa" w:w="1881"/>
            <w:tcW w:w="850" w:type="dxa"/>
          </w:tcPr>
          <w:p>
            <w:r>
              <w:rPr>
                <w:rFonts w:ascii="Times New Roman" w:hAnsi="Times New Roman"/>
                <w:sz w:val="20"/>
              </w:rPr>
            </w:r>
          </w:p>
        </w:tc>
      </w:tr>
      <w:tr>
        <w:tc>
          <w:tcPr>
            <w:tcW w:type="dxa" w:w="1881"/>
            <w:tcW w:w="1984" w:type="dxa"/>
          </w:tcPr>
          <w:p>
            <w:r>
              <w:rPr>
                <w:rFonts w:ascii="Times New Roman" w:hAnsi="Times New Roman"/>
                <w:sz w:val="20"/>
              </w:rPr>
              <w:t>THCS</w:t>
            </w:r>
          </w:p>
        </w:tc>
        <w:tc>
          <w:tcPr>
            <w:tcW w:type="dxa" w:w="1881"/>
            <w:tcW w:w="1701" w:type="dxa"/>
          </w:tcPr>
          <w:p>
            <w:r>
              <w:rPr>
                <w:rFonts w:ascii="Times New Roman" w:hAnsi="Times New Roman"/>
                <w:sz w:val="20"/>
              </w:rPr>
              <w:t>244.193 (65,43%)</w:t>
            </w:r>
          </w:p>
        </w:tc>
        <w:tc>
          <w:tcPr>
            <w:tcW w:type="dxa" w:w="1881"/>
            <w:tcW w:w="1701" w:type="dxa"/>
          </w:tcPr>
          <w:p>
            <w:r>
              <w:rPr>
                <w:rFonts w:ascii="Times New Roman" w:hAnsi="Times New Roman"/>
                <w:sz w:val="20"/>
              </w:rPr>
              <w:t>217.703 (64,74%)</w:t>
            </w:r>
          </w:p>
        </w:tc>
        <w:tc>
          <w:tcPr>
            <w:tcW w:type="dxa" w:w="1881"/>
            <w:tcW w:w="1701" w:type="dxa"/>
          </w:tcPr>
          <w:p>
            <w:r>
              <w:rPr>
                <w:rFonts w:ascii="Times New Roman" w:hAnsi="Times New Roman"/>
                <w:sz w:val="20"/>
              </w:rPr>
              <w:t>26.490 (71,75%)</w:t>
            </w:r>
          </w:p>
        </w:tc>
        <w:tc>
          <w:tcPr>
            <w:tcW w:type="dxa" w:w="1881"/>
            <w:tcW w:w="850" w:type="dxa"/>
          </w:tcPr>
          <w:p>
            <w:r>
              <w:rPr>
                <w:rFonts w:ascii="Times New Roman" w:hAnsi="Times New Roman"/>
                <w:sz w:val="20"/>
              </w:rPr>
              <w:t>&lt;0,001</w:t>
            </w:r>
          </w:p>
        </w:tc>
      </w:tr>
      <w:tr>
        <w:tc>
          <w:tcPr>
            <w:tcW w:type="dxa" w:w="1881"/>
            <w:tcW w:w="1984" w:type="dxa"/>
          </w:tcPr>
          <w:p>
            <w:r>
              <w:rPr>
                <w:rFonts w:ascii="Times New Roman" w:hAnsi="Times New Roman"/>
                <w:sz w:val="20"/>
              </w:rPr>
              <w:t>THPT</w:t>
            </w:r>
          </w:p>
        </w:tc>
        <w:tc>
          <w:tcPr>
            <w:tcW w:type="dxa" w:w="1881"/>
            <w:tcW w:w="1701" w:type="dxa"/>
          </w:tcPr>
          <w:p>
            <w:r>
              <w:rPr>
                <w:rFonts w:ascii="Times New Roman" w:hAnsi="Times New Roman"/>
                <w:sz w:val="20"/>
              </w:rPr>
              <w:t>129.023 (34,57%)</w:t>
            </w:r>
          </w:p>
        </w:tc>
        <w:tc>
          <w:tcPr>
            <w:tcW w:type="dxa" w:w="1881"/>
            <w:tcW w:w="1701" w:type="dxa"/>
          </w:tcPr>
          <w:p>
            <w:r>
              <w:rPr>
                <w:rFonts w:ascii="Times New Roman" w:hAnsi="Times New Roman"/>
                <w:sz w:val="20"/>
              </w:rPr>
              <w:t>118.595 (35,26%)</w:t>
            </w:r>
          </w:p>
        </w:tc>
        <w:tc>
          <w:tcPr>
            <w:tcW w:type="dxa" w:w="1881"/>
            <w:tcW w:w="1701" w:type="dxa"/>
          </w:tcPr>
          <w:p>
            <w:r>
              <w:rPr>
                <w:rFonts w:ascii="Times New Roman" w:hAnsi="Times New Roman"/>
                <w:sz w:val="20"/>
              </w:rPr>
              <w:t>10.428 (28,25%)</w:t>
            </w:r>
          </w:p>
        </w:tc>
        <w:tc>
          <w:tcPr>
            <w:tcW w:type="dxa" w:w="1881"/>
            <w:tcW w:w="850" w:type="dxa"/>
          </w:tcPr>
          <w:p>
            <w:r>
              <w:rPr>
                <w:rFonts w:ascii="Times New Roman" w:hAnsi="Times New Roman"/>
                <w:sz w:val="20"/>
              </w:rPr>
            </w:r>
          </w:p>
        </w:tc>
      </w:tr>
    </w:tbl>
    <w:p/>
    <w:p>
      <w:r>
        <w:rPr>
          <w:rFonts w:ascii="Times New Roman" w:hAnsi="Times New Roman"/>
          <w:b/>
          <w:i w:val="0"/>
          <w:sz w:val="24"/>
        </w:rPr>
        <w:t>3.2. Tỷ lệ lo âu</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268" w:type="dxa"/>
            <w:shd w:fill="D9E2F3" w:val="clear"/>
          </w:tcPr>
          <w:p>
            <w:pPr>
              <w:jc w:val="center"/>
            </w:pPr>
            <w:r>
              <w:rPr>
                <w:rFonts w:ascii="Times New Roman" w:hAnsi="Times New Roman"/>
                <w:b/>
                <w:sz w:val="20"/>
              </w:rPr>
              <w:t>Nhóm</w:t>
            </w:r>
          </w:p>
        </w:tc>
        <w:tc>
          <w:tcPr>
            <w:tcW w:type="dxa" w:w="3135"/>
            <w:tcW w:w="2268" w:type="dxa"/>
            <w:shd w:fill="D9E2F3" w:val="clear"/>
          </w:tcPr>
          <w:p>
            <w:pPr>
              <w:jc w:val="center"/>
            </w:pPr>
            <w:r>
              <w:rPr>
                <w:rFonts w:ascii="Times New Roman" w:hAnsi="Times New Roman"/>
                <w:b/>
                <w:sz w:val="20"/>
              </w:rPr>
              <w:t>Tỷ lệ lo âu (GAD-7 ≥10)</w:t>
            </w:r>
          </w:p>
        </w:tc>
        <w:tc>
          <w:tcPr>
            <w:tcW w:type="dxa" w:w="3135"/>
            <w:tcW w:w="1984" w:type="dxa"/>
            <w:shd w:fill="D9E2F3" w:val="clear"/>
          </w:tcPr>
          <w:p>
            <w:pPr>
              <w:jc w:val="center"/>
            </w:pPr>
            <w:r>
              <w:rPr>
                <w:rFonts w:ascii="Times New Roman" w:hAnsi="Times New Roman"/>
                <w:b/>
                <w:sz w:val="20"/>
              </w:rPr>
              <w:t>Ghi chú</w:t>
            </w:r>
          </w:p>
        </w:tc>
      </w:tr>
      <w:tr>
        <w:tc>
          <w:tcPr>
            <w:tcW w:type="dxa" w:w="3135"/>
            <w:tcW w:w="2268" w:type="dxa"/>
          </w:tcPr>
          <w:p>
            <w:r>
              <w:rPr>
                <w:rFonts w:ascii="Times New Roman" w:hAnsi="Times New Roman"/>
                <w:sz w:val="20"/>
              </w:rPr>
              <w:t>Tổng thể</w:t>
            </w:r>
          </w:p>
        </w:tc>
        <w:tc>
          <w:tcPr>
            <w:tcW w:type="dxa" w:w="3135"/>
            <w:tcW w:w="2268" w:type="dxa"/>
          </w:tcPr>
          <w:p>
            <w:r>
              <w:rPr>
                <w:rFonts w:ascii="Times New Roman" w:hAnsi="Times New Roman"/>
                <w:sz w:val="20"/>
              </w:rPr>
              <w:t>9,89% (36.918/373.216)</w:t>
            </w:r>
          </w:p>
        </w:tc>
        <w:tc>
          <w:tcPr>
            <w:tcW w:type="dxa" w:w="3135"/>
            <w:tcW w:w="1984" w:type="dxa"/>
          </w:tcPr>
          <w:p>
            <w:r>
              <w:rPr>
                <w:rFonts w:ascii="Times New Roman" w:hAnsi="Times New Roman"/>
                <w:sz w:val="20"/>
              </w:rPr>
              <w:t>—</w:t>
            </w:r>
          </w:p>
        </w:tc>
      </w:tr>
      <w:tr>
        <w:tc>
          <w:tcPr>
            <w:tcW w:type="dxa" w:w="3135"/>
            <w:tcW w:w="2268" w:type="dxa"/>
          </w:tcPr>
          <w:p>
            <w:r>
              <w:rPr>
                <w:rFonts w:ascii="Times New Roman" w:hAnsi="Times New Roman"/>
                <w:sz w:val="20"/>
              </w:rPr>
              <w:t>THCS</w:t>
            </w:r>
          </w:p>
        </w:tc>
        <w:tc>
          <w:tcPr>
            <w:tcW w:type="dxa" w:w="3135"/>
            <w:tcW w:w="2268" w:type="dxa"/>
          </w:tcPr>
          <w:p>
            <w:r>
              <w:rPr>
                <w:rFonts w:ascii="Times New Roman" w:hAnsi="Times New Roman"/>
                <w:sz w:val="20"/>
              </w:rPr>
              <w:t>10,85%</w:t>
            </w:r>
          </w:p>
        </w:tc>
        <w:tc>
          <w:tcPr>
            <w:tcW w:type="dxa" w:w="3135"/>
            <w:tcW w:w="1984" w:type="dxa"/>
          </w:tcPr>
          <w:p>
            <w:r>
              <w:rPr>
                <w:rFonts w:ascii="Times New Roman" w:hAnsi="Times New Roman"/>
                <w:sz w:val="20"/>
              </w:rPr>
              <w:t>Cao hơn</w:t>
            </w:r>
          </w:p>
        </w:tc>
      </w:tr>
      <w:tr>
        <w:tc>
          <w:tcPr>
            <w:tcW w:type="dxa" w:w="3135"/>
            <w:tcW w:w="2268" w:type="dxa"/>
          </w:tcPr>
          <w:p>
            <w:r>
              <w:rPr>
                <w:rFonts w:ascii="Times New Roman" w:hAnsi="Times New Roman"/>
                <w:sz w:val="20"/>
              </w:rPr>
              <w:t>THPT</w:t>
            </w:r>
          </w:p>
        </w:tc>
        <w:tc>
          <w:tcPr>
            <w:tcW w:type="dxa" w:w="3135"/>
            <w:tcW w:w="2268" w:type="dxa"/>
          </w:tcPr>
          <w:p>
            <w:r>
              <w:rPr>
                <w:rFonts w:ascii="Times New Roman" w:hAnsi="Times New Roman"/>
                <w:sz w:val="20"/>
              </w:rPr>
              <w:t>8,08%</w:t>
            </w:r>
          </w:p>
        </w:tc>
        <w:tc>
          <w:tcPr>
            <w:tcW w:type="dxa" w:w="3135"/>
            <w:tcW w:w="1984" w:type="dxa"/>
          </w:tcPr>
          <w:p>
            <w:r>
              <w:rPr>
                <w:rFonts w:ascii="Times New Roman" w:hAnsi="Times New Roman"/>
                <w:sz w:val="20"/>
              </w:rPr>
              <w:t>Thấp hơn</w:t>
            </w:r>
          </w:p>
        </w:tc>
      </w:tr>
      <w:tr>
        <w:tc>
          <w:tcPr>
            <w:tcW w:type="dxa" w:w="3135"/>
            <w:tcW w:w="2268" w:type="dxa"/>
          </w:tcPr>
          <w:p>
            <w:r>
              <w:rPr>
                <w:rFonts w:ascii="Times New Roman" w:hAnsi="Times New Roman"/>
                <w:sz w:val="20"/>
              </w:rPr>
              <w:t>Nam</w:t>
            </w:r>
          </w:p>
        </w:tc>
        <w:tc>
          <w:tcPr>
            <w:tcW w:type="dxa" w:w="3135"/>
            <w:tcW w:w="2268" w:type="dxa"/>
          </w:tcPr>
          <w:p>
            <w:r>
              <w:rPr>
                <w:rFonts w:ascii="Times New Roman" w:hAnsi="Times New Roman"/>
                <w:sz w:val="20"/>
              </w:rPr>
              <w:t>10,11%</w:t>
            </w:r>
          </w:p>
        </w:tc>
        <w:tc>
          <w:tcPr>
            <w:tcW w:type="dxa" w:w="3135"/>
            <w:tcW w:w="1984" w:type="dxa"/>
          </w:tcPr>
          <w:p>
            <w:r>
              <w:rPr>
                <w:rFonts w:ascii="Times New Roman" w:hAnsi="Times New Roman"/>
                <w:sz w:val="20"/>
              </w:rPr>
              <w:t>⚠️ Cao hơn nữ</w:t>
            </w:r>
          </w:p>
        </w:tc>
      </w:tr>
      <w:tr>
        <w:tc>
          <w:tcPr>
            <w:tcW w:type="dxa" w:w="3135"/>
            <w:tcW w:w="2268" w:type="dxa"/>
          </w:tcPr>
          <w:p>
            <w:r>
              <w:rPr>
                <w:rFonts w:ascii="Times New Roman" w:hAnsi="Times New Roman"/>
                <w:sz w:val="20"/>
              </w:rPr>
              <w:t>Nữ</w:t>
            </w:r>
          </w:p>
        </w:tc>
        <w:tc>
          <w:tcPr>
            <w:tcW w:type="dxa" w:w="3135"/>
            <w:tcW w:w="2268" w:type="dxa"/>
          </w:tcPr>
          <w:p>
            <w:r>
              <w:rPr>
                <w:rFonts w:ascii="Times New Roman" w:hAnsi="Times New Roman"/>
                <w:sz w:val="20"/>
              </w:rPr>
              <w:t>9,66%</w:t>
            </w:r>
          </w:p>
        </w:tc>
        <w:tc>
          <w:tcPr>
            <w:tcW w:type="dxa" w:w="3135"/>
            <w:tcW w:w="1984" w:type="dxa"/>
          </w:tcPr>
          <w:p>
            <w:r>
              <w:rPr>
                <w:rFonts w:ascii="Times New Roman" w:hAnsi="Times New Roman"/>
                <w:sz w:val="20"/>
              </w:rPr>
              <w:t>—</w:t>
            </w:r>
          </w:p>
        </w:tc>
      </w:tr>
      <w:tr>
        <w:tc>
          <w:tcPr>
            <w:tcW w:type="dxa" w:w="3135"/>
            <w:tcW w:w="2268" w:type="dxa"/>
          </w:tcPr>
          <w:p>
            <w:r>
              <w:rPr>
                <w:rFonts w:ascii="Times New Roman" w:hAnsi="Times New Roman"/>
                <w:sz w:val="20"/>
              </w:rPr>
              <w:t>Nông thôn (THCS)</w:t>
            </w:r>
          </w:p>
        </w:tc>
        <w:tc>
          <w:tcPr>
            <w:tcW w:type="dxa" w:w="3135"/>
            <w:tcW w:w="2268" w:type="dxa"/>
          </w:tcPr>
          <w:p>
            <w:r>
              <w:rPr>
                <w:rFonts w:ascii="Times New Roman" w:hAnsi="Times New Roman"/>
                <w:sz w:val="20"/>
              </w:rPr>
              <w:t>12,80%</w:t>
            </w:r>
          </w:p>
        </w:tc>
        <w:tc>
          <w:tcPr>
            <w:tcW w:type="dxa" w:w="3135"/>
            <w:tcW w:w="1984" w:type="dxa"/>
          </w:tcPr>
          <w:p>
            <w:r>
              <w:rPr>
                <w:rFonts w:ascii="Times New Roman" w:hAnsi="Times New Roman"/>
                <w:sz w:val="20"/>
              </w:rPr>
              <w:t>Cao nhất</w:t>
            </w:r>
          </w:p>
        </w:tc>
      </w:tr>
      <w:tr>
        <w:tc>
          <w:tcPr>
            <w:tcW w:type="dxa" w:w="3135"/>
            <w:tcW w:w="2268" w:type="dxa"/>
          </w:tcPr>
          <w:p>
            <w:r>
              <w:rPr>
                <w:rFonts w:ascii="Times New Roman" w:hAnsi="Times New Roman"/>
                <w:sz w:val="20"/>
              </w:rPr>
              <w:t>Thành phố (THCS)</w:t>
            </w:r>
          </w:p>
        </w:tc>
        <w:tc>
          <w:tcPr>
            <w:tcW w:type="dxa" w:w="3135"/>
            <w:tcW w:w="2268" w:type="dxa"/>
          </w:tcPr>
          <w:p>
            <w:r>
              <w:rPr>
                <w:rFonts w:ascii="Times New Roman" w:hAnsi="Times New Roman"/>
                <w:sz w:val="20"/>
              </w:rPr>
              <w:t>9,30%</w:t>
            </w:r>
          </w:p>
        </w:tc>
        <w:tc>
          <w:tcPr>
            <w:tcW w:type="dxa" w:w="3135"/>
            <w:tcW w:w="1984" w:type="dxa"/>
          </w:tcPr>
          <w:p>
            <w:r>
              <w:rPr>
                <w:rFonts w:ascii="Times New Roman" w:hAnsi="Times New Roman"/>
                <w:sz w:val="20"/>
              </w:rPr>
              <w:t>Thấp nhất</w:t>
            </w:r>
          </w:p>
        </w:tc>
      </w:tr>
      <w:tr>
        <w:tc>
          <w:tcPr>
            <w:tcW w:type="dxa" w:w="3135"/>
            <w:tcW w:w="2268" w:type="dxa"/>
          </w:tcPr>
          <w:p>
            <w:r>
              <w:rPr>
                <w:rFonts w:ascii="Times New Roman" w:hAnsi="Times New Roman"/>
                <w:sz w:val="20"/>
              </w:rPr>
              <w:t>Nông thôn (THPT)</w:t>
            </w:r>
          </w:p>
        </w:tc>
        <w:tc>
          <w:tcPr>
            <w:tcW w:type="dxa" w:w="3135"/>
            <w:tcW w:w="2268" w:type="dxa"/>
          </w:tcPr>
          <w:p>
            <w:r>
              <w:rPr>
                <w:rFonts w:ascii="Times New Roman" w:hAnsi="Times New Roman"/>
                <w:sz w:val="20"/>
              </w:rPr>
              <w:t>8,40%</w:t>
            </w:r>
          </w:p>
        </w:tc>
        <w:tc>
          <w:tcPr>
            <w:tcW w:type="dxa" w:w="3135"/>
            <w:tcW w:w="1984" w:type="dxa"/>
          </w:tcPr>
          <w:p>
            <w:r>
              <w:rPr>
                <w:rFonts w:ascii="Times New Roman" w:hAnsi="Times New Roman"/>
                <w:sz w:val="20"/>
              </w:rPr>
              <w:t>—</w:t>
            </w:r>
          </w:p>
        </w:tc>
      </w:tr>
      <w:tr>
        <w:tc>
          <w:tcPr>
            <w:tcW w:type="dxa" w:w="3135"/>
            <w:tcW w:w="2268" w:type="dxa"/>
          </w:tcPr>
          <w:p>
            <w:r>
              <w:rPr>
                <w:rFonts w:ascii="Times New Roman" w:hAnsi="Times New Roman"/>
                <w:sz w:val="20"/>
              </w:rPr>
              <w:t>Thành phố (THPT)</w:t>
            </w:r>
          </w:p>
        </w:tc>
        <w:tc>
          <w:tcPr>
            <w:tcW w:type="dxa" w:w="3135"/>
            <w:tcW w:w="2268" w:type="dxa"/>
          </w:tcPr>
          <w:p>
            <w:r>
              <w:rPr>
                <w:rFonts w:ascii="Times New Roman" w:hAnsi="Times New Roman"/>
                <w:sz w:val="20"/>
              </w:rPr>
              <w:t>7,80%</w:t>
            </w:r>
          </w:p>
        </w:tc>
        <w:tc>
          <w:tcPr>
            <w:tcW w:type="dxa" w:w="3135"/>
            <w:tcW w:w="1984" w:type="dxa"/>
          </w:tcPr>
          <w:p>
            <w:r>
              <w:rPr>
                <w:rFonts w:ascii="Times New Roman" w:hAnsi="Times New Roman"/>
                <w:sz w:val="20"/>
              </w:rPr>
              <w:t>Thấp nhất THPT</w:t>
            </w:r>
          </w:p>
        </w:tc>
      </w:tr>
      <w:tr>
        <w:tc>
          <w:tcPr>
            <w:tcW w:type="dxa" w:w="3135"/>
            <w:tcW w:w="2268" w:type="dxa"/>
          </w:tcPr>
          <w:p>
            <w:r>
              <w:rPr>
                <w:rFonts w:ascii="Times New Roman" w:hAnsi="Times New Roman"/>
                <w:sz w:val="20"/>
              </w:rPr>
              <w:t>Nông thôn chung</w:t>
            </w:r>
          </w:p>
        </w:tc>
        <w:tc>
          <w:tcPr>
            <w:tcW w:type="dxa" w:w="3135"/>
            <w:tcW w:w="2268" w:type="dxa"/>
          </w:tcPr>
          <w:p>
            <w:r>
              <w:rPr>
                <w:rFonts w:ascii="Times New Roman" w:hAnsi="Times New Roman"/>
                <w:sz w:val="20"/>
              </w:rPr>
              <w:t>11,33%</w:t>
            </w:r>
          </w:p>
        </w:tc>
        <w:tc>
          <w:tcPr>
            <w:tcW w:type="dxa" w:w="3135"/>
            <w:tcW w:w="1984" w:type="dxa"/>
          </w:tcPr>
          <w:p>
            <w:r>
              <w:rPr>
                <w:rFonts w:ascii="Times New Roman" w:hAnsi="Times New Roman"/>
                <w:sz w:val="20"/>
              </w:rPr>
              <w:t>—</w:t>
            </w:r>
          </w:p>
        </w:tc>
      </w:tr>
      <w:tr>
        <w:tc>
          <w:tcPr>
            <w:tcW w:type="dxa" w:w="3135"/>
            <w:tcW w:w="2268" w:type="dxa"/>
          </w:tcPr>
          <w:p>
            <w:r>
              <w:rPr>
                <w:rFonts w:ascii="Times New Roman" w:hAnsi="Times New Roman"/>
                <w:sz w:val="20"/>
              </w:rPr>
              <w:t>Thành phố chung</w:t>
            </w:r>
          </w:p>
        </w:tc>
        <w:tc>
          <w:tcPr>
            <w:tcW w:type="dxa" w:w="3135"/>
            <w:tcW w:w="2268" w:type="dxa"/>
          </w:tcPr>
          <w:p>
            <w:r>
              <w:rPr>
                <w:rFonts w:ascii="Times New Roman" w:hAnsi="Times New Roman"/>
                <w:sz w:val="20"/>
              </w:rPr>
              <w:t>8,77%</w:t>
            </w:r>
          </w:p>
        </w:tc>
        <w:tc>
          <w:tcPr>
            <w:tcW w:type="dxa" w:w="3135"/>
            <w:tcW w:w="1984" w:type="dxa"/>
          </w:tcPr>
          <w:p>
            <w:r>
              <w:rPr>
                <w:rFonts w:ascii="Times New Roman" w:hAnsi="Times New Roman"/>
                <w:sz w:val="20"/>
              </w:rPr>
              <w:t>—</w:t>
            </w:r>
          </w:p>
        </w:tc>
      </w:tr>
    </w:tbl>
    <w:p/>
    <w:p>
      <w:r>
        <w:rPr>
          <w:rFonts w:ascii="Times New Roman" w:hAnsi="Times New Roman"/>
          <w:b/>
          <w:i w:val="0"/>
          <w:sz w:val="24"/>
        </w:rPr>
        <w:t>⚠️ PHÁT HIỆN ĐẶC BIỆT: Nam 10,11% &gt; Nữ 9,66% (P &lt; 0,001) — TRÁI NGƯỢC y văn quốc tế. Chênh lệch nhỏ (0,45 điểm %) nhưng có ý nghĩa thống kê nhờ cỡ mẫu cực lớn (373.216). Đây là 1 trong 2 nghiên cứu (cùng Saikia 2023) cho thấy nam &gt; nữ.</w:t>
      </w:r>
    </w:p>
    <w:p>
      <w:r>
        <w:rPr>
          <w:rFonts w:ascii="Times New Roman" w:hAnsi="Times New Roman"/>
          <w:b/>
          <w:i w:val="0"/>
          <w:sz w:val="24"/>
        </w:rPr>
        <w:t>3.3. Mức độ lo âu</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268" w:type="dxa"/>
            <w:shd w:fill="D9E2F3" w:val="clear"/>
          </w:tcPr>
          <w:p>
            <w:pPr>
              <w:jc w:val="center"/>
            </w:pPr>
            <w:r>
              <w:rPr>
                <w:rFonts w:ascii="Times New Roman" w:hAnsi="Times New Roman"/>
                <w:b/>
                <w:sz w:val="20"/>
              </w:rPr>
              <w:t>Mức độ</w:t>
            </w:r>
          </w:p>
        </w:tc>
        <w:tc>
          <w:tcPr>
            <w:tcW w:type="dxa" w:w="3135"/>
            <w:tcW w:w="1984" w:type="dxa"/>
            <w:shd w:fill="D9E2F3" w:val="clear"/>
          </w:tcPr>
          <w:p>
            <w:pPr>
              <w:jc w:val="center"/>
            </w:pPr>
            <w:r>
              <w:rPr>
                <w:rFonts w:ascii="Times New Roman" w:hAnsi="Times New Roman"/>
                <w:b/>
                <w:sz w:val="20"/>
              </w:rPr>
              <w:t>THCS</w:t>
            </w:r>
          </w:p>
        </w:tc>
        <w:tc>
          <w:tcPr>
            <w:tcW w:type="dxa" w:w="3135"/>
            <w:tcW w:w="1984" w:type="dxa"/>
            <w:shd w:fill="D9E2F3" w:val="clear"/>
          </w:tcPr>
          <w:p>
            <w:pPr>
              <w:jc w:val="center"/>
            </w:pPr>
            <w:r>
              <w:rPr>
                <w:rFonts w:ascii="Times New Roman" w:hAnsi="Times New Roman"/>
                <w:b/>
                <w:sz w:val="20"/>
              </w:rPr>
              <w:t>THPT</w:t>
            </w:r>
          </w:p>
        </w:tc>
      </w:tr>
      <w:tr>
        <w:tc>
          <w:tcPr>
            <w:tcW w:type="dxa" w:w="3135"/>
            <w:tcW w:w="2268" w:type="dxa"/>
          </w:tcPr>
          <w:p>
            <w:r>
              <w:rPr>
                <w:rFonts w:ascii="Times New Roman" w:hAnsi="Times New Roman"/>
                <w:sz w:val="20"/>
              </w:rPr>
              <w:t>Nhẹ (GAD 5–9)</w:t>
            </w:r>
          </w:p>
        </w:tc>
        <w:tc>
          <w:tcPr>
            <w:tcW w:type="dxa" w:w="3135"/>
            <w:tcW w:w="1984" w:type="dxa"/>
          </w:tcPr>
          <w:p>
            <w:r>
              <w:rPr>
                <w:rFonts w:ascii="Times New Roman" w:hAnsi="Times New Roman"/>
                <w:sz w:val="20"/>
              </w:rPr>
              <w:t>28,06%</w:t>
            </w:r>
          </w:p>
        </w:tc>
        <w:tc>
          <w:tcPr>
            <w:tcW w:type="dxa" w:w="3135"/>
            <w:tcW w:w="1984" w:type="dxa"/>
          </w:tcPr>
          <w:p>
            <w:r>
              <w:rPr>
                <w:rFonts w:ascii="Times New Roman" w:hAnsi="Times New Roman"/>
                <w:sz w:val="20"/>
              </w:rPr>
              <w:t>29,43%</w:t>
            </w:r>
          </w:p>
        </w:tc>
      </w:tr>
      <w:tr>
        <w:tc>
          <w:tcPr>
            <w:tcW w:type="dxa" w:w="3135"/>
            <w:tcW w:w="2268" w:type="dxa"/>
          </w:tcPr>
          <w:p>
            <w:r>
              <w:rPr>
                <w:rFonts w:ascii="Times New Roman" w:hAnsi="Times New Roman"/>
                <w:sz w:val="20"/>
              </w:rPr>
              <w:t>Trung bình (GAD 10–14)</w:t>
            </w:r>
          </w:p>
        </w:tc>
        <w:tc>
          <w:tcPr>
            <w:tcW w:type="dxa" w:w="3135"/>
            <w:tcW w:w="1984" w:type="dxa"/>
          </w:tcPr>
          <w:p>
            <w:r>
              <w:rPr>
                <w:rFonts w:ascii="Times New Roman" w:hAnsi="Times New Roman"/>
                <w:sz w:val="20"/>
              </w:rPr>
              <w:t>7,35%</w:t>
            </w:r>
          </w:p>
        </w:tc>
        <w:tc>
          <w:tcPr>
            <w:tcW w:type="dxa" w:w="3135"/>
            <w:tcW w:w="1984" w:type="dxa"/>
          </w:tcPr>
          <w:p>
            <w:r>
              <w:rPr>
                <w:rFonts w:ascii="Times New Roman" w:hAnsi="Times New Roman"/>
                <w:sz w:val="20"/>
              </w:rPr>
              <w:t>5,72%</w:t>
            </w:r>
          </w:p>
        </w:tc>
      </w:tr>
      <w:tr>
        <w:tc>
          <w:tcPr>
            <w:tcW w:type="dxa" w:w="3135"/>
            <w:tcW w:w="2268" w:type="dxa"/>
          </w:tcPr>
          <w:p>
            <w:r>
              <w:rPr>
                <w:rFonts w:ascii="Times New Roman" w:hAnsi="Times New Roman"/>
                <w:sz w:val="20"/>
              </w:rPr>
              <w:t>Nặng (GAD 15–21)</w:t>
            </w:r>
          </w:p>
        </w:tc>
        <w:tc>
          <w:tcPr>
            <w:tcW w:type="dxa" w:w="3135"/>
            <w:tcW w:w="1984" w:type="dxa"/>
          </w:tcPr>
          <w:p>
            <w:r>
              <w:rPr>
                <w:rFonts w:ascii="Times New Roman" w:hAnsi="Times New Roman"/>
                <w:sz w:val="20"/>
              </w:rPr>
              <w:t>3,50%</w:t>
            </w:r>
          </w:p>
        </w:tc>
        <w:tc>
          <w:tcPr>
            <w:tcW w:type="dxa" w:w="3135"/>
            <w:tcW w:w="1984" w:type="dxa"/>
          </w:tcPr>
          <w:p>
            <w:r>
              <w:rPr>
                <w:rFonts w:ascii="Times New Roman" w:hAnsi="Times New Roman"/>
                <w:sz w:val="20"/>
              </w:rPr>
              <w:t>2,36%</w:t>
            </w:r>
          </w:p>
        </w:tc>
      </w:tr>
    </w:tbl>
    <w:p/>
    <w:p>
      <w:r>
        <w:rPr>
          <w:rFonts w:ascii="Times New Roman" w:hAnsi="Times New Roman"/>
          <w:b w:val="0"/>
          <w:i/>
          <w:sz w:val="24"/>
        </w:rPr>
        <w:t>Ba triệu chứng phổ biến nhất trong nhóm lo âu: bồn chồn khó ngồi yên (41,2%), dễ cáu gắt (49,1%), sợ điều xấu xảy ra (39,4%).</w:t>
      </w:r>
    </w:p>
    <w:p>
      <w:r>
        <w:rPr>
          <w:rFonts w:ascii="Times New Roman" w:hAnsi="Times New Roman"/>
          <w:i/>
          <w:color w:val="808080"/>
          <w:sz w:val="18"/>
        </w:rPr>
        <w:t>--- Trang 20–21, J Affective Disorders, Vol. 288, 2021 ---</w:t>
      </w:r>
    </w:p>
    <w:p>
      <w:r>
        <w:rPr>
          <w:rFonts w:ascii="Times New Roman" w:hAnsi="Times New Roman"/>
          <w:b/>
          <w:i w:val="0"/>
          <w:sz w:val="24"/>
        </w:rPr>
        <w:t>3.4. Yếu tố nguy cơ và bảo vệ (hồi quy logistic đa biến)</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551" w:type="dxa"/>
            <w:shd w:fill="D9E2F3" w:val="clear"/>
          </w:tcPr>
          <w:p>
            <w:pPr>
              <w:jc w:val="center"/>
            </w:pPr>
            <w:r>
              <w:rPr>
                <w:rFonts w:ascii="Times New Roman" w:hAnsi="Times New Roman"/>
                <w:b/>
                <w:sz w:val="20"/>
              </w:rPr>
              <w:t>Yếu tố</w:t>
            </w:r>
          </w:p>
        </w:tc>
        <w:tc>
          <w:tcPr>
            <w:tcW w:type="dxa" w:w="3135"/>
            <w:tcW w:w="2268" w:type="dxa"/>
            <w:shd w:fill="D9E2F3" w:val="clear"/>
          </w:tcPr>
          <w:p>
            <w:pPr>
              <w:jc w:val="center"/>
            </w:pPr>
            <w:r>
              <w:rPr>
                <w:rFonts w:ascii="Times New Roman" w:hAnsi="Times New Roman"/>
                <w:b/>
                <w:sz w:val="20"/>
              </w:rPr>
              <w:t>THCS OR (KTC 95%)</w:t>
            </w:r>
          </w:p>
        </w:tc>
        <w:tc>
          <w:tcPr>
            <w:tcW w:type="dxa" w:w="3135"/>
            <w:tcW w:w="2268" w:type="dxa"/>
            <w:shd w:fill="D9E2F3" w:val="clear"/>
          </w:tcPr>
          <w:p>
            <w:pPr>
              <w:jc w:val="center"/>
            </w:pPr>
            <w:r>
              <w:rPr>
                <w:rFonts w:ascii="Times New Roman" w:hAnsi="Times New Roman"/>
                <w:b/>
                <w:sz w:val="20"/>
              </w:rPr>
              <w:t>THPT OR (KTC 95%)</w:t>
            </w:r>
          </w:p>
        </w:tc>
      </w:tr>
      <w:tr>
        <w:tc>
          <w:tcPr>
            <w:tcW w:type="dxa" w:w="3135"/>
            <w:tcW w:w="2551" w:type="dxa"/>
          </w:tcPr>
          <w:p>
            <w:r>
              <w:rPr>
                <w:rFonts w:ascii="Times New Roman" w:hAnsi="Times New Roman"/>
                <w:sz w:val="20"/>
              </w:rPr>
              <w:t>Nữ (vs nam)</w:t>
            </w:r>
          </w:p>
        </w:tc>
        <w:tc>
          <w:tcPr>
            <w:tcW w:type="dxa" w:w="3135"/>
            <w:tcW w:w="2268" w:type="dxa"/>
          </w:tcPr>
          <w:p>
            <w:r>
              <w:rPr>
                <w:rFonts w:ascii="Times New Roman" w:hAnsi="Times New Roman"/>
                <w:sz w:val="20"/>
              </w:rPr>
              <w:t>0,92 (0,89–0,94) BV</w:t>
            </w:r>
          </w:p>
        </w:tc>
        <w:tc>
          <w:tcPr>
            <w:tcW w:type="dxa" w:w="3135"/>
            <w:tcW w:w="2268" w:type="dxa"/>
          </w:tcPr>
          <w:p>
            <w:r>
              <w:rPr>
                <w:rFonts w:ascii="Times New Roman" w:hAnsi="Times New Roman"/>
                <w:sz w:val="20"/>
              </w:rPr>
              <w:t>0,84 (0,81–0,88) BV</w:t>
            </w:r>
          </w:p>
        </w:tc>
      </w:tr>
      <w:tr>
        <w:tc>
          <w:tcPr>
            <w:tcW w:type="dxa" w:w="3135"/>
            <w:tcW w:w="2551" w:type="dxa"/>
          </w:tcPr>
          <w:p>
            <w:r>
              <w:rPr>
                <w:rFonts w:ascii="Times New Roman" w:hAnsi="Times New Roman"/>
                <w:sz w:val="20"/>
              </w:rPr>
              <w:t>Nông thôn (vs thành phố)</w:t>
            </w:r>
          </w:p>
        </w:tc>
        <w:tc>
          <w:tcPr>
            <w:tcW w:type="dxa" w:w="3135"/>
            <w:tcW w:w="2268" w:type="dxa"/>
          </w:tcPr>
          <w:p>
            <w:r>
              <w:rPr>
                <w:rFonts w:ascii="Times New Roman" w:hAnsi="Times New Roman"/>
                <w:sz w:val="20"/>
              </w:rPr>
              <w:t>1,30 (1,26–1,34)</w:t>
            </w:r>
          </w:p>
        </w:tc>
        <w:tc>
          <w:tcPr>
            <w:tcW w:type="dxa" w:w="3135"/>
            <w:tcW w:w="2268" w:type="dxa"/>
          </w:tcPr>
          <w:p>
            <w:r>
              <w:rPr>
                <w:rFonts w:ascii="Times New Roman" w:hAnsi="Times New Roman"/>
                <w:sz w:val="20"/>
              </w:rPr>
              <w:t>1,24 (1,17–1,32)</w:t>
            </w:r>
          </w:p>
        </w:tc>
      </w:tr>
      <w:tr>
        <w:tc>
          <w:tcPr>
            <w:tcW w:type="dxa" w:w="3135"/>
            <w:tcW w:w="2551" w:type="dxa"/>
          </w:tcPr>
          <w:p>
            <w:r>
              <w:rPr>
                <w:rFonts w:ascii="Times New Roman" w:hAnsi="Times New Roman"/>
                <w:sz w:val="20"/>
              </w:rPr>
              <w:t>TP cấp huyện (vs thành phố)</w:t>
            </w:r>
          </w:p>
        </w:tc>
        <w:tc>
          <w:tcPr>
            <w:tcW w:type="dxa" w:w="3135"/>
            <w:tcW w:w="2268" w:type="dxa"/>
          </w:tcPr>
          <w:p>
            <w:r>
              <w:rPr>
                <w:rFonts w:ascii="Times New Roman" w:hAnsi="Times New Roman"/>
                <w:sz w:val="20"/>
              </w:rPr>
              <w:t>1,11 (1,07–1,15)</w:t>
            </w:r>
          </w:p>
        </w:tc>
        <w:tc>
          <w:tcPr>
            <w:tcW w:type="dxa" w:w="3135"/>
            <w:tcW w:w="2268" w:type="dxa"/>
          </w:tcPr>
          <w:p>
            <w:r>
              <w:rPr>
                <w:rFonts w:ascii="Times New Roman" w:hAnsi="Times New Roman"/>
                <w:sz w:val="20"/>
              </w:rPr>
              <w:t>1,10 (1,04–1,16)</w:t>
            </w:r>
          </w:p>
        </w:tc>
      </w:tr>
      <w:tr>
        <w:tc>
          <w:tcPr>
            <w:tcW w:type="dxa" w:w="3135"/>
            <w:tcW w:w="2551" w:type="dxa"/>
          </w:tcPr>
          <w:p>
            <w:r>
              <w:rPr>
                <w:rFonts w:ascii="Times New Roman" w:hAnsi="Times New Roman"/>
                <w:sz w:val="20"/>
              </w:rPr>
              <w:t>Lo lắng TB (vs cao)</w:t>
            </w:r>
          </w:p>
        </w:tc>
        <w:tc>
          <w:tcPr>
            <w:tcW w:type="dxa" w:w="3135"/>
            <w:tcW w:w="2268" w:type="dxa"/>
          </w:tcPr>
          <w:p>
            <w:r>
              <w:rPr>
                <w:rFonts w:ascii="Times New Roman" w:hAnsi="Times New Roman"/>
                <w:sz w:val="20"/>
              </w:rPr>
              <w:t>0,60 (0,56–0,64) BV</w:t>
            </w:r>
          </w:p>
        </w:tc>
        <w:tc>
          <w:tcPr>
            <w:tcW w:type="dxa" w:w="3135"/>
            <w:tcW w:w="2268" w:type="dxa"/>
          </w:tcPr>
          <w:p>
            <w:r>
              <w:rPr>
                <w:rFonts w:ascii="Times New Roman" w:hAnsi="Times New Roman"/>
                <w:sz w:val="20"/>
              </w:rPr>
              <w:t>0,66 (0,61–0,73) BV</w:t>
            </w:r>
          </w:p>
        </w:tc>
      </w:tr>
      <w:tr>
        <w:tc>
          <w:tcPr>
            <w:tcW w:type="dxa" w:w="3135"/>
            <w:tcW w:w="2551" w:type="dxa"/>
          </w:tcPr>
          <w:p>
            <w:r>
              <w:rPr>
                <w:rFonts w:ascii="Times New Roman" w:hAnsi="Times New Roman"/>
                <w:sz w:val="20"/>
              </w:rPr>
              <w:t>Lo lắng thấp (vs cao)</w:t>
            </w:r>
          </w:p>
        </w:tc>
        <w:tc>
          <w:tcPr>
            <w:tcW w:type="dxa" w:w="3135"/>
            <w:tcW w:w="2268" w:type="dxa"/>
          </w:tcPr>
          <w:p>
            <w:r>
              <w:rPr>
                <w:rFonts w:ascii="Times New Roman" w:hAnsi="Times New Roman"/>
                <w:sz w:val="20"/>
              </w:rPr>
              <w:t>0,61 (0,55–0,68) BV</w:t>
            </w:r>
          </w:p>
        </w:tc>
        <w:tc>
          <w:tcPr>
            <w:tcW w:type="dxa" w:w="3135"/>
            <w:tcW w:w="2268" w:type="dxa"/>
          </w:tcPr>
          <w:p>
            <w:r>
              <w:rPr>
                <w:rFonts w:ascii="Times New Roman" w:hAnsi="Times New Roman"/>
                <w:sz w:val="20"/>
              </w:rPr>
              <w:t>0,78 (0,67–0,92) BV</w:t>
            </w:r>
          </w:p>
        </w:tc>
      </w:tr>
      <w:tr>
        <w:tc>
          <w:tcPr>
            <w:tcW w:type="dxa" w:w="3135"/>
            <w:tcW w:w="2551" w:type="dxa"/>
          </w:tcPr>
          <w:p>
            <w:r>
              <w:rPr>
                <w:rFonts w:ascii="Times New Roman" w:hAnsi="Times New Roman"/>
                <w:sz w:val="20"/>
              </w:rPr>
              <w:t>Sợ hãi TB (vs cao)</w:t>
            </w:r>
          </w:p>
        </w:tc>
        <w:tc>
          <w:tcPr>
            <w:tcW w:type="dxa" w:w="3135"/>
            <w:tcW w:w="2268" w:type="dxa"/>
          </w:tcPr>
          <w:p>
            <w:r>
              <w:rPr>
                <w:rFonts w:ascii="Times New Roman" w:hAnsi="Times New Roman"/>
                <w:sz w:val="20"/>
              </w:rPr>
              <w:t>0,21 (0,20–0,22) BV</w:t>
            </w:r>
          </w:p>
        </w:tc>
        <w:tc>
          <w:tcPr>
            <w:tcW w:type="dxa" w:w="3135"/>
            <w:tcW w:w="2268" w:type="dxa"/>
          </w:tcPr>
          <w:p>
            <w:r>
              <w:rPr>
                <w:rFonts w:ascii="Times New Roman" w:hAnsi="Times New Roman"/>
                <w:sz w:val="20"/>
              </w:rPr>
              <w:t>0,20 (0,19–0,21) BV</w:t>
            </w:r>
          </w:p>
        </w:tc>
      </w:tr>
      <w:tr>
        <w:tc>
          <w:tcPr>
            <w:tcW w:type="dxa" w:w="3135"/>
            <w:tcW w:w="2551" w:type="dxa"/>
          </w:tcPr>
          <w:p>
            <w:r>
              <w:rPr>
                <w:rFonts w:ascii="Times New Roman" w:hAnsi="Times New Roman"/>
                <w:sz w:val="20"/>
              </w:rPr>
              <w:t>Sợ hãi thấp (vs cao)</w:t>
            </w:r>
          </w:p>
        </w:tc>
        <w:tc>
          <w:tcPr>
            <w:tcW w:type="dxa" w:w="3135"/>
            <w:tcW w:w="2268" w:type="dxa"/>
          </w:tcPr>
          <w:p>
            <w:r>
              <w:rPr>
                <w:rFonts w:ascii="Times New Roman" w:hAnsi="Times New Roman"/>
                <w:sz w:val="20"/>
              </w:rPr>
              <w:t>0,21 (0,20–0,23) BV</w:t>
            </w:r>
          </w:p>
        </w:tc>
        <w:tc>
          <w:tcPr>
            <w:tcW w:type="dxa" w:w="3135"/>
            <w:tcW w:w="2268" w:type="dxa"/>
          </w:tcPr>
          <w:p>
            <w:r>
              <w:rPr>
                <w:rFonts w:ascii="Times New Roman" w:hAnsi="Times New Roman"/>
                <w:sz w:val="20"/>
              </w:rPr>
              <w:t>0,19 (0,17–0,21) BV</w:t>
            </w:r>
          </w:p>
        </w:tc>
      </w:tr>
      <w:tr>
        <w:tc>
          <w:tcPr>
            <w:tcW w:type="dxa" w:w="3135"/>
            <w:tcW w:w="2551" w:type="dxa"/>
          </w:tcPr>
          <w:p>
            <w:r>
              <w:rPr>
                <w:rFonts w:ascii="Times New Roman" w:hAnsi="Times New Roman"/>
                <w:sz w:val="20"/>
              </w:rPr>
              <w:t>Hành vi TB (vs tốt)</w:t>
            </w:r>
          </w:p>
        </w:tc>
        <w:tc>
          <w:tcPr>
            <w:tcW w:type="dxa" w:w="3135"/>
            <w:tcW w:w="2268" w:type="dxa"/>
          </w:tcPr>
          <w:p>
            <w:r>
              <w:rPr>
                <w:rFonts w:ascii="Times New Roman" w:hAnsi="Times New Roman"/>
                <w:sz w:val="20"/>
              </w:rPr>
              <w:t>1,04 (1,01–1,07)</w:t>
            </w:r>
          </w:p>
        </w:tc>
        <w:tc>
          <w:tcPr>
            <w:tcW w:type="dxa" w:w="3135"/>
            <w:tcW w:w="2268" w:type="dxa"/>
          </w:tcPr>
          <w:p>
            <w:r>
              <w:rPr>
                <w:rFonts w:ascii="Times New Roman" w:hAnsi="Times New Roman"/>
                <w:sz w:val="20"/>
              </w:rPr>
              <w:t>1,06 (1,01–1,10)</w:t>
            </w:r>
          </w:p>
        </w:tc>
      </w:tr>
      <w:tr>
        <w:tc>
          <w:tcPr>
            <w:tcW w:type="dxa" w:w="3135"/>
            <w:tcW w:w="2551" w:type="dxa"/>
          </w:tcPr>
          <w:p>
            <w:r>
              <w:rPr>
                <w:rFonts w:ascii="Times New Roman" w:hAnsi="Times New Roman"/>
                <w:sz w:val="20"/>
              </w:rPr>
              <w:t>Hành vi kém (vs tốt)</w:t>
            </w:r>
          </w:p>
        </w:tc>
        <w:tc>
          <w:tcPr>
            <w:tcW w:type="dxa" w:w="3135"/>
            <w:tcW w:w="2268" w:type="dxa"/>
          </w:tcPr>
          <w:p>
            <w:r>
              <w:rPr>
                <w:rFonts w:ascii="Times New Roman" w:hAnsi="Times New Roman"/>
                <w:sz w:val="20"/>
              </w:rPr>
              <w:t>2,72 (2,01–3,68)</w:t>
            </w:r>
          </w:p>
        </w:tc>
        <w:tc>
          <w:tcPr>
            <w:tcW w:type="dxa" w:w="3135"/>
            <w:tcW w:w="2268" w:type="dxa"/>
          </w:tcPr>
          <w:p>
            <w:r>
              <w:rPr>
                <w:rFonts w:ascii="Times New Roman" w:hAnsi="Times New Roman"/>
                <w:sz w:val="20"/>
              </w:rPr>
              <w:t>2,93 (1,97–4,35)</w:t>
            </w:r>
          </w:p>
        </w:tc>
      </w:tr>
    </w:tbl>
    <w:p>
      <w:r>
        <w:rPr>
          <w:rFonts w:ascii="Times New Roman" w:hAnsi="Times New Roman"/>
          <w:b w:val="0"/>
          <w:i/>
          <w:sz w:val="20"/>
        </w:rPr>
        <w:t>BV = Bảo vệ (giảm nguy cơ lo âu)</w:t>
      </w:r>
    </w:p>
    <w:p/>
    <w:p>
      <w:pPr>
        <w:pStyle w:val="Heading2"/>
      </w:pPr>
      <w:r>
        <w:rPr>
          <w:rFonts w:ascii="Times New Roman" w:hAnsi="Times New Roman"/>
          <w:color w:val="000000"/>
        </w:rPr>
        <w:t>4. THẢO LUẬN</w:t>
      </w:r>
    </w:p>
    <w:p>
      <w:r>
        <w:rPr>
          <w:rFonts w:ascii="Times New Roman" w:hAnsi="Times New Roman"/>
          <w:i/>
          <w:color w:val="808080"/>
          <w:sz w:val="18"/>
        </w:rPr>
        <w:t>--- Trang 21–22, J Affective Disorders, Vol. 288, 2021 ---</w:t>
      </w:r>
    </w:p>
    <w:p>
      <w:r>
        <w:rPr>
          <w:rFonts w:ascii="Times New Roman" w:hAnsi="Times New Roman"/>
          <w:b w:val="0"/>
          <w:i w:val="0"/>
          <w:sz w:val="24"/>
        </w:rPr>
        <w:t>Tỷ lệ lo âu tổng thể 9,89% cao hơn tỷ lệ toàn cầu ước tính 7,3%, có thể do biện pháp phòng chống dịch. Đầu đợt bùng phát, khoảng 1/3 dân số Trung Quốc báo cáo lo âu trung bình–nặng.</w:t>
      </w:r>
    </w:p>
    <w:p>
      <w:r>
        <w:rPr>
          <w:rFonts w:ascii="Times New Roman" w:hAnsi="Times New Roman"/>
          <w:b w:val="0"/>
          <w:i w:val="0"/>
          <w:sz w:val="24"/>
        </w:rPr>
        <w:t>Học sinh nông thôn có tỷ lệ lo âu cao nhất — có thể do tình trạng kinh tế xã hội thấp hơn của cha mẹ, ảnh hưởng đến SKTT con cái. THCS có tỷ lệ cao hơn THPT — cần ưu tiên can thiệp.</w:t>
      </w:r>
    </w:p>
    <w:p>
      <w:r>
        <w:rPr>
          <w:rFonts w:ascii="Times New Roman" w:hAnsi="Times New Roman"/>
          <w:b w:val="0"/>
          <w:i w:val="0"/>
          <w:sz w:val="24"/>
        </w:rPr>
        <w:t>Kiến thức COVID-19 thấp liên quan lo âu cao hơn — gợi ý tăng cường tuyên truyền về đường lây và cách phòng ngừa.</w:t>
      </w:r>
    </w:p>
    <w:p>
      <w:r>
        <w:rPr>
          <w:rFonts w:ascii="Times New Roman" w:hAnsi="Times New Roman"/>
          <w:b w:val="0"/>
          <w:i w:val="0"/>
          <w:sz w:val="24"/>
        </w:rPr>
        <w:t>Sợ hãi quá mức (OR sợ hãi cao gấp ~5 lần so với sợ hãi thấp) là yếu tố nguy cơ mạnh — can thiệp giảm sợ hãi không hợp lý là mục tiêu quan trọng.</w:t>
      </w:r>
    </w:p>
    <w:p>
      <w:r>
        <w:rPr>
          <w:rFonts w:ascii="Times New Roman" w:hAnsi="Times New Roman"/>
          <w:b w:val="0"/>
          <w:i w:val="0"/>
          <w:sz w:val="24"/>
        </w:rPr>
        <w:t>Hạn chế: Thiết kế cắt ngang, tự báo cáo, không chẩn đoán lâm sàng. Khảo sát trực tuyến 8 ngày có thể có thiên lệch. Kết quả phản ánh bối cảnh khủng hoảng cấp tính.</w:t>
      </w:r>
    </w:p>
    <w:p>
      <w:pPr>
        <w:pStyle w:val="Heading2"/>
      </w:pPr>
      <w:r>
        <w:rPr>
          <w:rFonts w:ascii="Times New Roman" w:hAnsi="Times New Roman"/>
          <w:color w:val="000000"/>
        </w:rPr>
        <w:t>5. KẾT LUẬN</w:t>
      </w:r>
    </w:p>
    <w:p>
      <w:r>
        <w:rPr>
          <w:rFonts w:ascii="Times New Roman" w:hAnsi="Times New Roman"/>
          <w:b w:val="0"/>
          <w:i w:val="0"/>
          <w:sz w:val="24"/>
        </w:rPr>
        <w:t>Nghiên cứu quy mô lớn nhất toàn cầu (373.216 HS) đánh giá lo âu thanh thiếu niên trong đỉnh dịch COVID-19. Tỷ lệ 9,89% với nam &gt; nữ, THCS &gt; THPT, nông thôn &gt; thành thị. Cần ưu tiên SKTT học sinh nông thôn, THCS, và tăng cường kiến thức COVID-19 để giảm sợ hãi không hợp lý.</w:t>
      </w:r>
    </w:p>
    <w:p>
      <w:pPr>
        <w:pStyle w:val="Heading2"/>
      </w:pPr>
      <w:r>
        <w:rPr>
          <w:rFonts w:ascii="Times New Roman" w:hAnsi="Times New Roman"/>
          <w:color w:val="000000"/>
        </w:rPr>
        <w:t>TÀI LIỆU THAM KHẢO</w:t>
      </w:r>
    </w:p>
    <w:p>
      <w:r>
        <w:rPr>
          <w:rFonts w:ascii="Times New Roman" w:hAnsi="Times New Roman"/>
          <w:b w:val="0"/>
          <w:i/>
          <w:sz w:val="24"/>
        </w:rPr>
        <w:t>[Giữ nguyên danh mục TLTK tiếng Anh từ bài gốc — xem PDF gốc trang 22]</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COVID-19</w:t>
            </w:r>
          </w:p>
        </w:tc>
        <w:tc>
          <w:tcPr>
            <w:tcW w:type="dxa" w:w="4702"/>
            <w:tcW w:w="7371" w:type="dxa"/>
          </w:tcPr>
          <w:p>
            <w:r>
              <w:rPr>
                <w:rFonts w:ascii="Times New Roman" w:hAnsi="Times New Roman"/>
                <w:sz w:val="20"/>
              </w:rPr>
              <w:t>Coronavirus Disease 2019 — Bệnh virus corona 2019</w:t>
            </w:r>
          </w:p>
        </w:tc>
      </w:tr>
      <w:tr>
        <w:tc>
          <w:tcPr>
            <w:tcW w:type="dxa" w:w="4702"/>
            <w:tcW w:w="1701" w:type="dxa"/>
          </w:tcPr>
          <w:p>
            <w:r>
              <w:rPr>
                <w:rFonts w:ascii="Times New Roman" w:hAnsi="Times New Roman"/>
                <w:sz w:val="20"/>
              </w:rPr>
              <w:t>GAD-7</w:t>
            </w:r>
          </w:p>
        </w:tc>
        <w:tc>
          <w:tcPr>
            <w:tcW w:type="dxa" w:w="4702"/>
            <w:tcW w:w="7371" w:type="dxa"/>
          </w:tcPr>
          <w:p>
            <w:r>
              <w:rPr>
                <w:rFonts w:ascii="Times New Roman" w:hAnsi="Times New Roman"/>
                <w:sz w:val="20"/>
              </w:rPr>
              <w:t>Generalized Anxiety Disorder 7-item Scale — Thang đo Rối loạn Lo âu Tổng quát 7 mục</w:t>
            </w:r>
          </w:p>
        </w:tc>
      </w:tr>
      <w:tr>
        <w:tc>
          <w:tcPr>
            <w:tcW w:type="dxa" w:w="4702"/>
            <w:tcW w:w="1701" w:type="dxa"/>
          </w:tcPr>
          <w:p>
            <w:r>
              <w:rPr>
                <w:rFonts w:ascii="Times New Roman" w:hAnsi="Times New Roman"/>
                <w:sz w:val="20"/>
              </w:rPr>
              <w:t>OR</w:t>
            </w:r>
          </w:p>
        </w:tc>
        <w:tc>
          <w:tcPr>
            <w:tcW w:type="dxa" w:w="4702"/>
            <w:tcW w:w="7371" w:type="dxa"/>
          </w:tcPr>
          <w:p>
            <w:r>
              <w:rPr>
                <w:rFonts w:ascii="Times New Roman" w:hAnsi="Times New Roman"/>
                <w:sz w:val="20"/>
              </w:rPr>
              <w:t>Odds Ratio — Tỷ số chênh</w:t>
            </w:r>
          </w:p>
        </w:tc>
      </w:tr>
      <w:tr>
        <w:tc>
          <w:tcPr>
            <w:tcW w:type="dxa" w:w="4702"/>
            <w:tcW w:w="1701" w:type="dxa"/>
          </w:tcPr>
          <w:p>
            <w:r>
              <w:rPr>
                <w:rFonts w:ascii="Times New Roman" w:hAnsi="Times New Roman"/>
                <w:sz w:val="20"/>
              </w:rPr>
              <w:t>CI/KTC</w:t>
            </w:r>
          </w:p>
        </w:tc>
        <w:tc>
          <w:tcPr>
            <w:tcW w:type="dxa" w:w="4702"/>
            <w:tcW w:w="7371" w:type="dxa"/>
          </w:tcPr>
          <w:p>
            <w:r>
              <w:rPr>
                <w:rFonts w:ascii="Times New Roman" w:hAnsi="Times New Roman"/>
                <w:sz w:val="20"/>
              </w:rPr>
              <w:t>Confidence Interval — Khoảng tin cậy</w:t>
            </w:r>
          </w:p>
        </w:tc>
      </w:tr>
      <w:tr>
        <w:tc>
          <w:tcPr>
            <w:tcW w:type="dxa" w:w="4702"/>
            <w:tcW w:w="1701" w:type="dxa"/>
          </w:tcPr>
          <w:p>
            <w:r>
              <w:rPr>
                <w:rFonts w:ascii="Times New Roman" w:hAnsi="Times New Roman"/>
                <w:sz w:val="20"/>
              </w:rPr>
              <w:t>THCS</w:t>
            </w:r>
          </w:p>
        </w:tc>
        <w:tc>
          <w:tcPr>
            <w:tcW w:type="dxa" w:w="4702"/>
            <w:tcW w:w="7371" w:type="dxa"/>
          </w:tcPr>
          <w:p>
            <w:r>
              <w:rPr>
                <w:rFonts w:ascii="Times New Roman" w:hAnsi="Times New Roman"/>
                <w:sz w:val="20"/>
              </w:rPr>
              <w:t>Trung học cơ sở (Junior High School)</w:t>
            </w:r>
          </w:p>
        </w:tc>
      </w:tr>
      <w:tr>
        <w:tc>
          <w:tcPr>
            <w:tcW w:type="dxa" w:w="4702"/>
            <w:tcW w:w="1701" w:type="dxa"/>
          </w:tcPr>
          <w:p>
            <w:r>
              <w:rPr>
                <w:rFonts w:ascii="Times New Roman" w:hAnsi="Times New Roman"/>
                <w:sz w:val="20"/>
              </w:rPr>
              <w:t>THPT</w:t>
            </w:r>
          </w:p>
        </w:tc>
        <w:tc>
          <w:tcPr>
            <w:tcW w:type="dxa" w:w="4702"/>
            <w:tcW w:w="7371" w:type="dxa"/>
          </w:tcPr>
          <w:p>
            <w:r>
              <w:rPr>
                <w:rFonts w:ascii="Times New Roman" w:hAnsi="Times New Roman"/>
                <w:sz w:val="20"/>
              </w:rPr>
              <w:t>Trung học phổ thông (Senior High School)</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SPSS</w:t>
            </w:r>
          </w:p>
        </w:tc>
        <w:tc>
          <w:tcPr>
            <w:tcW w:type="dxa" w:w="4702"/>
            <w:tcW w:w="7371" w:type="dxa"/>
          </w:tcPr>
          <w:p>
            <w:r>
              <w:rPr>
                <w:rFonts w:ascii="Times New Roman" w:hAnsi="Times New Roman"/>
                <w:sz w:val="20"/>
              </w:rPr>
              <w:t>Statistical Package for Social Sciences</w:t>
            </w:r>
          </w:p>
        </w:tc>
      </w:tr>
      <w:tr>
        <w:tc>
          <w:tcPr>
            <w:tcW w:type="dxa" w:w="4702"/>
            <w:tcW w:w="1701" w:type="dxa"/>
          </w:tcPr>
          <w:p>
            <w:r>
              <w:rPr>
                <w:rFonts w:ascii="Times New Roman" w:hAnsi="Times New Roman"/>
                <w:sz w:val="20"/>
              </w:rPr>
              <w:t>BV</w:t>
            </w:r>
          </w:p>
        </w:tc>
        <w:tc>
          <w:tcPr>
            <w:tcW w:type="dxa" w:w="4702"/>
            <w:tcW w:w="7371" w:type="dxa"/>
          </w:tcPr>
          <w:p>
            <w:r>
              <w:rPr>
                <w:rFonts w:ascii="Times New Roman" w:hAnsi="Times New Roman"/>
                <w:sz w:val="20"/>
              </w:rPr>
              <w:t>Bảo vệ (Protective factor)</w:t>
            </w:r>
          </w:p>
        </w:tc>
      </w:tr>
      <w:tr>
        <w:tc>
          <w:tcPr>
            <w:tcW w:type="dxa" w:w="4702"/>
            <w:tcW w:w="1701" w:type="dxa"/>
          </w:tcPr>
          <w:p>
            <w:r>
              <w:rPr>
                <w:rFonts w:ascii="Times New Roman" w:hAnsi="Times New Roman"/>
                <w:sz w:val="20"/>
              </w:rPr>
              <w:t>SARS-CoV-2</w:t>
            </w:r>
          </w:p>
        </w:tc>
        <w:tc>
          <w:tcPr>
            <w:tcW w:type="dxa" w:w="4702"/>
            <w:tcW w:w="7371" w:type="dxa"/>
          </w:tcPr>
          <w:p>
            <w:r>
              <w:rPr>
                <w:rFonts w:ascii="Times New Roman" w:hAnsi="Times New Roman"/>
                <w:sz w:val="20"/>
              </w:rPr>
              <w:t>Severe Acute Respiratory Syndrome Coronavirus 2</w:t>
            </w:r>
          </w:p>
        </w:tc>
      </w:tr>
    </w:tbl>
    <w:p>
      <w:r>
        <w:rPr>
          <w:rFonts w:ascii="Times New Roman" w:hAnsi="Times New Roman"/>
          <w:b/>
          <w:color w:val="FF0000"/>
          <w:sz w:val="26"/>
        </w:rPr>
        <w:t>PHẢN BIỆN CHI TIẾT</w:t>
      </w:r>
    </w:p>
    <w:p>
      <w:r>
        <w:rPr>
          <w:rFonts w:ascii="Times New Roman" w:hAnsi="Times New Roman"/>
          <w:b/>
          <w:color w:val="FF0000"/>
          <w:sz w:val="24"/>
        </w:rPr>
        <w:t>Điểm mạnh:</w:t>
      </w:r>
    </w:p>
    <w:p>
      <w:r>
        <w:rPr>
          <w:rFonts w:ascii="Times New Roman" w:hAnsi="Times New Roman"/>
          <w:b w:val="0"/>
          <w:color w:val="FF0000"/>
          <w:sz w:val="24"/>
        </w:rPr>
        <w:t>1. Cỡ mẫu LỚN NHẤT TOÀN CẦU: 373.216 học sinh — sức mạnh thống kê cực cao, phát hiện chênh lệch rất nhỏ cũng có ý nghĩa.</w:t>
      </w:r>
    </w:p>
    <w:p>
      <w:r>
        <w:rPr>
          <w:rFonts w:ascii="Times New Roman" w:hAnsi="Times New Roman"/>
          <w:b w:val="0"/>
          <w:color w:val="FF0000"/>
          <w:sz w:val="24"/>
        </w:rPr>
        <w:t>2. Tạp chí Q1 (J Affective Disorders, IF = 6,6) — qua peer-review chặt chẽ.</w:t>
      </w:r>
    </w:p>
    <w:p>
      <w:r>
        <w:rPr>
          <w:rFonts w:ascii="Times New Roman" w:hAnsi="Times New Roman"/>
          <w:b w:val="0"/>
          <w:color w:val="FF0000"/>
          <w:sz w:val="24"/>
        </w:rPr>
        <w:t>3. GAD-7 đã xác thực quốc tế (Spitzer et al., 2006), ngưỡng ≥10 là bảo thủ.</w:t>
      </w:r>
    </w:p>
    <w:p>
      <w:r>
        <w:rPr>
          <w:rFonts w:ascii="Times New Roman" w:hAnsi="Times New Roman"/>
          <w:b w:val="0"/>
          <w:color w:val="FF0000"/>
          <w:sz w:val="24"/>
        </w:rPr>
        <w:t>4. Hồi quy logistic đa biến — kiểm soát nhiều biến gây nhiễu.</w:t>
      </w:r>
    </w:p>
    <w:p>
      <w:r>
        <w:rPr>
          <w:rFonts w:ascii="Times New Roman" w:hAnsi="Times New Roman"/>
          <w:b w:val="0"/>
          <w:color w:val="FF0000"/>
          <w:sz w:val="24"/>
        </w:rPr>
        <w:t>5. Đa thành phố (3 TP đại diện tỉnh Hà Nam) — không chỉ 1 trường/thành phố.</w:t>
      </w:r>
    </w:p>
    <w:p>
      <w:r>
        <w:rPr>
          <w:rFonts w:ascii="Times New Roman" w:hAnsi="Times New Roman"/>
          <w:b/>
          <w:color w:val="FF0000"/>
          <w:sz w:val="24"/>
        </w:rPr>
        <w:t>Hạn chế:</w:t>
      </w:r>
    </w:p>
    <w:p>
      <w:r>
        <w:rPr>
          <w:rFonts w:ascii="Times New Roman" w:hAnsi="Times New Roman"/>
          <w:b w:val="0"/>
          <w:color w:val="FF0000"/>
          <w:sz w:val="24"/>
        </w:rPr>
        <w:t>1. Khảo sát trực tuyến 8 ngày (4–12/02/2020) — thiên lệch tự chọn. Gia đình không có internet bị loại.</w:t>
      </w:r>
    </w:p>
    <w:p>
      <w:r>
        <w:rPr>
          <w:rFonts w:ascii="Times New Roman" w:hAnsi="Times New Roman"/>
          <w:b w:val="0"/>
          <w:color w:val="FF0000"/>
          <w:sz w:val="24"/>
        </w:rPr>
        <w:t>2. Đỉnh dịch COVID-19 — kết quả không thể khái quát cho thời bình. Lo âu có thể phản ánh phản ứng cấp tính hơn rối loạn mạn tính.</w:t>
      </w:r>
    </w:p>
    <w:p>
      <w:r>
        <w:rPr>
          <w:rFonts w:ascii="Times New Roman" w:hAnsi="Times New Roman"/>
          <w:b w:val="0"/>
          <w:color w:val="FF0000"/>
          <w:sz w:val="24"/>
        </w:rPr>
        <w:t>3. Chỉ dùng GAD-7 sàng lọc, không chẩn đoán lâm sàng — tỷ lệ có thể bao gồm dương tính giả.</w:t>
      </w:r>
    </w:p>
    <w:p>
      <w:r>
        <w:rPr>
          <w:rFonts w:ascii="Times New Roman" w:hAnsi="Times New Roman"/>
          <w:b w:val="0"/>
          <w:color w:val="FF0000"/>
          <w:sz w:val="24"/>
        </w:rPr>
        <w:t>4. Nam &gt; nữ chênh lệch rất nhỏ (0,45 điểm %) — có ý nghĩa thống kê nhờ n cực lớn nhưng ý nghĩa lâm sàng thấp.</w:t>
      </w:r>
    </w:p>
    <w:p>
      <w:r>
        <w:rPr>
          <w:rFonts w:ascii="Times New Roman" w:hAnsi="Times New Roman"/>
          <w:b w:val="0"/>
          <w:color w:val="FF0000"/>
          <w:sz w:val="24"/>
        </w:rPr>
        <w:t>5. Kiến thức COVID-19 đánh giá bằng 3 câu hỏi tự thiết kế — chưa được xác thực (validation).</w:t>
      </w:r>
    </w:p>
    <w:p>
      <w:r>
        <w:rPr>
          <w:rFonts w:ascii="Times New Roman" w:hAnsi="Times New Roman"/>
          <w:b w:val="0"/>
          <w:color w:val="FF0000"/>
          <w:sz w:val="24"/>
        </w:rPr>
        <w:t>6. Loại 34.276 người tham gia hoàn thành &lt;100 giây — tỷ lệ loại 8,4% có thể gây thiên lệch.</w:t>
      </w:r>
    </w:p>
    <w:p>
      <w:r>
        <w:rPr>
          <w:rFonts w:ascii="Times New Roman" w:hAnsi="Times New Roman"/>
          <w:b w:val="0"/>
          <w:color w:val="FF0000"/>
          <w:sz w:val="24"/>
        </w:rPr>
        <w:t>7. Abstract ghi THCS 13,89% vs THPT 12,93% nhưng Results ghi THCS 10,85% vs THPT 8,08% — mâu thuẫn nội bộ trong bài báo gốc (trang 17 vs trang 21).</w:t>
      </w:r>
    </w:p>
    <w:p>
      <w:r>
        <w:rPr>
          <w:rFonts w:ascii="Times New Roman" w:hAnsi="Times New Roman"/>
          <w:b/>
          <w:color w:val="FF0000"/>
          <w:sz w:val="24"/>
        </w:rPr>
        <w:t>Khoảng trống nghiên cứu (Gap):</w:t>
      </w:r>
    </w:p>
    <w:p>
      <w:r>
        <w:rPr>
          <w:rFonts w:ascii="Times New Roman" w:hAnsi="Times New Roman"/>
          <w:b w:val="0"/>
          <w:color w:val="FF0000"/>
          <w:sz w:val="24"/>
        </w:rPr>
        <w:t>1. So sánh dọc lo âu đỉnh dịch (02/2020) vs hậu COVID (2022–2024) trên cùng quần thể.</w:t>
      </w:r>
    </w:p>
    <w:p>
      <w:r>
        <w:rPr>
          <w:rFonts w:ascii="Times New Roman" w:hAnsi="Times New Roman"/>
          <w:b w:val="0"/>
          <w:color w:val="FF0000"/>
          <w:sz w:val="24"/>
        </w:rPr>
        <w:t>2. Nghiên cứu can thiệp giảm sợ hãi không hợp lý ở thanh thiếu niên trong khủng hoảng sức khỏe.</w:t>
      </w:r>
    </w:p>
    <w:p>
      <w:r>
        <w:rPr>
          <w:rFonts w:ascii="Times New Roman" w:hAnsi="Times New Roman"/>
          <w:b w:val="0"/>
          <w:color w:val="FF0000"/>
          <w:sz w:val="24"/>
        </w:rPr>
        <w:t>3. Giải thích tại sao nam &gt; nữ trong bối cảnh COVID — yếu tố văn hóa hay phản ứng khủng hoảng?</w:t>
      </w:r>
    </w:p>
    <w:p>
      <w:r>
        <w:rPr>
          <w:rFonts w:ascii="Times New Roman" w:hAnsi="Times New Roman"/>
          <w:b w:val="0"/>
          <w:color w:val="FF0000"/>
          <w:sz w:val="24"/>
        </w:rPr>
        <w:t>4. Mở rộng đến nhiều tỉnh (không chỉ Hà Nam) để đánh giá tính khái quát.</w:t>
      </w:r>
    </w:p>
    <w:p>
      <w:r>
        <w:rPr>
          <w:rFonts w:ascii="Times New Roman" w:hAnsi="Times New Roman"/>
          <w:b w:val="0"/>
          <w:color w:val="FF0000"/>
          <w:sz w:val="24"/>
        </w:rPr>
        <w:t>5. So sánh GAD-7 với công cụ chẩn đoán trên cùng mẫu — ước tính khoảng cách sàng lọc–chẩn đoán trong COVID.</w:t>
      </w:r>
    </w:p>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J Affective Disorders Q1. VTN TQ.</w:t>
      </w:r>
    </w:p>
    <w:p>
      <w:r>
        <w:rPr>
          <w:rFonts w:ascii="Times New Roman" w:hAnsi="Times New Roman"/>
          <w:b/>
          <w:color w:val="FF0000"/>
          <w:sz w:val="24"/>
        </w:rPr>
        <w:t>Hạn chế chi tiết:</w:t>
      </w:r>
    </w:p>
    <w:p>
      <w:r>
        <w:rPr>
          <w:rFonts w:ascii="Times New Roman" w:hAnsi="Times New Roman"/>
          <w:b w:val="0"/>
          <w:color w:val="FF0000"/>
          <w:sz w:val="24"/>
        </w:rPr>
        <w:t>• Chỉ TQ. Cắt ngang.</w:t>
      </w:r>
    </w:p>
    <w:p>
      <w:r>
        <w:rPr>
          <w:rFonts w:ascii="Times New Roman" w:hAnsi="Times New Roman"/>
          <w:b/>
          <w:color w:val="FF0000"/>
          <w:sz w:val="24"/>
        </w:rPr>
        <w:t>Khoảng trống nghiên cứu / Gap:</w:t>
      </w:r>
    </w:p>
    <w:p>
      <w:r>
        <w:rPr>
          <w:rFonts w:ascii="Times New Roman" w:hAnsi="Times New Roman"/>
          <w:b w:val="0"/>
          <w:color w:val="FF0000"/>
          <w:sz w:val="24"/>
        </w:rPr>
        <w:t>• So sánh yếu tố gia đình VN vs TQ — Vĩnh Lộc 2024 (VN20): cha mẹ ly hôn tăng nguy cơ.</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