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https://doi.org/10.1371/journal.pone.0239133</w:t>
      </w:r>
    </w:p>
    <w:p>
      <w:pPr>
        <w:pStyle w:val="Heading1"/>
      </w:pPr>
      <w:r>
        <w:rPr>
          <w:rFonts w:ascii="Times New Roman" w:hAnsi="Times New Roman"/>
          <w:color w:val="000000"/>
        </w:rPr>
        <w:t>Lo âu xã hội ở thanh niên: Nghiên cứu tỷ lệ tại 7 quốc gia</w:t>
      </w:r>
    </w:p>
    <w:p>
      <w:r>
        <w:rPr>
          <w:rFonts w:ascii="Times New Roman" w:hAnsi="Times New Roman"/>
          <w:i/>
          <w:sz w:val="26"/>
        </w:rPr>
        <w:t>Social Anxiety in Young People: A Prevalence Study in Seven Countries</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Social Anxiety in Young People: A Prevalence Study in Seven Countries</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Lo âu xã hội ở thanh niên: Nghiên cứu tỷ lệ tại 7 quốc gia</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Philip Jefferies, Michael Ungar</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Resilience Research Centre, Faculty of Health, Dalhousie University, Halifax, Nova Scotia, Canada</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PLOS ONE (Q1, IF ≈ 3,7)</w:t>
            </w:r>
          </w:p>
        </w:tc>
      </w:tr>
      <w:tr>
        <w:tc>
          <w:tcPr>
            <w:tcW w:type="dxa" w:w="4702"/>
            <w:tcW w:w="1984" w:type="dxa"/>
            <w:shd w:fill="D9E2F3" w:val="clear"/>
          </w:tcPr>
          <w:p>
            <w:r>
              <w:rPr>
                <w:rFonts w:ascii="Times New Roman" w:hAnsi="Times New Roman"/>
                <w:b/>
                <w:sz w:val="20"/>
              </w:rPr>
              <w:t>Xuất bản</w:t>
            </w:r>
          </w:p>
        </w:tc>
        <w:tc>
          <w:tcPr>
            <w:tcW w:type="dxa" w:w="4702"/>
            <w:tcW w:w="7087" w:type="dxa"/>
          </w:tcPr>
          <w:p>
            <w:r>
              <w:rPr>
                <w:rFonts w:ascii="Times New Roman" w:hAnsi="Times New Roman"/>
                <w:sz w:val="20"/>
              </w:rPr>
              <w:t>2020, Vol. 15(9), e0239133, 18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10.1371/journal.pone.0239133</w:t>
            </w:r>
          </w:p>
        </w:tc>
      </w:tr>
      <w:tr>
        <w:tc>
          <w:tcPr>
            <w:tcW w:type="dxa" w:w="4702"/>
            <w:tcW w:w="1984" w:type="dxa"/>
            <w:shd w:fill="D9E2F3" w:val="clear"/>
          </w:tcPr>
          <w:p>
            <w:r>
              <w:rPr>
                <w:rFonts w:ascii="Times New Roman" w:hAnsi="Times New Roman"/>
                <w:b/>
                <w:sz w:val="20"/>
              </w:rPr>
              <w:t>Loại NC</w:t>
            </w:r>
          </w:p>
        </w:tc>
        <w:tc>
          <w:tcPr>
            <w:tcW w:type="dxa" w:w="4702"/>
            <w:tcW w:w="7087" w:type="dxa"/>
          </w:tcPr>
          <w:p>
            <w:r>
              <w:rPr>
                <w:rFonts w:ascii="Times New Roman" w:hAnsi="Times New Roman"/>
                <w:sz w:val="20"/>
              </w:rPr>
              <w:t>Nghiên cứu cắt ngang đa quốc gia</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6.825 thanh niên 16–29 tuổi (TB = 22,84; SD = 3,97) từ 7 quốc gia: Brazil, Trung Quốc, Indonesia, Nga, Thái Lan, Mỹ, VIỆT NAM</w:t>
            </w:r>
          </w:p>
        </w:tc>
      </w:tr>
    </w:tbl>
    <w:p>
      <w:r>
        <w:rPr>
          <w:rFonts w:ascii="Times New Roman" w:hAnsi="Times New Roman"/>
          <w:i/>
          <w:color w:val="808080"/>
          <w:sz w:val="18"/>
        </w:rPr>
        <w:t>--- Trang 1–18, PLOS ONE, Vol. 15(9), 2020 ---</w:t>
      </w:r>
    </w:p>
    <w:p>
      <w:pPr>
        <w:pStyle w:val="Heading2"/>
      </w:pPr>
      <w:r>
        <w:rPr>
          <w:rFonts w:ascii="Times New Roman" w:hAnsi="Times New Roman"/>
          <w:color w:val="000000"/>
        </w:rPr>
        <w:t>TÓM TẮT</w:t>
      </w:r>
    </w:p>
    <w:p>
      <w:r>
        <w:rPr>
          <w:rFonts w:ascii="Times New Roman" w:hAnsi="Times New Roman"/>
          <w:b w:val="0"/>
          <w:i w:val="0"/>
          <w:sz w:val="24"/>
        </w:rPr>
        <w:t>Lo âu xã hội là hiện tượng tăng nhanh, được cho là ảnh hưởng không cân xứng đến thanh niên. Trong nghiên cứu này, chúng tôi khám phá tỷ lệ lo âu xã hội trên toàn thế giới sử dụng khảo sát tự báo cáo trên 6.825 cá nhân (nam = 3.342, nữ = 3.428, khác = 55), 16–29 tuổi (TB = 22,84; SD = 3,97), từ 7 quốc gia được chọn vì sự đa dạng văn hóa và kinh tế: Brazil, Trung Quốc, Indonesia, Nga, Thái Lan, Mỹ, và Việt Nam.</w:t>
      </w:r>
    </w:p>
    <w:p>
      <w:r>
        <w:rPr>
          <w:rFonts w:ascii="Times New Roman" w:hAnsi="Times New Roman"/>
          <w:color w:val="CC0000"/>
          <w:sz w:val="24"/>
        </w:rPr>
        <w:t>Người tham gia hoàn thành Thang Lo âu Tương tác Xã hội (SIAS — Social Interaction Anxiety Scale). Tỷ lệ lo âu xã hội toàn cầu cao hơn đáng kể so với báo cáo trước: hơn 1/3 (36%) đạt ngưỡng Rối loạn Lo âu Xã hội (SAD). Tỷ lệ và mức độ triệu chứng KHÔNG khác biệt theo giới tính nhưng khác biệt theo tuổi, quốc gia, tình trạng việc làm, trình độ học vấn, và khu vực sống. 1/6 (18%) tự nhận không có lo âu xã hội nhưng vẫn đạt hoặc vượt ngưỡng SAD.</w:t>
      </w:r>
    </w:p>
    <w:p>
      <w:pPr>
        <w:pStyle w:val="Heading2"/>
      </w:pPr>
      <w:r>
        <w:rPr>
          <w:rFonts w:ascii="Times New Roman" w:hAnsi="Times New Roman"/>
          <w:color w:val="000000"/>
        </w:rPr>
        <w:t>TÓM TẮT ĐÁNH GIÁ NHANH</w:t>
      </w:r>
    </w:p>
    <w:p>
      <w:r>
        <w:rPr>
          <w:rFonts w:ascii="Times New Roman" w:hAnsi="Times New Roman"/>
          <w:b w:val="0"/>
          <w:i w:val="0"/>
          <w:sz w:val="24"/>
        </w:rPr>
        <w:t>• PLOS ONE Q1 — 7 quốc gia đa dạng VH/KT, BAO GỒM VIỆT NAM.</w:t>
      </w:r>
    </w:p>
    <w:p>
      <w:r>
        <w:rPr>
          <w:rFonts w:ascii="Times New Roman" w:hAnsi="Times New Roman"/>
          <w:b w:val="0"/>
          <w:i w:val="0"/>
          <w:sz w:val="24"/>
        </w:rPr>
        <w:t>• Mẫu lớn: 6.825 thanh niên 16–29 tuổi.</w:t>
      </w:r>
    </w:p>
    <w:p>
      <w:r>
        <w:rPr>
          <w:rFonts w:ascii="Times New Roman" w:hAnsi="Times New Roman"/>
          <w:b w:val="0"/>
          <w:i w:val="0"/>
          <w:sz w:val="24"/>
        </w:rPr>
        <w:t>• Tỷ lệ SAD toàn cầu = 36% — cao hơn nhiều so với báo cáo trước (12% US lifetime).</w:t>
      </w:r>
    </w:p>
    <w:p>
      <w:r>
        <w:rPr>
          <w:rFonts w:ascii="Times New Roman" w:hAnsi="Times New Roman"/>
          <w:b w:val="0"/>
          <w:i w:val="0"/>
          <w:sz w:val="24"/>
        </w:rPr>
        <w:t>• VIỆT NAM: SAD = 30,7% — cứ 3 thanh niên VN có 1 đạt ngưỡng lo âu xã hội.</w:t>
      </w:r>
    </w:p>
    <w:p>
      <w:r>
        <w:rPr>
          <w:rFonts w:ascii="Times New Roman" w:hAnsi="Times New Roman"/>
          <w:b w:val="0"/>
          <w:i w:val="0"/>
          <w:sz w:val="24"/>
        </w:rPr>
        <w:t>• Mỹ cao nhất (57,6%), Indonesia thấp nhất (22,9%).</w:t>
      </w:r>
    </w:p>
    <w:p>
      <w:r>
        <w:rPr>
          <w:rFonts w:ascii="Times New Roman" w:hAnsi="Times New Roman"/>
          <w:b w:val="0"/>
          <w:i w:val="0"/>
          <w:sz w:val="24"/>
        </w:rPr>
        <w:t>• KHÔNG khác biệt giới tính — trái với đa số NC lo âu khác (thường nữ &gt; nam).</w:t>
      </w:r>
    </w:p>
    <w:p>
      <w:r>
        <w:rPr>
          <w:rFonts w:ascii="Times New Roman" w:hAnsi="Times New Roman"/>
          <w:b w:val="0"/>
          <w:i w:val="0"/>
          <w:sz w:val="24"/>
        </w:rPr>
        <w:t>• 18% "false negatives" — có SAD nhưng không nhận ra.</w:t>
      </w:r>
    </w:p>
    <w:p>
      <w:r>
        <w:rPr>
          <w:rFonts w:ascii="Times New Roman" w:hAnsi="Times New Roman"/>
          <w:b/>
          <w:i w:val="0"/>
          <w:sz w:val="24"/>
        </w:rPr>
        <w:t>Hạn chế:</w:t>
      </w:r>
    </w:p>
    <w:p>
      <w:r>
        <w:rPr>
          <w:rFonts w:ascii="Times New Roman" w:hAnsi="Times New Roman"/>
          <w:b w:val="0"/>
          <w:i w:val="0"/>
          <w:sz w:val="24"/>
        </w:rPr>
        <w:t>• Mẫu market research (Unilever/Clear) — không phải khảo sát SKTT chuyên biệt.</w:t>
      </w:r>
    </w:p>
    <w:p>
      <w:r>
        <w:rPr>
          <w:rFonts w:ascii="Times New Roman" w:hAnsi="Times New Roman"/>
          <w:b w:val="0"/>
          <w:i w:val="0"/>
          <w:sz w:val="24"/>
        </w:rPr>
        <w:t>• SIAS đo lo âu tương tác xã hội — không bao gồm lo âu biểu diễn (performance anxiety).</w:t>
      </w:r>
    </w:p>
    <w:p>
      <w:r>
        <w:rPr>
          <w:rFonts w:ascii="Times New Roman" w:hAnsi="Times New Roman"/>
          <w:b w:val="0"/>
          <w:i w:val="0"/>
          <w:sz w:val="24"/>
        </w:rPr>
        <w:t>• Cắt ngang — không theo dõi dọc.</w:t>
      </w:r>
    </w:p>
    <w:p>
      <w:r>
        <w:rPr>
          <w:rFonts w:ascii="Times New Roman" w:hAnsi="Times New Roman"/>
          <w:b w:val="0"/>
          <w:i w:val="0"/>
          <w:sz w:val="24"/>
        </w:rPr>
        <w:t>• Ngưỡng SAD (SIAS ≥ 29) — tỷ lệ có thể cao do đo sàng lọc, không phải chẩn đoán lâm sàng.</w:t>
      </w:r>
    </w:p>
    <w:p>
      <w:r>
        <w:rPr>
          <w:rFonts w:ascii="Times New Roman" w:hAnsi="Times New Roman"/>
          <w:b/>
          <w:i w:val="0"/>
          <w:sz w:val="24"/>
        </w:rPr>
        <w:t>Hướng cải thiện:</w:t>
      </w:r>
    </w:p>
    <w:p>
      <w:r>
        <w:rPr>
          <w:rFonts w:ascii="Times New Roman" w:hAnsi="Times New Roman"/>
          <w:b w:val="0"/>
          <w:i w:val="0"/>
          <w:sz w:val="24"/>
        </w:rPr>
        <w:t>• NC lo âu xã hội tại VN với chẩn đoán lâm sàng (DAWBA, DISC) thay vì sàng lọc.</w:t>
      </w:r>
    </w:p>
    <w:p>
      <w:r>
        <w:rPr>
          <w:rFonts w:ascii="Times New Roman" w:hAnsi="Times New Roman"/>
          <w:b w:val="0"/>
          <w:i w:val="0"/>
          <w:sz w:val="24"/>
        </w:rPr>
        <w:t>• So sánh chi tiết VN vs các nước — yếu tố văn hóa nào ảnh hưởng.</w:t>
      </w:r>
    </w:p>
    <w:p>
      <w:r>
        <w:rPr>
          <w:rFonts w:ascii="Times New Roman" w:hAnsi="Times New Roman"/>
          <w:b w:val="0"/>
          <w:i w:val="0"/>
          <w:sz w:val="24"/>
        </w:rPr>
        <w:t>• Đánh giá "false negatives" tại VN — thanh niên VN có nhận ra lo âu XH không?</w:t>
      </w:r>
    </w:p>
    <w:p>
      <w:r>
        <w:rPr>
          <w:rFonts w:ascii="Times New Roman" w:hAnsi="Times New Roman"/>
          <w:i/>
          <w:color w:val="808080"/>
          <w:sz w:val="18"/>
        </w:rPr>
        <w:t>--- Trang 1–3, PLOS ONE, Vol. 15(9), 2020 ---</w:t>
      </w:r>
    </w:p>
    <w:p>
      <w:pPr>
        <w:pStyle w:val="Heading2"/>
      </w:pPr>
      <w:r>
        <w:rPr>
          <w:rFonts w:ascii="Times New Roman" w:hAnsi="Times New Roman"/>
          <w:color w:val="000000"/>
        </w:rPr>
        <w:t>1. GIỚI THIỆU</w:t>
      </w:r>
    </w:p>
    <w:p>
      <w:r>
        <w:rPr>
          <w:rFonts w:ascii="Times New Roman" w:hAnsi="Times New Roman"/>
          <w:b w:val="0"/>
          <w:i w:val="0"/>
          <w:sz w:val="24"/>
        </w:rPr>
        <w:t>Lo âu xã hội (social anxiety) là nỗi sợ bị đánh giá tiêu cực bởi người khác trong các tình huống xã hội hoặc biểu diễn. Biểu hiện: sợ nói trước đám đông, gặp gỡ người lạ, duy trì cuộc trò chuyện, tiếp xúc với người có thẩm quyền. Người có lo âu xã hội ít biểu cảm khuôn mặt hơn, tránh ánh mắt, khó khăn khởi xướng và duy trì hội thoại.</w:t>
      </w:r>
    </w:p>
    <w:p>
      <w:r>
        <w:rPr>
          <w:rFonts w:ascii="Times New Roman" w:hAnsi="Times New Roman"/>
          <w:b w:val="0"/>
          <w:i w:val="0"/>
          <w:sz w:val="24"/>
        </w:rPr>
        <w:t>Tác động rộng: nạn nhân bắt nạt, bỏ học sớm, ít bạn bè hơn, ít kết hôn, ly hôn nhiều hơn, ít sinh con, vắng mặt nơi làm việc nhiều hơn, hiệu suất kém. Tỷ lệ SAD suốt đời lên đến 12% ở Mỹ, 0,8% ở châu Âu, 0,2% ở Trung Quốc — nhưng các con số này có thể thấp vì đo khác nhau.</w:t>
      </w:r>
    </w:p>
    <w:p>
      <w:r>
        <w:rPr>
          <w:rFonts w:ascii="Times New Roman" w:hAnsi="Times New Roman"/>
          <w:b w:val="0"/>
          <w:i w:val="0"/>
          <w:sz w:val="24"/>
        </w:rPr>
        <w:t>Lo âu xã hội khác lo âu tổng quát (GAD) — tập trung vào sợ đánh giá xã hội, không phải lo lắng chung. Tăng đặc biệt ở thanh niên do áp lực xã hội, MXH, và giai đoạn phát triển bản sắc. Nghiên cứu nhằm đánh giá tỷ lệ tại 7 quốc gia đa dạng, bao gồm Việt Nam.</w:t>
      </w:r>
    </w:p>
    <w:p>
      <w:r>
        <w:rPr>
          <w:rFonts w:ascii="Times New Roman" w:hAnsi="Times New Roman"/>
          <w:i/>
          <w:color w:val="808080"/>
          <w:sz w:val="18"/>
        </w:rPr>
        <w:t>--- Trang 3–5, PLOS ONE, Vol. 15(9), 2020 ---</w:t>
      </w:r>
    </w:p>
    <w:p>
      <w:pPr>
        <w:pStyle w:val="Heading2"/>
      </w:pPr>
      <w:r>
        <w:rPr>
          <w:rFonts w:ascii="Times New Roman" w:hAnsi="Times New Roman"/>
          <w:color w:val="000000"/>
        </w:rPr>
        <w:t>2. PHƯƠNG PHÁP</w:t>
      </w:r>
    </w:p>
    <w:p>
      <w:r>
        <w:rPr>
          <w:rFonts w:ascii="Times New Roman" w:hAnsi="Times New Roman"/>
          <w:b/>
          <w:i w:val="0"/>
          <w:sz w:val="24"/>
        </w:rPr>
        <w:t>2.1. Thiết kế</w:t>
      </w:r>
    </w:p>
    <w:p>
      <w:r>
        <w:rPr>
          <w:rFonts w:ascii="Times New Roman" w:hAnsi="Times New Roman"/>
          <w:b w:val="0"/>
          <w:i w:val="0"/>
          <w:sz w:val="24"/>
        </w:rPr>
        <w:t>Phân tích thứ cấp dữ liệu thu thập bởi Edelman Intelligence cho chiến dịch nghiên cứu thị trường (Clear/Unilever), tháng 11/2019. Khảo sát trực tuyến 20 phút. Tuyển chọn ngẫu nhiên qua Dynata, OMI, GMO Research — các công ty giữ panel đại diện quốc gia. Phê duyệt đạo đức: Đại học Dalhousie.</w:t>
      </w:r>
    </w:p>
    <w:p>
      <w:r>
        <w:rPr>
          <w:rFonts w:ascii="Times New Roman" w:hAnsi="Times New Roman"/>
          <w:b/>
          <w:i w:val="0"/>
          <w:sz w:val="24"/>
        </w:rPr>
        <w:t>2.2. Người tham gia</w:t>
      </w:r>
    </w:p>
    <w:p>
      <w:r>
        <w:rPr>
          <w:rFonts w:ascii="Times New Roman" w:hAnsi="Times New Roman"/>
          <w:b w:val="0"/>
          <w:i w:val="0"/>
          <w:sz w:val="24"/>
        </w:rPr>
        <w:t>6.825 người (nam 3.342, nữ 3.428, khác 55), 16–29 tuổi (TB = 22,84; SD = 3,97), từ 7 quốc gia. Mẫu quota: giới, vùng, tuổi đại diện dân số mỗi nước. Bồi thường bằng hệ thống điểm (voucher, từ thiện).</w:t>
      </w:r>
    </w:p>
    <w:p>
      <w:r>
        <w:rPr>
          <w:rFonts w:ascii="Times New Roman" w:hAnsi="Times New Roman"/>
          <w:b/>
          <w:i w:val="0"/>
          <w:sz w:val="24"/>
        </w:rPr>
        <w:t>2.3. Thang đo</w:t>
      </w:r>
    </w:p>
    <w:p>
      <w:r>
        <w:rPr>
          <w:rFonts w:ascii="Times New Roman" w:hAnsi="Times New Roman"/>
          <w:b w:val="0"/>
          <w:i w:val="0"/>
          <w:sz w:val="24"/>
        </w:rPr>
        <w:t>Thang Lo âu Tương tác Xã hội 17 mục (SIAS-17 — Social Interaction Anxiety Scale; Mattick &amp; Clarke, 1998). Gốc: 20 mục, nhưng phân tích chỉ dùng 17 mục thuận chiều (loại 3 mục nghịch đảo). Đo nỗi sợ và lo âu liên quan tương tác xã hội. Ngưỡng SAD: SIAS-17 ≥ 29 (tương đương SIAS-20 ≥ 34; Heimberg et al., 2014). Phân biệt tốt giữa lâm sàng và không lâm sàng, giữa SAD và GAD. Đã kiểm tra đa văn hóa.</w:t>
      </w:r>
    </w:p>
    <w:p>
      <w:r>
        <w:rPr>
          <w:rFonts w:ascii="Times New Roman" w:hAnsi="Times New Roman"/>
          <w:b/>
          <w:i w:val="0"/>
          <w:sz w:val="24"/>
        </w:rPr>
        <w:t>2.4. Phân tích</w:t>
      </w:r>
    </w:p>
    <w:p>
      <w:r>
        <w:rPr>
          <w:rFonts w:ascii="Times New Roman" w:hAnsi="Times New Roman"/>
          <w:b w:val="0"/>
          <w:i w:val="0"/>
          <w:sz w:val="24"/>
        </w:rPr>
        <w:t>ANOVA, chi-square, hồi quy đa biến. So sánh theo giới, tuổi (16–17, 18–24, 25–29), quốc gia, tình trạng việc làm, khu vực sống, trình độ học vấn. Cũng đánh giá tự nhận thức (self-perception) vs ngưỡng SIAS.</w:t>
      </w:r>
    </w:p>
    <w:p>
      <w:r>
        <w:rPr>
          <w:rFonts w:ascii="Times New Roman" w:hAnsi="Times New Roman"/>
          <w:i/>
          <w:color w:val="808080"/>
          <w:sz w:val="18"/>
        </w:rPr>
        <w:t>--- Trang 5–10, PLOS ONE, Vol. 15(9), 2020 ---</w:t>
      </w:r>
    </w:p>
    <w:p>
      <w:pPr>
        <w:pStyle w:val="Heading2"/>
      </w:pPr>
      <w:r>
        <w:rPr>
          <w:rFonts w:ascii="Times New Roman" w:hAnsi="Times New Roman"/>
          <w:color w:val="000000"/>
        </w:rPr>
        <w:t>3. KẾT QUẢ</w:t>
      </w:r>
    </w:p>
    <w:p>
      <w:pPr>
        <w:pStyle w:val="Heading3"/>
      </w:pPr>
      <w:r>
        <w:rPr>
          <w:rFonts w:ascii="Times New Roman" w:hAnsi="Times New Roman"/>
          <w:color w:val="000000"/>
        </w:rPr>
        <w:t>Bảng 1. Tỷ lệ lo âu xã hội theo quốc gia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Quốc gia</w:t>
            </w:r>
          </w:p>
        </w:tc>
        <w:tc>
          <w:tcPr>
            <w:tcW w:type="dxa" w:w="2351"/>
            <w:tcW w:w="1984" w:type="dxa"/>
            <w:shd w:fill="D9E2F3" w:val="clear"/>
          </w:tcPr>
          <w:p>
            <w:pPr>
              <w:jc w:val="center"/>
            </w:pPr>
            <w:r>
              <w:rPr>
                <w:rFonts w:ascii="Times New Roman" w:hAnsi="Times New Roman"/>
                <w:b/>
                <w:sz w:val="20"/>
              </w:rPr>
              <w:t>Điểm TB (SD)</w:t>
            </w:r>
          </w:p>
        </w:tc>
        <w:tc>
          <w:tcPr>
            <w:tcW w:type="dxa" w:w="2351"/>
            <w:tcW w:w="1417" w:type="dxa"/>
            <w:shd w:fill="D9E2F3" w:val="clear"/>
          </w:tcPr>
          <w:p>
            <w:pPr>
              <w:jc w:val="center"/>
            </w:pPr>
            <w:r>
              <w:rPr>
                <w:rFonts w:ascii="Times New Roman" w:hAnsi="Times New Roman"/>
                <w:b/>
                <w:sz w:val="20"/>
              </w:rPr>
              <w:t>SAD ≥ 29 (%)</w:t>
            </w:r>
          </w:p>
        </w:tc>
        <w:tc>
          <w:tcPr>
            <w:tcW w:type="dxa" w:w="2351"/>
            <w:tcW w:w="2268" w:type="dxa"/>
            <w:shd w:fill="D9E2F3" w:val="clear"/>
          </w:tcPr>
          <w:p>
            <w:pPr>
              <w:jc w:val="center"/>
            </w:pPr>
            <w:r>
              <w:rPr>
                <w:rFonts w:ascii="Times New Roman" w:hAnsi="Times New Roman"/>
                <w:b/>
                <w:sz w:val="20"/>
              </w:rPr>
              <w:t>So sánh</w:t>
            </w:r>
          </w:p>
        </w:tc>
      </w:tr>
      <w:tr>
        <w:tc>
          <w:tcPr>
            <w:tcW w:type="dxa" w:w="2351"/>
            <w:tcW w:w="1701" w:type="dxa"/>
          </w:tcPr>
          <w:p>
            <w:r>
              <w:rPr>
                <w:rFonts w:ascii="Times New Roman" w:hAnsi="Times New Roman"/>
                <w:sz w:val="20"/>
              </w:rPr>
              <w:t>Brazil</w:t>
            </w:r>
          </w:p>
        </w:tc>
        <w:tc>
          <w:tcPr>
            <w:tcW w:type="dxa" w:w="2351"/>
            <w:tcW w:w="1984" w:type="dxa"/>
          </w:tcPr>
          <w:p>
            <w:r>
              <w:rPr>
                <w:rFonts w:ascii="Times New Roman" w:hAnsi="Times New Roman"/>
                <w:sz w:val="20"/>
              </w:rPr>
              <w:t>26,18 (15,23)</w:t>
            </w:r>
          </w:p>
        </w:tc>
        <w:tc>
          <w:tcPr>
            <w:tcW w:type="dxa" w:w="2351"/>
            <w:tcW w:w="1417" w:type="dxa"/>
          </w:tcPr>
          <w:p>
            <w:r>
              <w:rPr>
                <w:rFonts w:ascii="Times New Roman" w:hAnsi="Times New Roman"/>
                <w:sz w:val="20"/>
              </w:rPr>
              <w:t>42,4%</w:t>
            </w:r>
          </w:p>
        </w:tc>
        <w:tc>
          <w:tcPr>
            <w:tcW w:type="dxa" w:w="2351"/>
            <w:tcW w:w="2268" w:type="dxa"/>
          </w:tcPr>
          <w:p>
            <w:r>
              <w:rPr>
                <w:rFonts w:ascii="Times New Roman" w:hAnsi="Times New Roman"/>
                <w:sz w:val="20"/>
              </w:rPr>
            </w:r>
          </w:p>
        </w:tc>
      </w:tr>
      <w:tr>
        <w:tc>
          <w:tcPr>
            <w:tcW w:type="dxa" w:w="2351"/>
            <w:tcW w:w="1701" w:type="dxa"/>
          </w:tcPr>
          <w:p>
            <w:r>
              <w:rPr>
                <w:rFonts w:ascii="Times New Roman" w:hAnsi="Times New Roman"/>
                <w:sz w:val="20"/>
              </w:rPr>
              <w:t>Trung Quốc</w:t>
            </w:r>
          </w:p>
        </w:tc>
        <w:tc>
          <w:tcPr>
            <w:tcW w:type="dxa" w:w="2351"/>
            <w:tcW w:w="1984" w:type="dxa"/>
          </w:tcPr>
          <w:p>
            <w:r>
              <w:rPr>
                <w:rFonts w:ascii="Times New Roman" w:hAnsi="Times New Roman"/>
                <w:sz w:val="20"/>
              </w:rPr>
              <w:t>22,30 (13,52)</w:t>
            </w:r>
          </w:p>
        </w:tc>
        <w:tc>
          <w:tcPr>
            <w:tcW w:type="dxa" w:w="2351"/>
            <w:tcW w:w="1417" w:type="dxa"/>
          </w:tcPr>
          <w:p>
            <w:r>
              <w:rPr>
                <w:rFonts w:ascii="Times New Roman" w:hAnsi="Times New Roman"/>
                <w:sz w:val="20"/>
              </w:rPr>
              <w:t>32,1%</w:t>
            </w:r>
          </w:p>
        </w:tc>
        <w:tc>
          <w:tcPr>
            <w:tcW w:type="dxa" w:w="2351"/>
            <w:tcW w:w="2268" w:type="dxa"/>
          </w:tcPr>
          <w:p>
            <w:r>
              <w:rPr>
                <w:rFonts w:ascii="Times New Roman" w:hAnsi="Times New Roman"/>
                <w:sz w:val="20"/>
              </w:rPr>
            </w:r>
          </w:p>
        </w:tc>
      </w:tr>
      <w:tr>
        <w:tc>
          <w:tcPr>
            <w:tcW w:type="dxa" w:w="2351"/>
            <w:tcW w:w="1701" w:type="dxa"/>
          </w:tcPr>
          <w:p>
            <w:r>
              <w:rPr>
                <w:rFonts w:ascii="Times New Roman" w:hAnsi="Times New Roman"/>
                <w:sz w:val="20"/>
              </w:rPr>
              <w:t>Indonesia</w:t>
            </w:r>
          </w:p>
        </w:tc>
        <w:tc>
          <w:tcPr>
            <w:tcW w:type="dxa" w:w="2351"/>
            <w:tcW w:w="1984" w:type="dxa"/>
          </w:tcPr>
          <w:p>
            <w:r>
              <w:rPr>
                <w:rFonts w:ascii="Times New Roman" w:hAnsi="Times New Roman"/>
                <w:sz w:val="20"/>
              </w:rPr>
              <w:t>18,94 (13,21)</w:t>
            </w:r>
          </w:p>
        </w:tc>
        <w:tc>
          <w:tcPr>
            <w:tcW w:type="dxa" w:w="2351"/>
            <w:tcW w:w="1417" w:type="dxa"/>
          </w:tcPr>
          <w:p>
            <w:r>
              <w:rPr>
                <w:rFonts w:ascii="Times New Roman" w:hAnsi="Times New Roman"/>
                <w:sz w:val="20"/>
              </w:rPr>
              <w:t>22,9%</w:t>
            </w:r>
          </w:p>
        </w:tc>
        <w:tc>
          <w:tcPr>
            <w:tcW w:type="dxa" w:w="2351"/>
            <w:tcW w:w="2268" w:type="dxa"/>
          </w:tcPr>
          <w:p>
            <w:r>
              <w:rPr>
                <w:rFonts w:ascii="Times New Roman" w:hAnsi="Times New Roman"/>
                <w:sz w:val="20"/>
              </w:rPr>
              <w:t>Thấp nhất</w:t>
            </w:r>
          </w:p>
        </w:tc>
      </w:tr>
      <w:tr>
        <w:tc>
          <w:tcPr>
            <w:tcW w:type="dxa" w:w="2351"/>
            <w:tcW w:w="1701" w:type="dxa"/>
          </w:tcPr>
          <w:p>
            <w:r>
              <w:rPr>
                <w:rFonts w:ascii="Times New Roman" w:hAnsi="Times New Roman"/>
                <w:sz w:val="20"/>
              </w:rPr>
              <w:t>Nga</w:t>
            </w:r>
          </w:p>
        </w:tc>
        <w:tc>
          <w:tcPr>
            <w:tcW w:type="dxa" w:w="2351"/>
            <w:tcW w:w="1984" w:type="dxa"/>
          </w:tcPr>
          <w:p>
            <w:r>
              <w:rPr>
                <w:rFonts w:ascii="Times New Roman" w:hAnsi="Times New Roman"/>
                <w:sz w:val="20"/>
              </w:rPr>
              <w:t>20,78 (12,79)</w:t>
            </w:r>
          </w:p>
        </w:tc>
        <w:tc>
          <w:tcPr>
            <w:tcW w:type="dxa" w:w="2351"/>
            <w:tcW w:w="1417" w:type="dxa"/>
          </w:tcPr>
          <w:p>
            <w:r>
              <w:rPr>
                <w:rFonts w:ascii="Times New Roman" w:hAnsi="Times New Roman"/>
                <w:sz w:val="20"/>
              </w:rPr>
              <w:t>27,0%</w:t>
            </w:r>
          </w:p>
        </w:tc>
        <w:tc>
          <w:tcPr>
            <w:tcW w:type="dxa" w:w="2351"/>
            <w:tcW w:w="2268" w:type="dxa"/>
          </w:tcPr>
          <w:p>
            <w:r>
              <w:rPr>
                <w:rFonts w:ascii="Times New Roman" w:hAnsi="Times New Roman"/>
                <w:sz w:val="20"/>
              </w:rPr>
            </w:r>
          </w:p>
        </w:tc>
      </w:tr>
      <w:tr>
        <w:tc>
          <w:tcPr>
            <w:tcW w:type="dxa" w:w="2351"/>
            <w:tcW w:w="1701" w:type="dxa"/>
          </w:tcPr>
          <w:p>
            <w:r>
              <w:rPr>
                <w:rFonts w:ascii="Times New Roman" w:hAnsi="Times New Roman"/>
                <w:sz w:val="20"/>
              </w:rPr>
              <w:t>Thái Lan</w:t>
            </w:r>
          </w:p>
        </w:tc>
        <w:tc>
          <w:tcPr>
            <w:tcW w:type="dxa" w:w="2351"/>
            <w:tcW w:w="1984" w:type="dxa"/>
          </w:tcPr>
          <w:p>
            <w:r>
              <w:rPr>
                <w:rFonts w:ascii="Times New Roman" w:hAnsi="Times New Roman"/>
                <w:sz w:val="20"/>
              </w:rPr>
              <w:t>25,57 (13,92)</w:t>
            </w:r>
          </w:p>
        </w:tc>
        <w:tc>
          <w:tcPr>
            <w:tcW w:type="dxa" w:w="2351"/>
            <w:tcW w:w="1417" w:type="dxa"/>
          </w:tcPr>
          <w:p>
            <w:r>
              <w:rPr>
                <w:rFonts w:ascii="Times New Roman" w:hAnsi="Times New Roman"/>
                <w:sz w:val="20"/>
              </w:rPr>
              <w:t>41,4%</w:t>
            </w:r>
          </w:p>
        </w:tc>
        <w:tc>
          <w:tcPr>
            <w:tcW w:type="dxa" w:w="2351"/>
            <w:tcW w:w="2268" w:type="dxa"/>
          </w:tcPr>
          <w:p>
            <w:r>
              <w:rPr>
                <w:rFonts w:ascii="Times New Roman" w:hAnsi="Times New Roman"/>
                <w:sz w:val="20"/>
              </w:rPr>
            </w:r>
          </w:p>
        </w:tc>
      </w:tr>
      <w:tr>
        <w:tc>
          <w:tcPr>
            <w:tcW w:type="dxa" w:w="2351"/>
            <w:tcW w:w="1701" w:type="dxa"/>
          </w:tcPr>
          <w:p>
            <w:r>
              <w:rPr>
                <w:rFonts w:ascii="Times New Roman" w:hAnsi="Times New Roman"/>
                <w:sz w:val="20"/>
              </w:rPr>
              <w:t>Hoa Kỳ</w:t>
            </w:r>
          </w:p>
        </w:tc>
        <w:tc>
          <w:tcPr>
            <w:tcW w:type="dxa" w:w="2351"/>
            <w:tcW w:w="1984" w:type="dxa"/>
          </w:tcPr>
          <w:p>
            <w:r>
              <w:rPr>
                <w:rFonts w:ascii="Times New Roman" w:hAnsi="Times New Roman"/>
                <w:sz w:val="20"/>
              </w:rPr>
              <w:t>30,35 (15,44)</w:t>
            </w:r>
          </w:p>
        </w:tc>
        <w:tc>
          <w:tcPr>
            <w:tcW w:type="dxa" w:w="2351"/>
            <w:tcW w:w="1417" w:type="dxa"/>
          </w:tcPr>
          <w:p>
            <w:r>
              <w:rPr>
                <w:rFonts w:ascii="Times New Roman" w:hAnsi="Times New Roman"/>
                <w:sz w:val="20"/>
              </w:rPr>
              <w:t>57,6%</w:t>
            </w:r>
          </w:p>
        </w:tc>
        <w:tc>
          <w:tcPr>
            <w:tcW w:type="dxa" w:w="2351"/>
            <w:tcW w:w="2268" w:type="dxa"/>
          </w:tcPr>
          <w:p>
            <w:r>
              <w:rPr>
                <w:rFonts w:ascii="Times New Roman" w:hAnsi="Times New Roman"/>
                <w:sz w:val="20"/>
              </w:rPr>
              <w:t>Cao nhất</w:t>
            </w:r>
          </w:p>
        </w:tc>
      </w:tr>
      <w:tr>
        <w:tc>
          <w:tcPr>
            <w:tcW w:type="dxa" w:w="2351"/>
            <w:tcW w:w="1701" w:type="dxa"/>
          </w:tcPr>
          <w:p>
            <w:r>
              <w:rPr>
                <w:rFonts w:ascii="Times New Roman" w:hAnsi="Times New Roman"/>
                <w:sz w:val="20"/>
              </w:rPr>
              <w:t>VIỆT NAM</w:t>
            </w:r>
          </w:p>
        </w:tc>
        <w:tc>
          <w:tcPr>
            <w:tcW w:type="dxa" w:w="2351"/>
            <w:tcW w:w="1984" w:type="dxa"/>
          </w:tcPr>
          <w:p>
            <w:r>
              <w:rPr>
                <w:rFonts w:ascii="Times New Roman" w:hAnsi="Times New Roman"/>
                <w:sz w:val="20"/>
              </w:rPr>
              <w:t>22,68 (11,77)</w:t>
            </w:r>
          </w:p>
        </w:tc>
        <w:tc>
          <w:tcPr>
            <w:tcW w:type="dxa" w:w="2351"/>
            <w:tcW w:w="1417" w:type="dxa"/>
          </w:tcPr>
          <w:p>
            <w:r>
              <w:rPr>
                <w:rFonts w:ascii="Times New Roman" w:hAnsi="Times New Roman"/>
                <w:sz w:val="20"/>
              </w:rPr>
              <w:t>30,7%</w:t>
            </w:r>
          </w:p>
        </w:tc>
        <w:tc>
          <w:tcPr>
            <w:tcW w:type="dxa" w:w="2351"/>
            <w:tcW w:w="2268" w:type="dxa"/>
          </w:tcPr>
          <w:p>
            <w:r>
              <w:rPr>
                <w:rFonts w:ascii="Times New Roman" w:hAnsi="Times New Roman"/>
                <w:sz w:val="20"/>
              </w:rPr>
              <w:t>SD thấp nhất</w:t>
            </w:r>
          </w:p>
        </w:tc>
      </w:tr>
      <w:tr>
        <w:tc>
          <w:tcPr>
            <w:tcW w:type="dxa" w:w="2351"/>
            <w:tcW w:w="1701" w:type="dxa"/>
          </w:tcPr>
          <w:p>
            <w:r>
              <w:rPr>
                <w:rFonts w:ascii="Times New Roman" w:hAnsi="Times New Roman"/>
                <w:sz w:val="20"/>
              </w:rPr>
              <w:t>TỔNG</w:t>
            </w:r>
          </w:p>
        </w:tc>
        <w:tc>
          <w:tcPr>
            <w:tcW w:type="dxa" w:w="2351"/>
            <w:tcW w:w="1984" w:type="dxa"/>
          </w:tcPr>
          <w:p>
            <w:r>
              <w:rPr>
                <w:rFonts w:ascii="Times New Roman" w:hAnsi="Times New Roman"/>
                <w:sz w:val="20"/>
              </w:rPr>
              <w:t>23,82 (14,18)</w:t>
            </w:r>
          </w:p>
        </w:tc>
        <w:tc>
          <w:tcPr>
            <w:tcW w:type="dxa" w:w="2351"/>
            <w:tcW w:w="1417" w:type="dxa"/>
          </w:tcPr>
          <w:p>
            <w:r>
              <w:rPr>
                <w:rFonts w:ascii="Times New Roman" w:hAnsi="Times New Roman"/>
                <w:sz w:val="20"/>
              </w:rPr>
              <w:t>36,2%</w:t>
            </w:r>
          </w:p>
        </w:tc>
        <w:tc>
          <w:tcPr>
            <w:tcW w:type="dxa" w:w="2351"/>
            <w:tcW w:w="2268" w:type="dxa"/>
          </w:tcPr>
          <w:p>
            <w:r>
              <w:rPr>
                <w:rFonts w:ascii="Times New Roman" w:hAnsi="Times New Roman"/>
                <w:sz w:val="20"/>
              </w:rPr>
              <w:t>F = 74,85, p &lt; 0,001</w:t>
            </w:r>
          </w:p>
        </w:tc>
      </w:tr>
    </w:tbl>
    <w:p>
      <w:r>
        <w:rPr>
          <w:rFonts w:ascii="Times New Roman" w:hAnsi="Times New Roman"/>
          <w:b w:val="0"/>
          <w:i/>
          <w:sz w:val="18"/>
        </w:rPr>
        <w:t>VN có SD thấp nhất (11,77) — ít biến thiên nhất, gợi ý mẫu VN đồng nhất hơn.</w:t>
      </w:r>
    </w:p>
    <w:p>
      <w:pPr>
        <w:pStyle w:val="Heading3"/>
      </w:pPr>
      <w:r>
        <w:rPr>
          <w:rFonts w:ascii="Times New Roman" w:hAnsi="Times New Roman"/>
          <w:color w:val="000000"/>
        </w:rPr>
        <w:t>Bảng 2. Tỷ lệ SAD theo giới tính, tuổi, việc làm, khu vực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984" w:type="dxa"/>
            <w:shd w:fill="D9E2F3" w:val="clear"/>
          </w:tcPr>
          <w:p>
            <w:pPr>
              <w:jc w:val="center"/>
            </w:pPr>
            <w:r>
              <w:rPr>
                <w:rFonts w:ascii="Times New Roman" w:hAnsi="Times New Roman"/>
                <w:b/>
                <w:sz w:val="20"/>
              </w:rPr>
              <w:t>Phân nhóm</w:t>
            </w:r>
          </w:p>
        </w:tc>
        <w:tc>
          <w:tcPr>
            <w:tcW w:type="dxa" w:w="2351"/>
            <w:tcW w:w="1701" w:type="dxa"/>
            <w:shd w:fill="D9E2F3" w:val="clear"/>
          </w:tcPr>
          <w:p>
            <w:pPr>
              <w:jc w:val="center"/>
            </w:pPr>
            <w:r>
              <w:rPr>
                <w:rFonts w:ascii="Times New Roman" w:hAnsi="Times New Roman"/>
                <w:b/>
                <w:sz w:val="20"/>
              </w:rPr>
              <w:t>Điểm TB (SD)</w:t>
            </w:r>
          </w:p>
        </w:tc>
        <w:tc>
          <w:tcPr>
            <w:tcW w:type="dxa" w:w="2351"/>
            <w:tcW w:w="1134" w:type="dxa"/>
            <w:shd w:fill="D9E2F3" w:val="clear"/>
          </w:tcPr>
          <w:p>
            <w:pPr>
              <w:jc w:val="center"/>
            </w:pPr>
            <w:r>
              <w:rPr>
                <w:rFonts w:ascii="Times New Roman" w:hAnsi="Times New Roman"/>
                <w:b/>
                <w:sz w:val="20"/>
              </w:rPr>
              <w:t>SAD (%)</w:t>
            </w:r>
          </w:p>
        </w:tc>
        <w:tc>
          <w:tcPr>
            <w:tcW w:type="dxa" w:w="2351"/>
            <w:tcW w:w="1701" w:type="dxa"/>
            <w:shd w:fill="D9E2F3" w:val="clear"/>
          </w:tcPr>
          <w:p>
            <w:pPr>
              <w:jc w:val="center"/>
            </w:pPr>
            <w:r>
              <w:rPr>
                <w:rFonts w:ascii="Times New Roman" w:hAnsi="Times New Roman"/>
                <w:b/>
                <w:sz w:val="20"/>
              </w:rPr>
              <w:t>p</w:t>
            </w:r>
          </w:p>
        </w:tc>
      </w:tr>
      <w:tr>
        <w:tc>
          <w:tcPr>
            <w:tcW w:type="dxa" w:w="2351"/>
            <w:tcW w:w="1984" w:type="dxa"/>
          </w:tcPr>
          <w:p>
            <w:r>
              <w:rPr>
                <w:rFonts w:ascii="Times New Roman" w:hAnsi="Times New Roman"/>
                <w:sz w:val="20"/>
              </w:rPr>
              <w:t>Nam</w:t>
            </w:r>
          </w:p>
        </w:tc>
        <w:tc>
          <w:tcPr>
            <w:tcW w:type="dxa" w:w="2351"/>
            <w:tcW w:w="1701" w:type="dxa"/>
          </w:tcPr>
          <w:p>
            <w:r>
              <w:rPr>
                <w:rFonts w:ascii="Times New Roman" w:hAnsi="Times New Roman"/>
                <w:sz w:val="20"/>
              </w:rPr>
              <w:t>23,53 (14,12)</w:t>
            </w:r>
          </w:p>
        </w:tc>
        <w:tc>
          <w:tcPr>
            <w:tcW w:type="dxa" w:w="2351"/>
            <w:tcW w:w="1134" w:type="dxa"/>
          </w:tcPr>
          <w:p>
            <w:r>
              <w:rPr>
                <w:rFonts w:ascii="Times New Roman" w:hAnsi="Times New Roman"/>
                <w:sz w:val="20"/>
              </w:rPr>
              <w:t>35,6%</w:t>
            </w:r>
          </w:p>
        </w:tc>
        <w:tc>
          <w:tcPr>
            <w:tcW w:type="dxa" w:w="2351"/>
            <w:tcW w:w="1701" w:type="dxa"/>
          </w:tcPr>
          <w:p>
            <w:r>
              <w:rPr>
                <w:rFonts w:ascii="Times New Roman" w:hAnsi="Times New Roman"/>
                <w:sz w:val="20"/>
              </w:rPr>
              <w:t>n.s.</w:t>
            </w:r>
          </w:p>
        </w:tc>
      </w:tr>
      <w:tr>
        <w:tc>
          <w:tcPr>
            <w:tcW w:type="dxa" w:w="2351"/>
            <w:tcW w:w="1984" w:type="dxa"/>
          </w:tcPr>
          <w:p>
            <w:r>
              <w:rPr>
                <w:rFonts w:ascii="Times New Roman" w:hAnsi="Times New Roman"/>
                <w:sz w:val="20"/>
              </w:rPr>
              <w:t>Nữ</w:t>
            </w:r>
          </w:p>
        </w:tc>
        <w:tc>
          <w:tcPr>
            <w:tcW w:type="dxa" w:w="2351"/>
            <w:tcW w:w="1701" w:type="dxa"/>
          </w:tcPr>
          <w:p>
            <w:r>
              <w:rPr>
                <w:rFonts w:ascii="Times New Roman" w:hAnsi="Times New Roman"/>
                <w:sz w:val="20"/>
              </w:rPr>
              <w:t>24,00 (14,18)</w:t>
            </w:r>
          </w:p>
        </w:tc>
        <w:tc>
          <w:tcPr>
            <w:tcW w:type="dxa" w:w="2351"/>
            <w:tcW w:w="1134" w:type="dxa"/>
          </w:tcPr>
          <w:p>
            <w:r>
              <w:rPr>
                <w:rFonts w:ascii="Times New Roman" w:hAnsi="Times New Roman"/>
                <w:sz w:val="20"/>
              </w:rPr>
              <w:t>36,5%</w:t>
            </w:r>
          </w:p>
        </w:tc>
        <w:tc>
          <w:tcPr>
            <w:tcW w:type="dxa" w:w="2351"/>
            <w:tcW w:w="1701" w:type="dxa"/>
          </w:tcPr>
          <w:p>
            <w:r>
              <w:rPr>
                <w:rFonts w:ascii="Times New Roman" w:hAnsi="Times New Roman"/>
                <w:sz w:val="20"/>
              </w:rPr>
              <w:t>KHÔNG khác biệt</w:t>
            </w:r>
          </w:p>
        </w:tc>
      </w:tr>
      <w:tr>
        <w:tc>
          <w:tcPr>
            <w:tcW w:type="dxa" w:w="2351"/>
            <w:tcW w:w="1984" w:type="dxa"/>
          </w:tcPr>
          <w:p>
            <w:r>
              <w:rPr>
                <w:rFonts w:ascii="Times New Roman" w:hAnsi="Times New Roman"/>
                <w:sz w:val="20"/>
              </w:rPr>
              <w:t>16–17 tuổi</w:t>
            </w:r>
          </w:p>
        </w:tc>
        <w:tc>
          <w:tcPr>
            <w:tcW w:type="dxa" w:w="2351"/>
            <w:tcW w:w="1701" w:type="dxa"/>
          </w:tcPr>
          <w:p>
            <w:r>
              <w:rPr>
                <w:rFonts w:ascii="Times New Roman" w:hAnsi="Times New Roman"/>
                <w:sz w:val="20"/>
              </w:rPr>
              <w:t>21,92 (14,24)</w:t>
            </w:r>
          </w:p>
        </w:tc>
        <w:tc>
          <w:tcPr>
            <w:tcW w:type="dxa" w:w="2351"/>
            <w:tcW w:w="1134" w:type="dxa"/>
          </w:tcPr>
          <w:p>
            <w:r>
              <w:rPr>
                <w:rFonts w:ascii="Times New Roman" w:hAnsi="Times New Roman"/>
                <w:sz w:val="20"/>
              </w:rPr>
              <w:t>30,8%</w:t>
            </w:r>
          </w:p>
        </w:tc>
        <w:tc>
          <w:tcPr>
            <w:tcW w:type="dxa" w:w="2351"/>
            <w:tcW w:w="1701" w:type="dxa"/>
          </w:tcPr>
          <w:p>
            <w:r>
              <w:rPr>
                <w:rFonts w:ascii="Times New Roman" w:hAnsi="Times New Roman"/>
                <w:sz w:val="20"/>
              </w:rPr>
              <w:t>&lt;0,001</w:t>
            </w:r>
          </w:p>
        </w:tc>
      </w:tr>
      <w:tr>
        <w:tc>
          <w:tcPr>
            <w:tcW w:type="dxa" w:w="2351"/>
            <w:tcW w:w="1984" w:type="dxa"/>
          </w:tcPr>
          <w:p>
            <w:r>
              <w:rPr>
                <w:rFonts w:ascii="Times New Roman" w:hAnsi="Times New Roman"/>
                <w:sz w:val="20"/>
              </w:rPr>
              <w:t>18–24 tuổi</w:t>
            </w:r>
          </w:p>
        </w:tc>
        <w:tc>
          <w:tcPr>
            <w:tcW w:type="dxa" w:w="2351"/>
            <w:tcW w:w="1701" w:type="dxa"/>
          </w:tcPr>
          <w:p>
            <w:r>
              <w:rPr>
                <w:rFonts w:ascii="Times New Roman" w:hAnsi="Times New Roman"/>
                <w:sz w:val="20"/>
              </w:rPr>
              <w:t>25,33 (13,98)</w:t>
            </w:r>
          </w:p>
        </w:tc>
        <w:tc>
          <w:tcPr>
            <w:tcW w:type="dxa" w:w="2351"/>
            <w:tcW w:w="1134" w:type="dxa"/>
          </w:tcPr>
          <w:p>
            <w:r>
              <w:rPr>
                <w:rFonts w:ascii="Times New Roman" w:hAnsi="Times New Roman"/>
                <w:sz w:val="20"/>
              </w:rPr>
              <w:t>40,3%</w:t>
            </w:r>
          </w:p>
        </w:tc>
        <w:tc>
          <w:tcPr>
            <w:tcW w:type="dxa" w:w="2351"/>
            <w:tcW w:w="1701" w:type="dxa"/>
          </w:tcPr>
          <w:p>
            <w:r>
              <w:rPr>
                <w:rFonts w:ascii="Times New Roman" w:hAnsi="Times New Roman"/>
                <w:sz w:val="20"/>
              </w:rPr>
              <w:t>Cao nhất</w:t>
            </w:r>
          </w:p>
        </w:tc>
      </w:tr>
      <w:tr>
        <w:tc>
          <w:tcPr>
            <w:tcW w:type="dxa" w:w="2351"/>
            <w:tcW w:w="1984" w:type="dxa"/>
          </w:tcPr>
          <w:p>
            <w:r>
              <w:rPr>
                <w:rFonts w:ascii="Times New Roman" w:hAnsi="Times New Roman"/>
                <w:sz w:val="20"/>
              </w:rPr>
              <w:t>25–29 tuổi</w:t>
            </w:r>
          </w:p>
        </w:tc>
        <w:tc>
          <w:tcPr>
            <w:tcW w:type="dxa" w:w="2351"/>
            <w:tcW w:w="1701" w:type="dxa"/>
          </w:tcPr>
          <w:p>
            <w:r>
              <w:rPr>
                <w:rFonts w:ascii="Times New Roman" w:hAnsi="Times New Roman"/>
                <w:sz w:val="20"/>
              </w:rPr>
              <w:t>22,44 (14,22)</w:t>
            </w:r>
          </w:p>
        </w:tc>
        <w:tc>
          <w:tcPr>
            <w:tcW w:type="dxa" w:w="2351"/>
            <w:tcW w:w="1134" w:type="dxa"/>
          </w:tcPr>
          <w:p>
            <w:r>
              <w:rPr>
                <w:rFonts w:ascii="Times New Roman" w:hAnsi="Times New Roman"/>
                <w:sz w:val="20"/>
              </w:rPr>
              <w:t>32,8%</w:t>
            </w:r>
          </w:p>
        </w:tc>
        <w:tc>
          <w:tcPr>
            <w:tcW w:type="dxa" w:w="2351"/>
            <w:tcW w:w="1701" w:type="dxa"/>
          </w:tcPr>
          <w:p>
            <w:r>
              <w:rPr>
                <w:rFonts w:ascii="Times New Roman" w:hAnsi="Times New Roman"/>
                <w:sz w:val="20"/>
              </w:rPr>
            </w:r>
          </w:p>
        </w:tc>
      </w:tr>
      <w:tr>
        <w:tc>
          <w:tcPr>
            <w:tcW w:type="dxa" w:w="2351"/>
            <w:tcW w:w="1984" w:type="dxa"/>
          </w:tcPr>
          <w:p>
            <w:r>
              <w:rPr>
                <w:rFonts w:ascii="Times New Roman" w:hAnsi="Times New Roman"/>
                <w:sz w:val="20"/>
              </w:rPr>
              <w:t>Có việc làm</w:t>
            </w:r>
          </w:p>
        </w:tc>
        <w:tc>
          <w:tcPr>
            <w:tcW w:type="dxa" w:w="2351"/>
            <w:tcW w:w="1701" w:type="dxa"/>
          </w:tcPr>
          <w:p>
            <w:r>
              <w:rPr>
                <w:rFonts w:ascii="Times New Roman" w:hAnsi="Times New Roman"/>
                <w:sz w:val="20"/>
              </w:rPr>
              <w:t>23,28 (14,32)</w:t>
            </w:r>
          </w:p>
        </w:tc>
        <w:tc>
          <w:tcPr>
            <w:tcW w:type="dxa" w:w="2351"/>
            <w:tcW w:w="1134" w:type="dxa"/>
          </w:tcPr>
          <w:p>
            <w:r>
              <w:rPr>
                <w:rFonts w:ascii="Times New Roman" w:hAnsi="Times New Roman"/>
                <w:sz w:val="20"/>
              </w:rPr>
              <w:t>35,3%</w:t>
            </w:r>
          </w:p>
        </w:tc>
        <w:tc>
          <w:tcPr>
            <w:tcW w:type="dxa" w:w="2351"/>
            <w:tcW w:w="1701" w:type="dxa"/>
          </w:tcPr>
          <w:p>
            <w:r>
              <w:rPr>
                <w:rFonts w:ascii="Times New Roman" w:hAnsi="Times New Roman"/>
                <w:sz w:val="20"/>
              </w:rPr>
              <w:t>&lt;0,001</w:t>
            </w:r>
          </w:p>
        </w:tc>
      </w:tr>
      <w:tr>
        <w:tc>
          <w:tcPr>
            <w:tcW w:type="dxa" w:w="2351"/>
            <w:tcW w:w="1984" w:type="dxa"/>
          </w:tcPr>
          <w:p>
            <w:r>
              <w:rPr>
                <w:rFonts w:ascii="Times New Roman" w:hAnsi="Times New Roman"/>
                <w:sz w:val="20"/>
              </w:rPr>
              <w:t>Đang học</w:t>
            </w:r>
          </w:p>
        </w:tc>
        <w:tc>
          <w:tcPr>
            <w:tcW w:type="dxa" w:w="2351"/>
            <w:tcW w:w="1701" w:type="dxa"/>
          </w:tcPr>
          <w:p>
            <w:r>
              <w:rPr>
                <w:rFonts w:ascii="Times New Roman" w:hAnsi="Times New Roman"/>
                <w:sz w:val="20"/>
              </w:rPr>
              <w:t>23,96 (13,50)</w:t>
            </w:r>
          </w:p>
        </w:tc>
        <w:tc>
          <w:tcPr>
            <w:tcW w:type="dxa" w:w="2351"/>
            <w:tcW w:w="1134" w:type="dxa"/>
          </w:tcPr>
          <w:p>
            <w:r>
              <w:rPr>
                <w:rFonts w:ascii="Times New Roman" w:hAnsi="Times New Roman"/>
                <w:sz w:val="20"/>
              </w:rPr>
              <w:t>36,5%</w:t>
            </w:r>
          </w:p>
        </w:tc>
        <w:tc>
          <w:tcPr>
            <w:tcW w:type="dxa" w:w="2351"/>
            <w:tcW w:w="1701" w:type="dxa"/>
          </w:tcPr>
          <w:p>
            <w:r>
              <w:rPr>
                <w:rFonts w:ascii="Times New Roman" w:hAnsi="Times New Roman"/>
                <w:sz w:val="20"/>
              </w:rPr>
            </w:r>
          </w:p>
        </w:tc>
      </w:tr>
      <w:tr>
        <w:tc>
          <w:tcPr>
            <w:tcW w:type="dxa" w:w="2351"/>
            <w:tcW w:w="1984" w:type="dxa"/>
          </w:tcPr>
          <w:p>
            <w:r>
              <w:rPr>
                <w:rFonts w:ascii="Times New Roman" w:hAnsi="Times New Roman"/>
                <w:sz w:val="20"/>
              </w:rPr>
              <w:t>Thất nghiệp</w:t>
            </w:r>
          </w:p>
        </w:tc>
        <w:tc>
          <w:tcPr>
            <w:tcW w:type="dxa" w:w="2351"/>
            <w:tcW w:w="1701" w:type="dxa"/>
          </w:tcPr>
          <w:p>
            <w:r>
              <w:rPr>
                <w:rFonts w:ascii="Times New Roman" w:hAnsi="Times New Roman"/>
                <w:sz w:val="20"/>
              </w:rPr>
              <w:t>26,27 (14,54)</w:t>
            </w:r>
          </w:p>
        </w:tc>
        <w:tc>
          <w:tcPr>
            <w:tcW w:type="dxa" w:w="2351"/>
            <w:tcW w:w="1134" w:type="dxa"/>
          </w:tcPr>
          <w:p>
            <w:r>
              <w:rPr>
                <w:rFonts w:ascii="Times New Roman" w:hAnsi="Times New Roman"/>
                <w:sz w:val="20"/>
              </w:rPr>
              <w:t>41,7%</w:t>
            </w:r>
          </w:p>
        </w:tc>
        <w:tc>
          <w:tcPr>
            <w:tcW w:type="dxa" w:w="2351"/>
            <w:tcW w:w="1701" w:type="dxa"/>
          </w:tcPr>
          <w:p>
            <w:r>
              <w:rPr>
                <w:rFonts w:ascii="Times New Roman" w:hAnsi="Times New Roman"/>
                <w:sz w:val="20"/>
              </w:rPr>
              <w:t>Cao nhất</w:t>
            </w:r>
          </w:p>
        </w:tc>
      </w:tr>
      <w:tr>
        <w:tc>
          <w:tcPr>
            <w:tcW w:type="dxa" w:w="2351"/>
            <w:tcW w:w="1984" w:type="dxa"/>
          </w:tcPr>
          <w:p>
            <w:r>
              <w:rPr>
                <w:rFonts w:ascii="Times New Roman" w:hAnsi="Times New Roman"/>
                <w:sz w:val="20"/>
              </w:rPr>
              <w:t>Trung tâm đô thị</w:t>
            </w:r>
          </w:p>
        </w:tc>
        <w:tc>
          <w:tcPr>
            <w:tcW w:type="dxa" w:w="2351"/>
            <w:tcW w:w="1701" w:type="dxa"/>
          </w:tcPr>
          <w:p>
            <w:r>
              <w:rPr>
                <w:rFonts w:ascii="Times New Roman" w:hAnsi="Times New Roman"/>
                <w:sz w:val="20"/>
              </w:rPr>
              <w:t>22,70 (14,67)</w:t>
            </w:r>
          </w:p>
        </w:tc>
        <w:tc>
          <w:tcPr>
            <w:tcW w:type="dxa" w:w="2351"/>
            <w:tcW w:w="1134" w:type="dxa"/>
          </w:tcPr>
          <w:p>
            <w:r>
              <w:rPr>
                <w:rFonts w:ascii="Times New Roman" w:hAnsi="Times New Roman"/>
                <w:sz w:val="20"/>
              </w:rPr>
              <w:t>33,0%</w:t>
            </w:r>
          </w:p>
        </w:tc>
        <w:tc>
          <w:tcPr>
            <w:tcW w:type="dxa" w:w="2351"/>
            <w:tcW w:w="1701" w:type="dxa"/>
          </w:tcPr>
          <w:p>
            <w:r>
              <w:rPr>
                <w:rFonts w:ascii="Times New Roman" w:hAnsi="Times New Roman"/>
                <w:sz w:val="20"/>
              </w:rPr>
              <w:t>&lt;0,001</w:t>
            </w:r>
          </w:p>
        </w:tc>
      </w:tr>
      <w:tr>
        <w:tc>
          <w:tcPr>
            <w:tcW w:type="dxa" w:w="2351"/>
            <w:tcW w:w="1984" w:type="dxa"/>
          </w:tcPr>
          <w:p>
            <w:r>
              <w:rPr>
                <w:rFonts w:ascii="Times New Roman" w:hAnsi="Times New Roman"/>
                <w:sz w:val="20"/>
              </w:rPr>
              <w:t>Ngoại ô</w:t>
            </w:r>
          </w:p>
        </w:tc>
        <w:tc>
          <w:tcPr>
            <w:tcW w:type="dxa" w:w="2351"/>
            <w:tcW w:w="1701" w:type="dxa"/>
          </w:tcPr>
          <w:p>
            <w:r>
              <w:rPr>
                <w:rFonts w:ascii="Times New Roman" w:hAnsi="Times New Roman"/>
                <w:sz w:val="20"/>
              </w:rPr>
              <w:t>25,64 (14,08)</w:t>
            </w:r>
          </w:p>
        </w:tc>
        <w:tc>
          <w:tcPr>
            <w:tcW w:type="dxa" w:w="2351"/>
            <w:tcW w:w="1134" w:type="dxa"/>
          </w:tcPr>
          <w:p>
            <w:r>
              <w:rPr>
                <w:rFonts w:ascii="Times New Roman" w:hAnsi="Times New Roman"/>
                <w:sz w:val="20"/>
              </w:rPr>
              <w:t>42,4%</w:t>
            </w:r>
          </w:p>
        </w:tc>
        <w:tc>
          <w:tcPr>
            <w:tcW w:type="dxa" w:w="2351"/>
            <w:tcW w:w="1701" w:type="dxa"/>
          </w:tcPr>
          <w:p>
            <w:r>
              <w:rPr>
                <w:rFonts w:ascii="Times New Roman" w:hAnsi="Times New Roman"/>
                <w:sz w:val="20"/>
              </w:rPr>
              <w:t>Cao nhất</w:t>
            </w:r>
          </w:p>
        </w:tc>
      </w:tr>
      <w:tr>
        <w:tc>
          <w:tcPr>
            <w:tcW w:type="dxa" w:w="2351"/>
            <w:tcW w:w="1984" w:type="dxa"/>
          </w:tcPr>
          <w:p>
            <w:r>
              <w:rPr>
                <w:rFonts w:ascii="Times New Roman" w:hAnsi="Times New Roman"/>
                <w:sz w:val="20"/>
              </w:rPr>
              <w:t>Nông thôn</w:t>
            </w:r>
          </w:p>
        </w:tc>
        <w:tc>
          <w:tcPr>
            <w:tcW w:type="dxa" w:w="2351"/>
            <w:tcW w:w="1701" w:type="dxa"/>
          </w:tcPr>
          <w:p>
            <w:r>
              <w:rPr>
                <w:rFonts w:ascii="Times New Roman" w:hAnsi="Times New Roman"/>
                <w:sz w:val="20"/>
              </w:rPr>
              <w:t>25,37 (13,91)</w:t>
            </w:r>
          </w:p>
        </w:tc>
        <w:tc>
          <w:tcPr>
            <w:tcW w:type="dxa" w:w="2351"/>
            <w:tcW w:w="1134" w:type="dxa"/>
          </w:tcPr>
          <w:p>
            <w:r>
              <w:rPr>
                <w:rFonts w:ascii="Times New Roman" w:hAnsi="Times New Roman"/>
                <w:sz w:val="20"/>
              </w:rPr>
              <w:t>41,9%</w:t>
            </w:r>
          </w:p>
        </w:tc>
        <w:tc>
          <w:tcPr>
            <w:tcW w:type="dxa" w:w="2351"/>
            <w:tcW w:w="1701" w:type="dxa"/>
          </w:tcPr>
          <w:p>
            <w:r>
              <w:rPr>
                <w:rFonts w:ascii="Times New Roman" w:hAnsi="Times New Roman"/>
                <w:sz w:val="20"/>
              </w:rPr>
            </w:r>
          </w:p>
        </w:tc>
      </w:tr>
      <w:tr>
        <w:tc>
          <w:tcPr>
            <w:tcW w:type="dxa" w:w="2351"/>
            <w:tcW w:w="1984" w:type="dxa"/>
          </w:tcPr>
          <w:p>
            <w:r>
              <w:rPr>
                <w:rFonts w:ascii="Times New Roman" w:hAnsi="Times New Roman"/>
                <w:sz w:val="20"/>
              </w:rPr>
              <w:t>Chưa xong cấp 3</w:t>
            </w:r>
          </w:p>
        </w:tc>
        <w:tc>
          <w:tcPr>
            <w:tcW w:type="dxa" w:w="2351"/>
            <w:tcW w:w="1701" w:type="dxa"/>
          </w:tcPr>
          <w:p>
            <w:r>
              <w:rPr>
                <w:rFonts w:ascii="Times New Roman" w:hAnsi="Times New Roman"/>
                <w:sz w:val="20"/>
              </w:rPr>
              <w:t>27,94 (15,07)</w:t>
            </w:r>
          </w:p>
        </w:tc>
        <w:tc>
          <w:tcPr>
            <w:tcW w:type="dxa" w:w="2351"/>
            <w:tcW w:w="1134" w:type="dxa"/>
          </w:tcPr>
          <w:p>
            <w:r>
              <w:rPr>
                <w:rFonts w:ascii="Times New Roman" w:hAnsi="Times New Roman"/>
                <w:sz w:val="20"/>
              </w:rPr>
              <w:t>52,0%</w:t>
            </w:r>
          </w:p>
        </w:tc>
        <w:tc>
          <w:tcPr>
            <w:tcW w:type="dxa" w:w="2351"/>
            <w:tcW w:w="1701" w:type="dxa"/>
          </w:tcPr>
          <w:p>
            <w:r>
              <w:rPr>
                <w:rFonts w:ascii="Times New Roman" w:hAnsi="Times New Roman"/>
                <w:sz w:val="20"/>
              </w:rPr>
              <w:t>&lt;0,001</w:t>
            </w:r>
          </w:p>
        </w:tc>
      </w:tr>
      <w:tr>
        <w:tc>
          <w:tcPr>
            <w:tcW w:type="dxa" w:w="2351"/>
            <w:tcW w:w="1984" w:type="dxa"/>
          </w:tcPr>
          <w:p>
            <w:r>
              <w:rPr>
                <w:rFonts w:ascii="Times New Roman" w:hAnsi="Times New Roman"/>
                <w:sz w:val="20"/>
              </w:rPr>
              <w:t>Xong cấp 3</w:t>
            </w:r>
          </w:p>
        </w:tc>
        <w:tc>
          <w:tcPr>
            <w:tcW w:type="dxa" w:w="2351"/>
            <w:tcW w:w="1701" w:type="dxa"/>
          </w:tcPr>
          <w:p>
            <w:r>
              <w:rPr>
                <w:rFonts w:ascii="Times New Roman" w:hAnsi="Times New Roman"/>
                <w:sz w:val="20"/>
              </w:rPr>
              <w:t>23,40 (14,15)</w:t>
            </w:r>
          </w:p>
        </w:tc>
        <w:tc>
          <w:tcPr>
            <w:tcW w:type="dxa" w:w="2351"/>
            <w:tcW w:w="1134" w:type="dxa"/>
          </w:tcPr>
          <w:p>
            <w:r>
              <w:rPr>
                <w:rFonts w:ascii="Times New Roman" w:hAnsi="Times New Roman"/>
                <w:sz w:val="20"/>
              </w:rPr>
              <w:t>34,8%</w:t>
            </w:r>
          </w:p>
        </w:tc>
        <w:tc>
          <w:tcPr>
            <w:tcW w:type="dxa" w:w="2351"/>
            <w:tcW w:w="1701" w:type="dxa"/>
          </w:tcPr>
          <w:p>
            <w:r>
              <w:rPr>
                <w:rFonts w:ascii="Times New Roman" w:hAnsi="Times New Roman"/>
                <w:sz w:val="20"/>
              </w:rPr>
            </w:r>
          </w:p>
        </w:tc>
      </w:tr>
    </w:tbl>
    <w:p>
      <w:r>
        <w:rPr>
          <w:rFonts w:ascii="Times New Roman" w:hAnsi="Times New Roman"/>
          <w:b/>
          <w:i w:val="0"/>
          <w:sz w:val="24"/>
        </w:rPr>
        <w:t>3.1. Giới tính</w:t>
      </w:r>
    </w:p>
    <w:p>
      <w:r>
        <w:rPr>
          <w:rFonts w:ascii="Times New Roman" w:hAnsi="Times New Roman"/>
          <w:b w:val="0"/>
          <w:i w:val="0"/>
          <w:sz w:val="24"/>
        </w:rPr>
        <w:t>KHÔNG có khác biệt giới tính đáng kể (F(1,6768) = 1,88, n.s.). Đây là phát hiện TRÁI VỚI đa số NC lo âu khác (thường nữ &gt; nam). Có thể do lo âu xã hội ảnh hưởng nam và nữ TƯƠNG ĐƯƠNG, khác với lo âu tổng quát nơi nữ bị ảnh hưởng nhiều hơn.</w:t>
      </w:r>
    </w:p>
    <w:p>
      <w:r>
        <w:rPr>
          <w:rFonts w:ascii="Times New Roman" w:hAnsi="Times New Roman"/>
          <w:b/>
          <w:i w:val="0"/>
          <w:sz w:val="24"/>
        </w:rPr>
        <w:t>3.2. Tuổi</w:t>
      </w:r>
    </w:p>
    <w:p>
      <w:r>
        <w:rPr>
          <w:rFonts w:ascii="Times New Roman" w:hAnsi="Times New Roman"/>
          <w:b w:val="0"/>
          <w:i w:val="0"/>
          <w:sz w:val="24"/>
        </w:rPr>
        <w:t>Nhóm 18–24 tuổi có lo âu xã hội CAO NHẤT (M = 25,33; SAD = 40,3%), cao hơn đáng kể so với 16–17 (p &lt; 0,001) và 25–29 (p &lt; 0,001). Gợi ý: giai đoạn đại học/đầu sự nghiệp là đỉnh lo âu xã hội.</w:t>
      </w:r>
    </w:p>
    <w:p>
      <w:r>
        <w:rPr>
          <w:rFonts w:ascii="Times New Roman" w:hAnsi="Times New Roman"/>
          <w:b/>
          <w:i w:val="0"/>
          <w:sz w:val="24"/>
        </w:rPr>
        <w:t>3.3. Quốc gia</w:t>
      </w:r>
    </w:p>
    <w:p>
      <w:r>
        <w:rPr>
          <w:rFonts w:ascii="Times New Roman" w:hAnsi="Times New Roman"/>
          <w:b w:val="0"/>
          <w:i w:val="0"/>
          <w:sz w:val="24"/>
        </w:rPr>
        <w:t>Khác biệt ĐÁNG KỂ giữa các quốc gia (F = 74,85, p &lt; 0,001, ηp² = 0,039). Mỹ cao nhất (57,6% SAD), Indonesia thấp nhất (22,9%). Tương tác quốc gia × tuổi có ý nghĩa: 16–17 tuổi Indonesia thấp nhất (M = 15,70), 25–29 Mỹ cao nhất (M = 30,47). VIỆT NAM: 30,7% — trung bình, nhưng vẫn cao hơn nhiều so với tỷ lệ lâm sàng đã báo cáo trước đó.</w:t>
      </w:r>
    </w:p>
    <w:p>
      <w:r>
        <w:rPr>
          <w:rFonts w:ascii="Times New Roman" w:hAnsi="Times New Roman"/>
          <w:b/>
          <w:i w:val="0"/>
          <w:sz w:val="24"/>
        </w:rPr>
        <w:t>3.4. Tự nhận thức (Self-perception)</w:t>
      </w:r>
    </w:p>
    <w:p>
      <w:r>
        <w:rPr>
          <w:rFonts w:ascii="Times New Roman" w:hAnsi="Times New Roman"/>
          <w:b w:val="0"/>
          <w:i w:val="0"/>
          <w:sz w:val="24"/>
        </w:rPr>
        <w:t>34% tự nhận là có lo âu xã hội, tương đương 36% vượt ngưỡng SIAS. Tuy nhiên:</w:t>
      </w:r>
    </w:p>
    <w:p>
      <w:r>
        <w:rPr>
          <w:rFonts w:ascii="Times New Roman" w:hAnsi="Times New Roman"/>
          <w:b w:val="0"/>
          <w:i w:val="0"/>
          <w:sz w:val="24"/>
        </w:rPr>
        <w:t>• 48% — KHÔNG lo âu XH + KHÔNG vượt ngưỡng (đúng)</w:t>
      </w:r>
    </w:p>
    <w:p>
      <w:r>
        <w:rPr>
          <w:rFonts w:ascii="Times New Roman" w:hAnsi="Times New Roman"/>
          <w:b w:val="0"/>
          <w:i w:val="0"/>
          <w:sz w:val="24"/>
        </w:rPr>
        <w:t>• 18% — CÓ lo âu XH + CÓ vượt ngưỡng (đúng)</w:t>
      </w:r>
    </w:p>
    <w:p>
      <w:r>
        <w:rPr>
          <w:rFonts w:ascii="Times New Roman" w:hAnsi="Times New Roman"/>
          <w:b w:val="0"/>
          <w:i w:val="0"/>
          <w:sz w:val="24"/>
        </w:rPr>
        <w:t>• 16% — tự nhận CÓ nhưng KHÔNG vượt ngưỡng (dương tính giả)</w:t>
      </w:r>
    </w:p>
    <w:p>
      <w:r>
        <w:rPr>
          <w:rFonts w:ascii="Times New Roman" w:hAnsi="Times New Roman"/>
          <w:b w:val="0"/>
          <w:i w:val="0"/>
          <w:sz w:val="24"/>
        </w:rPr>
        <w:t>• 18% — tự nhận KHÔNG nhưng CÓ vượt ngưỡng (ÂM TÍNH GIẢ — đáng lo)</w:t>
      </w:r>
    </w:p>
    <w:p>
      <w:r>
        <w:rPr>
          <w:rFonts w:ascii="Times New Roman" w:hAnsi="Times New Roman"/>
          <w:b w:val="0"/>
          <w:i w:val="0"/>
          <w:sz w:val="24"/>
        </w:rPr>
        <w:t>Nghĩa là: 1/6 thanh niên có SAD nhưng KHÔNG BIẾT mình có — "lo âu xã hội ẩn". Tại VN, tỷ lệ này có thể cao hơn do nhận thức SKTT còn thấp.</w:t>
      </w:r>
    </w:p>
    <w:p>
      <w:pPr>
        <w:pStyle w:val="Heading3"/>
      </w:pPr>
      <w:r>
        <w:rPr>
          <w:rFonts w:ascii="Times New Roman" w:hAnsi="Times New Roman"/>
          <w:color w:val="000000"/>
        </w:rPr>
        <w:t>Bảng 3. Mối quan tâm theo bối cảnh — so sánh VN với các nước</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W w:w="2268" w:type="dxa"/>
            <w:shd w:fill="D9E2F3" w:val="clear"/>
          </w:tcPr>
          <w:p>
            <w:pPr>
              <w:jc w:val="center"/>
            </w:pPr>
            <w:r>
              <w:rPr>
                <w:rFonts w:ascii="Times New Roman" w:hAnsi="Times New Roman"/>
                <w:b/>
                <w:sz w:val="20"/>
              </w:rPr>
              <w:t>Mối quan tâm</w:t>
            </w:r>
          </w:p>
        </w:tc>
        <w:tc>
          <w:tcPr>
            <w:tcW w:type="dxa" w:w="1567"/>
            <w:tcW w:w="1417" w:type="dxa"/>
            <w:shd w:fill="D9E2F3" w:val="clear"/>
          </w:tcPr>
          <w:p>
            <w:pPr>
              <w:jc w:val="center"/>
            </w:pPr>
            <w:r>
              <w:rPr>
                <w:rFonts w:ascii="Times New Roman" w:hAnsi="Times New Roman"/>
                <w:b/>
                <w:sz w:val="20"/>
              </w:rPr>
              <w:t>VN (xếp hạng)</w:t>
            </w:r>
          </w:p>
        </w:tc>
        <w:tc>
          <w:tcPr>
            <w:tcW w:type="dxa" w:w="1567"/>
            <w:tcW w:w="1417" w:type="dxa"/>
            <w:shd w:fill="D9E2F3" w:val="clear"/>
          </w:tcPr>
          <w:p>
            <w:pPr>
              <w:jc w:val="center"/>
            </w:pPr>
            <w:r>
              <w:rPr>
                <w:rFonts w:ascii="Times New Roman" w:hAnsi="Times New Roman"/>
                <w:b/>
                <w:sz w:val="20"/>
              </w:rPr>
              <w:t>Trung Quốc</w:t>
            </w:r>
          </w:p>
        </w:tc>
        <w:tc>
          <w:tcPr>
            <w:tcW w:type="dxa" w:w="1567"/>
            <w:tcW w:w="1417" w:type="dxa"/>
            <w:shd w:fill="D9E2F3" w:val="clear"/>
          </w:tcPr>
          <w:p>
            <w:pPr>
              <w:jc w:val="center"/>
            </w:pPr>
            <w:r>
              <w:rPr>
                <w:rFonts w:ascii="Times New Roman" w:hAnsi="Times New Roman"/>
                <w:b/>
                <w:sz w:val="20"/>
              </w:rPr>
              <w:t>Indonesia</w:t>
            </w:r>
          </w:p>
        </w:tc>
        <w:tc>
          <w:tcPr>
            <w:tcW w:type="dxa" w:w="1567"/>
            <w:tcW w:w="1417" w:type="dxa"/>
            <w:shd w:fill="D9E2F3" w:val="clear"/>
          </w:tcPr>
          <w:p>
            <w:pPr>
              <w:jc w:val="center"/>
            </w:pPr>
            <w:r>
              <w:rPr>
                <w:rFonts w:ascii="Times New Roman" w:hAnsi="Times New Roman"/>
                <w:b/>
                <w:sz w:val="20"/>
              </w:rPr>
              <w:t>Mỹ</w:t>
            </w:r>
          </w:p>
        </w:tc>
        <w:tc>
          <w:tcPr>
            <w:tcW w:type="dxa" w:w="1567"/>
            <w:tcW w:w="1417" w:type="dxa"/>
            <w:shd w:fill="D9E2F3" w:val="clear"/>
          </w:tcPr>
          <w:p>
            <w:pPr>
              <w:jc w:val="center"/>
            </w:pPr>
            <w:r>
              <w:rPr>
                <w:rFonts w:ascii="Times New Roman" w:hAnsi="Times New Roman"/>
                <w:b/>
                <w:sz w:val="20"/>
              </w:rPr>
              <w:t>Tổng</w:t>
            </w:r>
          </w:p>
        </w:tc>
      </w:tr>
      <w:tr>
        <w:tc>
          <w:tcPr>
            <w:tcW w:type="dxa" w:w="1567"/>
            <w:tcW w:w="2268" w:type="dxa"/>
          </w:tcPr>
          <w:p>
            <w:r>
              <w:rPr>
                <w:rFonts w:ascii="Times New Roman" w:hAnsi="Times New Roman"/>
                <w:sz w:val="20"/>
              </w:rPr>
              <w:t>Nói với người có thẩm quyền</w:t>
            </w:r>
          </w:p>
        </w:tc>
        <w:tc>
          <w:tcPr>
            <w:tcW w:type="dxa" w:w="1567"/>
            <w:tcW w:w="1417" w:type="dxa"/>
          </w:tcPr>
          <w:p>
            <w:r>
              <w:rPr>
                <w:rFonts w:ascii="Times New Roman" w:hAnsi="Times New Roman"/>
                <w:sz w:val="20"/>
              </w:rPr>
              <w:t>3</w:t>
            </w:r>
          </w:p>
        </w:tc>
        <w:tc>
          <w:tcPr>
            <w:tcW w:type="dxa" w:w="1567"/>
            <w:tcW w:w="1417" w:type="dxa"/>
          </w:tcPr>
          <w:p>
            <w:r>
              <w:rPr>
                <w:rFonts w:ascii="Times New Roman" w:hAnsi="Times New Roman"/>
                <w:sz w:val="20"/>
              </w:rPr>
              <w:t>1</w:t>
            </w:r>
          </w:p>
        </w:tc>
        <w:tc>
          <w:tcPr>
            <w:tcW w:type="dxa" w:w="1567"/>
            <w:tcW w:w="1417" w:type="dxa"/>
          </w:tcPr>
          <w:p>
            <w:r>
              <w:rPr>
                <w:rFonts w:ascii="Times New Roman" w:hAnsi="Times New Roman"/>
                <w:sz w:val="20"/>
              </w:rPr>
              <w:t>1</w:t>
            </w:r>
          </w:p>
        </w:tc>
        <w:tc>
          <w:tcPr>
            <w:tcW w:type="dxa" w:w="1567"/>
            <w:tcW w:w="1417" w:type="dxa"/>
          </w:tcPr>
          <w:p>
            <w:r>
              <w:rPr>
                <w:rFonts w:ascii="Times New Roman" w:hAnsi="Times New Roman"/>
                <w:sz w:val="20"/>
              </w:rPr>
              <w:t>5</w:t>
            </w:r>
          </w:p>
        </w:tc>
        <w:tc>
          <w:tcPr>
            <w:tcW w:type="dxa" w:w="1567"/>
            <w:tcW w:w="1417" w:type="dxa"/>
          </w:tcPr>
          <w:p>
            <w:r>
              <w:rPr>
                <w:rFonts w:ascii="Times New Roman" w:hAnsi="Times New Roman"/>
                <w:sz w:val="20"/>
              </w:rPr>
              <w:t>1</w:t>
            </w:r>
          </w:p>
        </w:tc>
      </w:tr>
      <w:tr>
        <w:tc>
          <w:tcPr>
            <w:tcW w:type="dxa" w:w="1567"/>
            <w:tcW w:w="2268" w:type="dxa"/>
          </w:tcPr>
          <w:p>
            <w:r>
              <w:rPr>
                <w:rFonts w:ascii="Times New Roman" w:hAnsi="Times New Roman"/>
                <w:sz w:val="20"/>
              </w:rPr>
              <w:t>Nói về bản thân/cảm xúc</w:t>
            </w:r>
          </w:p>
        </w:tc>
        <w:tc>
          <w:tcPr>
            <w:tcW w:type="dxa" w:w="1567"/>
            <w:tcW w:w="1417" w:type="dxa"/>
          </w:tcPr>
          <w:p>
            <w:r>
              <w:rPr>
                <w:rFonts w:ascii="Times New Roman" w:hAnsi="Times New Roman"/>
                <w:sz w:val="20"/>
              </w:rPr>
              <w:t>5</w:t>
            </w:r>
          </w:p>
        </w:tc>
        <w:tc>
          <w:tcPr>
            <w:tcW w:type="dxa" w:w="1567"/>
            <w:tcW w:w="1417" w:type="dxa"/>
          </w:tcPr>
          <w:p>
            <w:r>
              <w:rPr>
                <w:rFonts w:ascii="Times New Roman" w:hAnsi="Times New Roman"/>
                <w:sz w:val="20"/>
              </w:rPr>
              <w:t>8</w:t>
            </w:r>
          </w:p>
        </w:tc>
        <w:tc>
          <w:tcPr>
            <w:tcW w:type="dxa" w:w="1567"/>
            <w:tcW w:w="1417" w:type="dxa"/>
          </w:tcPr>
          <w:p>
            <w:r>
              <w:rPr>
                <w:rFonts w:ascii="Times New Roman" w:hAnsi="Times New Roman"/>
                <w:sz w:val="20"/>
              </w:rPr>
              <w:t>5</w:t>
            </w:r>
          </w:p>
        </w:tc>
        <w:tc>
          <w:tcPr>
            <w:tcW w:type="dxa" w:w="1567"/>
            <w:tcW w:w="1417" w:type="dxa"/>
          </w:tcPr>
          <w:p>
            <w:r>
              <w:rPr>
                <w:rFonts w:ascii="Times New Roman" w:hAnsi="Times New Roman"/>
                <w:sz w:val="20"/>
              </w:rPr>
              <w:t>2</w:t>
            </w:r>
          </w:p>
        </w:tc>
        <w:tc>
          <w:tcPr>
            <w:tcW w:type="dxa" w:w="1567"/>
            <w:tcW w:w="1417" w:type="dxa"/>
          </w:tcPr>
          <w:p>
            <w:r>
              <w:rPr>
                <w:rFonts w:ascii="Times New Roman" w:hAnsi="Times New Roman"/>
                <w:sz w:val="20"/>
              </w:rPr>
              <w:t>4</w:t>
            </w:r>
          </w:p>
        </w:tc>
      </w:tr>
      <w:tr>
        <w:tc>
          <w:tcPr>
            <w:tcW w:type="dxa" w:w="1567"/>
            <w:tcW w:w="2268" w:type="dxa"/>
          </w:tcPr>
          <w:p>
            <w:r>
              <w:rPr>
                <w:rFonts w:ascii="Times New Roman" w:hAnsi="Times New Roman"/>
                <w:sz w:val="20"/>
              </w:rPr>
              <w:t>Tiếp xúc người lạ</w:t>
            </w:r>
          </w:p>
        </w:tc>
        <w:tc>
          <w:tcPr>
            <w:tcW w:type="dxa" w:w="1567"/>
            <w:tcW w:w="1417" w:type="dxa"/>
          </w:tcPr>
          <w:p>
            <w:r>
              <w:rPr>
                <w:rFonts w:ascii="Times New Roman" w:hAnsi="Times New Roman"/>
                <w:sz w:val="20"/>
              </w:rPr>
              <w:t>—</w:t>
            </w:r>
          </w:p>
        </w:tc>
        <w:tc>
          <w:tcPr>
            <w:tcW w:type="dxa" w:w="1567"/>
            <w:tcW w:w="1417" w:type="dxa"/>
          </w:tcPr>
          <w:p>
            <w:r>
              <w:rPr>
                <w:rFonts w:ascii="Times New Roman" w:hAnsi="Times New Roman"/>
                <w:sz w:val="20"/>
              </w:rPr>
              <w:t>—</w:t>
            </w:r>
          </w:p>
        </w:tc>
        <w:tc>
          <w:tcPr>
            <w:tcW w:type="dxa" w:w="1567"/>
            <w:tcW w:w="1417" w:type="dxa"/>
          </w:tcPr>
          <w:p>
            <w:r>
              <w:rPr>
                <w:rFonts w:ascii="Times New Roman" w:hAnsi="Times New Roman"/>
                <w:sz w:val="20"/>
              </w:rPr>
              <w:t>—</w:t>
            </w:r>
          </w:p>
        </w:tc>
        <w:tc>
          <w:tcPr>
            <w:tcW w:type="dxa" w:w="1567"/>
            <w:tcW w:w="1417" w:type="dxa"/>
          </w:tcPr>
          <w:p>
            <w:r>
              <w:rPr>
                <w:rFonts w:ascii="Times New Roman" w:hAnsi="Times New Roman"/>
                <w:sz w:val="20"/>
              </w:rPr>
              <w:t>—</w:t>
            </w:r>
          </w:p>
        </w:tc>
        <w:tc>
          <w:tcPr>
            <w:tcW w:type="dxa" w:w="1567"/>
            <w:tcW w:w="1417" w:type="dxa"/>
          </w:tcPr>
          <w:p>
            <w:r>
              <w:rPr>
                <w:rFonts w:ascii="Times New Roman" w:hAnsi="Times New Roman"/>
                <w:sz w:val="20"/>
              </w:rPr>
              <w:t>—</w:t>
            </w:r>
          </w:p>
        </w:tc>
      </w:tr>
      <w:tr>
        <w:tc>
          <w:tcPr>
            <w:tcW w:type="dxa" w:w="1567"/>
            <w:tcW w:w="2268" w:type="dxa"/>
          </w:tcPr>
          <w:p>
            <w:r>
              <w:rPr>
                <w:rFonts w:ascii="Times New Roman" w:hAnsi="Times New Roman"/>
                <w:sz w:val="20"/>
              </w:rPr>
              <w:t>Hòa nhập đồng nghiệp</w:t>
            </w:r>
          </w:p>
        </w:tc>
        <w:tc>
          <w:tcPr>
            <w:tcW w:type="dxa" w:w="1567"/>
            <w:tcW w:w="1417" w:type="dxa"/>
          </w:tcPr>
          <w:p>
            <w:r>
              <w:rPr>
                <w:rFonts w:ascii="Times New Roman" w:hAnsi="Times New Roman"/>
                <w:sz w:val="20"/>
              </w:rPr>
              <w:t>16</w:t>
            </w:r>
          </w:p>
        </w:tc>
        <w:tc>
          <w:tcPr>
            <w:tcW w:type="dxa" w:w="1567"/>
            <w:tcW w:w="1417" w:type="dxa"/>
          </w:tcPr>
          <w:p>
            <w:r>
              <w:rPr>
                <w:rFonts w:ascii="Times New Roman" w:hAnsi="Times New Roman"/>
                <w:sz w:val="20"/>
              </w:rPr>
              <w:t>17</w:t>
            </w:r>
          </w:p>
        </w:tc>
        <w:tc>
          <w:tcPr>
            <w:tcW w:type="dxa" w:w="1567"/>
            <w:tcW w:w="1417" w:type="dxa"/>
          </w:tcPr>
          <w:p>
            <w:r>
              <w:rPr>
                <w:rFonts w:ascii="Times New Roman" w:hAnsi="Times New Roman"/>
                <w:sz w:val="20"/>
              </w:rPr>
              <w:t>15</w:t>
            </w:r>
          </w:p>
        </w:tc>
        <w:tc>
          <w:tcPr>
            <w:tcW w:type="dxa" w:w="1567"/>
            <w:tcW w:w="1417" w:type="dxa"/>
          </w:tcPr>
          <w:p>
            <w:r>
              <w:rPr>
                <w:rFonts w:ascii="Times New Roman" w:hAnsi="Times New Roman"/>
                <w:sz w:val="20"/>
              </w:rPr>
              <w:t>16</w:t>
            </w:r>
          </w:p>
        </w:tc>
        <w:tc>
          <w:tcPr>
            <w:tcW w:type="dxa" w:w="1567"/>
            <w:tcW w:w="1417" w:type="dxa"/>
          </w:tcPr>
          <w:p>
            <w:r>
              <w:rPr>
                <w:rFonts w:ascii="Times New Roman" w:hAnsi="Times New Roman"/>
                <w:sz w:val="20"/>
              </w:rPr>
              <w:t>16</w:t>
            </w:r>
          </w:p>
        </w:tc>
      </w:tr>
      <w:tr>
        <w:tc>
          <w:tcPr>
            <w:tcW w:type="dxa" w:w="1567"/>
            <w:tcW w:w="2268" w:type="dxa"/>
          </w:tcPr>
          <w:p>
            <w:r>
              <w:rPr>
                <w:rFonts w:ascii="Times New Roman" w:hAnsi="Times New Roman"/>
                <w:sz w:val="20"/>
              </w:rPr>
              <w:t>Gặp tình cờ người quen</w:t>
            </w:r>
          </w:p>
        </w:tc>
        <w:tc>
          <w:tcPr>
            <w:tcW w:type="dxa" w:w="1567"/>
            <w:tcW w:w="1417" w:type="dxa"/>
          </w:tcPr>
          <w:p>
            <w:r>
              <w:rPr>
                <w:rFonts w:ascii="Times New Roman" w:hAnsi="Times New Roman"/>
                <w:sz w:val="20"/>
              </w:rPr>
              <w:t>—</w:t>
            </w:r>
          </w:p>
        </w:tc>
        <w:tc>
          <w:tcPr>
            <w:tcW w:type="dxa" w:w="1567"/>
            <w:tcW w:w="1417" w:type="dxa"/>
          </w:tcPr>
          <w:p>
            <w:r>
              <w:rPr>
                <w:rFonts w:ascii="Times New Roman" w:hAnsi="Times New Roman"/>
                <w:sz w:val="20"/>
              </w:rPr>
              <w:t>—</w:t>
            </w:r>
          </w:p>
        </w:tc>
        <w:tc>
          <w:tcPr>
            <w:tcW w:type="dxa" w:w="1567"/>
            <w:tcW w:w="1417" w:type="dxa"/>
          </w:tcPr>
          <w:p>
            <w:r>
              <w:rPr>
                <w:rFonts w:ascii="Times New Roman" w:hAnsi="Times New Roman"/>
                <w:sz w:val="20"/>
              </w:rPr>
              <w:t>—</w:t>
            </w:r>
          </w:p>
        </w:tc>
        <w:tc>
          <w:tcPr>
            <w:tcW w:type="dxa" w:w="1567"/>
            <w:tcW w:w="1417" w:type="dxa"/>
          </w:tcPr>
          <w:p>
            <w:r>
              <w:rPr>
                <w:rFonts w:ascii="Times New Roman" w:hAnsi="Times New Roman"/>
                <w:sz w:val="20"/>
              </w:rPr>
              <w:t>—</w:t>
            </w:r>
          </w:p>
        </w:tc>
        <w:tc>
          <w:tcPr>
            <w:tcW w:type="dxa" w:w="1567"/>
            <w:tcW w:w="1417" w:type="dxa"/>
          </w:tcPr>
          <w:p>
            <w:r>
              <w:rPr>
                <w:rFonts w:ascii="Times New Roman" w:hAnsi="Times New Roman"/>
                <w:sz w:val="20"/>
              </w:rPr>
              <w:t>Thấp nhất</w:t>
            </w:r>
          </w:p>
        </w:tc>
      </w:tr>
    </w:tbl>
    <w:p>
      <w:r>
        <w:rPr>
          <w:rFonts w:ascii="Times New Roman" w:hAnsi="Times New Roman"/>
          <w:b w:val="0"/>
          <w:i/>
          <w:sz w:val="18"/>
        </w:rPr>
        <w:t>Ghi chú: Xếp hạng từ 1 (lo lắng nhất) đến 17. VN: nói với người có thẩm quyền xếp hạng 3 — phù hợp văn hóa tôn trọng thứ bậc.</w:t>
      </w:r>
    </w:p>
    <w:p>
      <w:r>
        <w:rPr>
          <w:rFonts w:ascii="Times New Roman" w:hAnsi="Times New Roman"/>
          <w:i/>
          <w:color w:val="808080"/>
          <w:sz w:val="18"/>
        </w:rPr>
        <w:t>--- Trang 10–15, PLOS ONE, Vol. 15(9), 2020 ---</w:t>
      </w:r>
    </w:p>
    <w:p>
      <w:pPr>
        <w:pStyle w:val="Heading2"/>
      </w:pPr>
      <w:r>
        <w:rPr>
          <w:rFonts w:ascii="Times New Roman" w:hAnsi="Times New Roman"/>
          <w:color w:val="000000"/>
        </w:rPr>
        <w:t>4. THẢO LUẬN</w:t>
      </w:r>
    </w:p>
    <w:p>
      <w:r>
        <w:rPr>
          <w:rFonts w:ascii="Times New Roman" w:hAnsi="Times New Roman"/>
          <w:b w:val="0"/>
          <w:i w:val="0"/>
          <w:sz w:val="24"/>
        </w:rPr>
        <w:t>Tỷ lệ SAD = 36% — cao hơn ĐÁNG KỂ so với báo cáo trước (12% US lifetime). Có thể do: (1) nghiên cứu tập trung vào thanh niên 16–29 (nhóm tuổi nhạy cảm nhất), (2) thay đổi xã hội (MXH, giảm tương tác trực tiếp), (3) tăng nhận thức về SKTT.</w:t>
      </w:r>
    </w:p>
    <w:p>
      <w:r>
        <w:rPr>
          <w:rFonts w:ascii="Times New Roman" w:hAnsi="Times New Roman"/>
          <w:b w:val="0"/>
          <w:i w:val="0"/>
          <w:sz w:val="24"/>
        </w:rPr>
        <w:t>Không khác biệt giới tính — trái với kỳ vọng. Có thể do: (1) lo âu xã hội ảnh hưởng tương đương nam nữ (khác GAD), (2) thang SIAS đo tương tác (không phải biểu diễn — nơi có thể có chênh lệch giới).</w:t>
      </w:r>
    </w:p>
    <w:p>
      <w:r>
        <w:rPr>
          <w:rFonts w:ascii="Times New Roman" w:hAnsi="Times New Roman"/>
          <w:b w:val="0"/>
          <w:i w:val="0"/>
          <w:sz w:val="24"/>
        </w:rPr>
        <w:t>Khác biệt quốc gia phản ánh yếu tố văn hóa. Mỹ cao nhất — có thể do văn hóa cá nhân chủ nghĩa nhấn mạnh thành tích xã hội. Indonesia thấp nhất — có thể do văn hóa tập thể, ít áp lực thể hiện cá nhân. VN trung bình (30,7%) — thấp hơn Brazil, Thái Lan, Mỹ nhưng cao hơn Indonesia, Nga.</w:t>
      </w:r>
    </w:p>
    <w:p>
      <w:r>
        <w:rPr>
          <w:rFonts w:ascii="Times New Roman" w:hAnsi="Times New Roman"/>
          <w:b w:val="0"/>
          <w:i w:val="0"/>
          <w:sz w:val="24"/>
        </w:rPr>
        <w:t>"False negatives" (18% — có SAD nhưng không biết) là phát hiện quan trọng cho chính sách. Cần tăng nhận thức về lo âu xã hội — nhiều người trải nghiệm nhưng coi là "nhút nhát" bình thường, không tìm kiếm giúp đỡ.</w:t>
      </w:r>
    </w:p>
    <w:p>
      <w:pPr>
        <w:pStyle w:val="Heading2"/>
      </w:pPr>
      <w:r>
        <w:rPr>
          <w:rFonts w:ascii="Times New Roman" w:hAnsi="Times New Roman"/>
          <w:color w:val="000000"/>
        </w:rPr>
        <w:t>5. KẾT LUẬN</w:t>
      </w:r>
    </w:p>
    <w:p>
      <w:r>
        <w:rPr>
          <w:rFonts w:ascii="Times New Roman" w:hAnsi="Times New Roman"/>
          <w:b w:val="0"/>
          <w:i w:val="0"/>
          <w:sz w:val="24"/>
        </w:rPr>
        <w:t>Dữ liệu 6.825 thanh niên từ 7 quốc gia cho thấy tỷ lệ lo âu xã hội rất cao (36% đạt ngưỡng SAD), không khác biệt giới tính, cao nhất ở 18–24 tuổi và người thất nghiệp. VIỆT NAM: 30,7% — cứ 3 thanh niên VN có 1 người có khả năng mắc SAD. 18% là "lo âu ẩn" — có SAD nhưng không nhận ra. Gợi ý rằng cần sàng lọc lo âu xã hội rộng rãi ở thanh niên VN, không chỉ lo âu tổng quát.</w:t>
      </w:r>
    </w:p>
    <w:p>
      <w:pPr>
        <w:pStyle w:val="Heading2"/>
      </w:pPr>
      <w:r>
        <w:rPr>
          <w:rFonts w:ascii="Times New Roman" w:hAnsi="Times New Roman"/>
          <w:color w:val="000000"/>
        </w:rPr>
        <w:t>TÀI LIỆU THAM KHẢO</w:t>
      </w:r>
    </w:p>
    <w:p>
      <w:r>
        <w:rPr>
          <w:rFonts w:ascii="Times New Roman" w:hAnsi="Times New Roman"/>
          <w:b w:val="0"/>
          <w:i w:val="0"/>
          <w:sz w:val="20"/>
        </w:rPr>
        <w:t>Jefferies, P. &amp; Ungar, M. (2020). Social anxiety in young people: A prevalence study in seven countries. PLOS ONE, 15(9), e0239133.</w:t>
      </w:r>
    </w:p>
    <w:p>
      <w:r>
        <w:rPr>
          <w:rFonts w:ascii="Times New Roman" w:hAnsi="Times New Roman"/>
          <w:b w:val="0"/>
          <w:i w:val="0"/>
          <w:sz w:val="20"/>
        </w:rPr>
        <w:t>Mattick, R.P. &amp; Clarke, J.C. (1998). Development and validation of measures of social phobia scrutiny fear and social interaction anxiety. Behaviour Research and Therapy, 36, 455–470.</w:t>
      </w:r>
    </w:p>
    <w:p>
      <w:r>
        <w:rPr>
          <w:rFonts w:ascii="Times New Roman" w:hAnsi="Times New Roman"/>
          <w:b w:val="0"/>
          <w:i w:val="0"/>
          <w:sz w:val="20"/>
        </w:rPr>
        <w:t>Heimberg, R.G. et al. (2014). Social anxiety disorder in DSM-5. Depression and Anxiety, 31, 472–479.</w:t>
      </w:r>
    </w:p>
    <w:p>
      <w:r>
        <w:rPr>
          <w:rFonts w:ascii="Times New Roman" w:hAnsi="Times New Roman"/>
          <w:b w:val="0"/>
          <w:i w:val="0"/>
          <w:sz w:val="20"/>
        </w:rPr>
        <w:t>Kessler, R.C. et al. (2005). Lifetime prevalence and age-of-onset distributions of DSM-IV disorders. Archives of General Psychiatry, 62, 593–602.</w:t>
      </w:r>
    </w:p>
    <w:p>
      <w:r>
        <w:rPr>
          <w:rFonts w:ascii="Times New Roman" w:hAnsi="Times New Roman"/>
          <w:b w:val="0"/>
          <w:i/>
          <w:sz w:val="20"/>
        </w:rPr>
        <w:t>(Xem đầy đủ trong bài gốc — 60+ TLTK)</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SIAS</w:t>
            </w:r>
          </w:p>
        </w:tc>
        <w:tc>
          <w:tcPr>
            <w:tcW w:type="dxa" w:w="4702"/>
            <w:tcW w:w="7371" w:type="dxa"/>
          </w:tcPr>
          <w:p>
            <w:r>
              <w:rPr>
                <w:rFonts w:ascii="Times New Roman" w:hAnsi="Times New Roman"/>
                <w:sz w:val="20"/>
              </w:rPr>
              <w:t>Social Interaction Anxiety Scale — Thang Lo âu Tương tác Xã hội</w:t>
            </w:r>
          </w:p>
        </w:tc>
      </w:tr>
      <w:tr>
        <w:tc>
          <w:tcPr>
            <w:tcW w:type="dxa" w:w="4702"/>
            <w:tcW w:w="1701" w:type="dxa"/>
          </w:tcPr>
          <w:p>
            <w:r>
              <w:rPr>
                <w:rFonts w:ascii="Times New Roman" w:hAnsi="Times New Roman"/>
                <w:sz w:val="20"/>
              </w:rPr>
              <w:t>SAD</w:t>
            </w:r>
          </w:p>
        </w:tc>
        <w:tc>
          <w:tcPr>
            <w:tcW w:type="dxa" w:w="4702"/>
            <w:tcW w:w="7371" w:type="dxa"/>
          </w:tcPr>
          <w:p>
            <w:r>
              <w:rPr>
                <w:rFonts w:ascii="Times New Roman" w:hAnsi="Times New Roman"/>
                <w:sz w:val="20"/>
              </w:rPr>
              <w:t>Social Anxiety Disorder — Rối loạn Lo âu Xã hội</w:t>
            </w:r>
          </w:p>
        </w:tc>
      </w:tr>
      <w:tr>
        <w:tc>
          <w:tcPr>
            <w:tcW w:type="dxa" w:w="4702"/>
            <w:tcW w:w="1701" w:type="dxa"/>
          </w:tcPr>
          <w:p>
            <w:r>
              <w:rPr>
                <w:rFonts w:ascii="Times New Roman" w:hAnsi="Times New Roman"/>
                <w:sz w:val="20"/>
              </w:rPr>
              <w:t>GAD</w:t>
            </w:r>
          </w:p>
        </w:tc>
        <w:tc>
          <w:tcPr>
            <w:tcW w:type="dxa" w:w="4702"/>
            <w:tcW w:w="7371" w:type="dxa"/>
          </w:tcPr>
          <w:p>
            <w:r>
              <w:rPr>
                <w:rFonts w:ascii="Times New Roman" w:hAnsi="Times New Roman"/>
                <w:sz w:val="20"/>
              </w:rPr>
              <w:t>Generalized Anxiety Disorder — Rối loạn Lo âu Tổng quát</w:t>
            </w:r>
          </w:p>
        </w:tc>
      </w:tr>
      <w:tr>
        <w:tc>
          <w:tcPr>
            <w:tcW w:type="dxa" w:w="4702"/>
            <w:tcW w:w="1701" w:type="dxa"/>
          </w:tcPr>
          <w:p>
            <w:r>
              <w:rPr>
                <w:rFonts w:ascii="Times New Roman" w:hAnsi="Times New Roman"/>
                <w:sz w:val="20"/>
              </w:rPr>
              <w:t>DASS-21</w:t>
            </w:r>
          </w:p>
        </w:tc>
        <w:tc>
          <w:tcPr>
            <w:tcW w:type="dxa" w:w="4702"/>
            <w:tcW w:w="7371" w:type="dxa"/>
          </w:tcPr>
          <w:p>
            <w:r>
              <w:rPr>
                <w:rFonts w:ascii="Times New Roman" w:hAnsi="Times New Roman"/>
                <w:sz w:val="20"/>
              </w:rPr>
              <w:t>Depression Anxiety Stress Scale 21</w:t>
            </w:r>
          </w:p>
        </w:tc>
      </w:tr>
      <w:tr>
        <w:tc>
          <w:tcPr>
            <w:tcW w:type="dxa" w:w="4702"/>
            <w:tcW w:w="1701" w:type="dxa"/>
          </w:tcPr>
          <w:p>
            <w:r>
              <w:rPr>
                <w:rFonts w:ascii="Times New Roman" w:hAnsi="Times New Roman"/>
                <w:sz w:val="20"/>
              </w:rPr>
              <w:t>DSM</w:t>
            </w:r>
          </w:p>
        </w:tc>
        <w:tc>
          <w:tcPr>
            <w:tcW w:type="dxa" w:w="4702"/>
            <w:tcW w:w="7371" w:type="dxa"/>
          </w:tcPr>
          <w:p>
            <w:r>
              <w:rPr>
                <w:rFonts w:ascii="Times New Roman" w:hAnsi="Times New Roman"/>
                <w:sz w:val="20"/>
              </w:rPr>
              <w:t>Diagnostic and Statistical Manual of Mental Disorders</w:t>
            </w:r>
          </w:p>
        </w:tc>
      </w:tr>
      <w:tr>
        <w:tc>
          <w:tcPr>
            <w:tcW w:type="dxa" w:w="4702"/>
            <w:tcW w:w="1701" w:type="dxa"/>
          </w:tcPr>
          <w:p>
            <w:r>
              <w:rPr>
                <w:rFonts w:ascii="Times New Roman" w:hAnsi="Times New Roman"/>
                <w:sz w:val="20"/>
              </w:rPr>
              <w:t>ISCED</w:t>
            </w:r>
          </w:p>
        </w:tc>
        <w:tc>
          <w:tcPr>
            <w:tcW w:type="dxa" w:w="4702"/>
            <w:tcW w:w="7371" w:type="dxa"/>
          </w:tcPr>
          <w:p>
            <w:r>
              <w:rPr>
                <w:rFonts w:ascii="Times New Roman" w:hAnsi="Times New Roman"/>
                <w:sz w:val="20"/>
              </w:rPr>
              <w:t>International Standard Classification of Education</w:t>
            </w:r>
          </w:p>
        </w:tc>
      </w:tr>
      <w:tr>
        <w:tc>
          <w:tcPr>
            <w:tcW w:type="dxa" w:w="4702"/>
            <w:tcW w:w="1701" w:type="dxa"/>
          </w:tcPr>
          <w:p>
            <w:r>
              <w:rPr>
                <w:rFonts w:ascii="Times New Roman" w:hAnsi="Times New Roman"/>
                <w:sz w:val="20"/>
              </w:rPr>
              <w:t>VN</w:t>
            </w:r>
          </w:p>
        </w:tc>
        <w:tc>
          <w:tcPr>
            <w:tcW w:type="dxa" w:w="4702"/>
            <w:tcW w:w="7371" w:type="dxa"/>
          </w:tcPr>
          <w:p>
            <w:r>
              <w:rPr>
                <w:rFonts w:ascii="Times New Roman" w:hAnsi="Times New Roman"/>
                <w:sz w:val="20"/>
              </w:rPr>
              <w:t>Việt Nam</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w:t>
            </w:r>
          </w:p>
        </w:tc>
      </w:tr>
      <w:tr>
        <w:tc>
          <w:tcPr>
            <w:tcW w:type="dxa" w:w="4702"/>
            <w:tcW w:w="1701" w:type="dxa"/>
          </w:tcPr>
          <w:p>
            <w:r>
              <w:rPr>
                <w:rFonts w:ascii="Times New Roman" w:hAnsi="Times New Roman"/>
                <w:sz w:val="20"/>
              </w:rPr>
              <w:t>MXH</w:t>
            </w:r>
          </w:p>
        </w:tc>
        <w:tc>
          <w:tcPr>
            <w:tcW w:type="dxa" w:w="4702"/>
            <w:tcW w:w="7371" w:type="dxa"/>
          </w:tcPr>
          <w:p>
            <w:r>
              <w:rPr>
                <w:rFonts w:ascii="Times New Roman" w:hAnsi="Times New Roman"/>
                <w:sz w:val="20"/>
              </w:rPr>
              <w:t>Mạng xã hội</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PLOS ONE Q1. 7 quốc gia đa dạng VH/KT — BAO GỒM VIỆT NAM (dữ liệu rất hiếm).</w:t>
      </w:r>
    </w:p>
    <w:p>
      <w:r>
        <w:rPr>
          <w:rFonts w:ascii="Times New Roman" w:hAnsi="Times New Roman"/>
          <w:b w:val="0"/>
          <w:color w:val="FF0000"/>
          <w:sz w:val="24"/>
        </w:rPr>
        <w:t>• Mẫu lớn: 6.825 thanh niên, mẫu quota đại diện quốc gia.</w:t>
      </w:r>
    </w:p>
    <w:p>
      <w:r>
        <w:rPr>
          <w:rFonts w:ascii="Times New Roman" w:hAnsi="Times New Roman"/>
          <w:b w:val="0"/>
          <w:color w:val="FF0000"/>
          <w:sz w:val="24"/>
        </w:rPr>
        <w:t>• SIAS — thang đo chuyên biệt cho lo âu xã hội, đã kiểm chứng đa văn hóa.</w:t>
      </w:r>
    </w:p>
    <w:p>
      <w:r>
        <w:rPr>
          <w:rFonts w:ascii="Times New Roman" w:hAnsi="Times New Roman"/>
          <w:b w:val="0"/>
          <w:color w:val="FF0000"/>
          <w:sz w:val="24"/>
        </w:rPr>
        <w:t>• Phát hiện "false negatives" (18%) — đóng góp quan trọng cho chính sách sàng lọc.</w:t>
      </w:r>
    </w:p>
    <w:p>
      <w:r>
        <w:rPr>
          <w:rFonts w:ascii="Times New Roman" w:hAnsi="Times New Roman"/>
          <w:b w:val="0"/>
          <w:color w:val="FF0000"/>
          <w:sz w:val="24"/>
        </w:rPr>
        <w:t>• So sánh đa quốc gia trên cùng thang đo — hiếm trong lĩnh vực.</w:t>
      </w:r>
    </w:p>
    <w:p>
      <w:r>
        <w:rPr>
          <w:rFonts w:ascii="Times New Roman" w:hAnsi="Times New Roman"/>
          <w:b/>
          <w:color w:val="FF0000"/>
          <w:sz w:val="24"/>
        </w:rPr>
        <w:t>Hạn chế chi tiết:</w:t>
      </w:r>
    </w:p>
    <w:p>
      <w:r>
        <w:rPr>
          <w:rFonts w:ascii="Times New Roman" w:hAnsi="Times New Roman"/>
          <w:b w:val="0"/>
          <w:color w:val="FF0000"/>
          <w:sz w:val="24"/>
        </w:rPr>
        <w:t>• Mẫu market research (Unilever/Clear) — không phải khảo sát SKTT chuyên biệt. Động cơ tham gia: điểm thưởng, không phải SKTT.</w:t>
      </w:r>
    </w:p>
    <w:p>
      <w:r>
        <w:rPr>
          <w:rFonts w:ascii="Times New Roman" w:hAnsi="Times New Roman"/>
          <w:b w:val="0"/>
          <w:color w:val="FF0000"/>
          <w:sz w:val="24"/>
        </w:rPr>
        <w:t>• SIAS đo lo âu TƯƠNG TÁC xã hội — không bao gồm lo âu BIỂU DIỄN (performance: phát biểu, thi cử). Có thể bỏ sót loại lo âu XH phổ biến ở VTN.</w:t>
      </w:r>
    </w:p>
    <w:p>
      <w:r>
        <w:rPr>
          <w:rFonts w:ascii="Times New Roman" w:hAnsi="Times New Roman"/>
          <w:b w:val="0"/>
          <w:color w:val="FF0000"/>
          <w:sz w:val="24"/>
        </w:rPr>
        <w:t>• Sàng lọc (SIAS ≥ 29) — KHÔNG phải chẩn đoán lâm sàng. Tỷ lệ 36% có thể cao hơn thực tế (so với chẩn đoán DISC/DAWBA).</w:t>
      </w:r>
    </w:p>
    <w:p>
      <w:r>
        <w:rPr>
          <w:rFonts w:ascii="Times New Roman" w:hAnsi="Times New Roman"/>
          <w:b w:val="0"/>
          <w:color w:val="FF0000"/>
          <w:sz w:val="24"/>
        </w:rPr>
        <w:t>• Cắt ngang — không theo dõi dọc, không xác lập nhân quả.</w:t>
      </w:r>
    </w:p>
    <w:p>
      <w:r>
        <w:rPr>
          <w:rFonts w:ascii="Times New Roman" w:hAnsi="Times New Roman"/>
          <w:b w:val="0"/>
          <w:color w:val="FF0000"/>
          <w:sz w:val="24"/>
        </w:rPr>
        <w:t>• Tuổi 16–29 — rộng hơn phạm vi VTN thông thường (10–19). Bao gồm cả thanh niên trưởng thành.</w:t>
      </w:r>
    </w:p>
    <w:p>
      <w:r>
        <w:rPr>
          <w:rFonts w:ascii="Times New Roman" w:hAnsi="Times New Roman"/>
          <w:b w:val="0"/>
          <w:color w:val="FF0000"/>
          <w:sz w:val="24"/>
        </w:rPr>
        <w:t>• Khảo sát trực tuyến — thiên lệch chọn (loại bỏ thanh niên không có internet, đặc biệt ở VN nông thôn).</w:t>
      </w:r>
    </w:p>
    <w:p>
      <w:r>
        <w:rPr>
          <w:rFonts w:ascii="Times New Roman" w:hAnsi="Times New Roman"/>
          <w:b w:val="0"/>
          <w:color w:val="FF0000"/>
          <w:sz w:val="24"/>
        </w:rPr>
        <w:t>• Ngưỡng SIAS-17 ≥ 29 — chuyển đổi từ SIAS-20 ≥ 34, có thể không chính xác hoàn toàn.</w:t>
      </w:r>
    </w:p>
    <w:p>
      <w:r>
        <w:rPr>
          <w:rFonts w:ascii="Times New Roman" w:hAnsi="Times New Roman"/>
          <w:b/>
          <w:color w:val="FF0000"/>
          <w:sz w:val="24"/>
        </w:rPr>
        <w:t>Khoảng trống nghiên cứu / Research Gap:</w:t>
      </w:r>
    </w:p>
    <w:p>
      <w:r>
        <w:rPr>
          <w:rFonts w:ascii="Times New Roman" w:hAnsi="Times New Roman"/>
          <w:b w:val="0"/>
          <w:color w:val="FF0000"/>
          <w:sz w:val="24"/>
        </w:rPr>
        <w:t>• VN có dữ liệu trong bài này (SAD = 30,7%) nhưng CHƯA CÓ NC lo âu xã hội chuyên biệt ở VTN VN.</w:t>
      </w:r>
    </w:p>
    <w:p>
      <w:r>
        <w:rPr>
          <w:rFonts w:ascii="Times New Roman" w:hAnsi="Times New Roman"/>
          <w:b w:val="0"/>
          <w:color w:val="FF0000"/>
          <w:sz w:val="24"/>
        </w:rPr>
        <w:t>• Lo âu xã hội KHÁC lo âu tổng quát — nhưng đa số NC VN (GAD-7, DASS-21) chỉ đo lo âu tổng quát. Cần sàng lọc SAD riêng.</w:t>
      </w:r>
    </w:p>
    <w:p>
      <w:r>
        <w:rPr>
          <w:rFonts w:ascii="Times New Roman" w:hAnsi="Times New Roman"/>
          <w:b w:val="0"/>
          <w:color w:val="FF0000"/>
          <w:sz w:val="24"/>
        </w:rPr>
        <w:t>• Tỷ lệ "false negatives" ở VN — thanh niên VN coi lo âu XH là "nhút nhát" → không tìm giúp đỡ. Cần NC đánh giá nhận thức SKTT.</w:t>
      </w:r>
    </w:p>
    <w:p>
      <w:r>
        <w:rPr>
          <w:rFonts w:ascii="Times New Roman" w:hAnsi="Times New Roman"/>
          <w:b w:val="0"/>
          <w:color w:val="FF0000"/>
          <w:sz w:val="24"/>
        </w:rPr>
        <w:t>• So sánh VN vs Indonesia, Thái Lan — cùng Đông Nam Á nhưng tỷ lệ rất khác (22,9% vs 30,7% vs 41,4%). Yếu tố văn hóa nào giải thích?</w:t>
      </w:r>
    </w:p>
    <w:p>
      <w:r>
        <w:rPr>
          <w:rFonts w:ascii="Times New Roman" w:hAnsi="Times New Roman"/>
          <w:b w:val="0"/>
          <w:color w:val="FF0000"/>
          <w:sz w:val="24"/>
        </w:rPr>
        <w:t>• Cần NC lo âu xã hội ở VTN VN THCS/THPT (10–17) — bài này chỉ có 16–29.</w:t>
      </w:r>
    </w:p>
    <w:p>
      <w:r>
        <w:rPr>
          <w:rFonts w:ascii="Times New Roman" w:hAnsi="Times New Roman"/>
          <w:b w:val="0"/>
          <w:color w:val="FF0000"/>
          <w:sz w:val="24"/>
        </w:rPr>
        <w:t>• MXH có thể đặc biệt ảnh hưởng lo âu XH (so sánh, phản hồi, cyberbullying) — nhưng bài này không đo MXH.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