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 VÀ ĐỀ CƯƠNG NGHIÊN CỨU</w:t>
        <w:br/>
        <w:t>LO ÂU Ở HỌC SINH TRUNG HỌC CƠ SỞ VÀ TRUNG HỌC PHỔ THÔNG</w:t>
      </w:r>
    </w:p>
    <w:p>
      <w:r>
        <w:rPr>
          <w:rFonts w:ascii="Times New Roman" w:hAnsi="Times New Roman"/>
          <w:b/>
          <w:i w:val="0"/>
          <w:sz w:val="24"/>
        </w:rPr>
        <w:t>(Việt Nam — Đông Nam Á — Thế giới, 2020–2026)</w:t>
      </w:r>
    </w:p>
    <w:p>
      <w:r>
        <w:rPr>
          <w:rFonts w:ascii="Times New Roman" w:hAnsi="Times New Roman"/>
          <w:b w:val="0"/>
          <w:i w:val="0"/>
          <w:sz w:val="24"/>
        </w:rPr>
        <w:t>Cập nhật: 05/04/2026. Phong cách viết: thuật toán Công Thị Hằng v5.</w:t>
      </w:r>
    </w:p>
    <w:p>
      <w:r>
        <w:rPr>
          <w:rFonts w:ascii="Times New Roman" w:hAnsi="Times New Roman"/>
          <w:b/>
          <w:i w:val="0"/>
          <w:sz w:val="24"/>
        </w:rPr>
        <w:t>Dựa trên tổng hợp 35 bài nghiên cứu (7 VN + 28 QT). 35 bản dịch + 37 tóm tắt.</w:t>
      </w:r>
    </w:p>
    <w:p>
      <w:r>
        <w:rPr>
          <w:rFonts w:ascii="Times New Roman" w:hAnsi="Times New Roman"/>
          <w:b w:val="0"/>
          <w:i w:val="0"/>
          <w:sz w:val="24"/>
        </w:rPr>
      </w:r>
    </w:p>
    <w:p>
      <w:pPr>
        <w:pStyle w:val="Heading1"/>
      </w:pPr>
      <w:r>
        <w:rPr>
          <w:rFonts w:ascii="Times New Roman" w:hAnsi="Times New Roman"/>
          <w:color w:val="000000"/>
        </w:rPr>
        <w:t>PHẦN I — TỔNG HỢP 35 BÀI NGHIÊN CỨU</w:t>
      </w:r>
    </w:p>
    <w:p>
      <w:pPr>
        <w:pStyle w:val="Heading2"/>
      </w:pPr>
      <w:r>
        <w:rPr>
          <w:rFonts w:ascii="Times New Roman" w:hAnsi="Times New Roman"/>
          <w:color w:val="000000"/>
        </w:rPr>
        <w:t>Bảng tổng hợp 35 bài NC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567" w:type="dxa"/>
            <w:shd w:fill="D9E2F3" w:val="clear"/>
          </w:tcPr>
          <w:p>
            <w:pPr>
              <w:jc w:val="center"/>
            </w:pPr>
            <w:r>
              <w:rPr>
                <w:rFonts w:ascii="Times New Roman" w:hAnsi="Times New Roman"/>
                <w:b/>
                <w:sz w:val="20"/>
              </w:rPr>
              <w:t>#</w:t>
            </w:r>
          </w:p>
        </w:tc>
        <w:tc>
          <w:tcPr>
            <w:tcW w:type="dxa" w:w="1567"/>
            <w:tcW w:w="1417" w:type="dxa"/>
            <w:shd w:fill="D9E2F3" w:val="clear"/>
          </w:tcPr>
          <w:p>
            <w:pPr>
              <w:jc w:val="center"/>
            </w:pPr>
            <w:r>
              <w:rPr>
                <w:rFonts w:ascii="Times New Roman" w:hAnsi="Times New Roman"/>
                <w:b/>
                <w:sz w:val="20"/>
              </w:rPr>
              <w:t>Tác giả (năm)</w:t>
            </w:r>
          </w:p>
        </w:tc>
        <w:tc>
          <w:tcPr>
            <w:tcW w:type="dxa" w:w="1567"/>
            <w:tcW w:w="1134" w:type="dxa"/>
            <w:shd w:fill="D9E2F3" w:val="clear"/>
          </w:tcPr>
          <w:p>
            <w:pPr>
              <w:jc w:val="center"/>
            </w:pPr>
            <w:r>
              <w:rPr>
                <w:rFonts w:ascii="Times New Roman" w:hAnsi="Times New Roman"/>
                <w:b/>
                <w:sz w:val="20"/>
              </w:rPr>
              <w:t>Quốc gia</w:t>
            </w:r>
          </w:p>
        </w:tc>
        <w:tc>
          <w:tcPr>
            <w:tcW w:type="dxa" w:w="1567"/>
            <w:tcW w:w="850" w:type="dxa"/>
            <w:shd w:fill="D9E2F3" w:val="clear"/>
          </w:tcPr>
          <w:p>
            <w:pPr>
              <w:jc w:val="center"/>
            </w:pPr>
            <w:r>
              <w:rPr>
                <w:rFonts w:ascii="Times New Roman" w:hAnsi="Times New Roman"/>
                <w:b/>
                <w:sz w:val="20"/>
              </w:rPr>
              <w:t>n</w:t>
            </w:r>
          </w:p>
        </w:tc>
        <w:tc>
          <w:tcPr>
            <w:tcW w:type="dxa" w:w="1567"/>
            <w:tcW w:w="1134" w:type="dxa"/>
            <w:shd w:fill="D9E2F3" w:val="clear"/>
          </w:tcPr>
          <w:p>
            <w:pPr>
              <w:jc w:val="center"/>
            </w:pPr>
            <w:r>
              <w:rPr>
                <w:rFonts w:ascii="Times New Roman" w:hAnsi="Times New Roman"/>
                <w:b/>
                <w:sz w:val="20"/>
              </w:rPr>
              <w:t>Công cụ</w:t>
            </w:r>
          </w:p>
        </w:tc>
        <w:tc>
          <w:tcPr>
            <w:tcW w:type="dxa" w:w="1567"/>
            <w:tcW w:w="2835" w:type="dxa"/>
            <w:shd w:fill="D9E2F3" w:val="clear"/>
          </w:tcPr>
          <w:p>
            <w:pPr>
              <w:jc w:val="center"/>
            </w:pPr>
            <w:r>
              <w:rPr>
                <w:rFonts w:ascii="Times New Roman" w:hAnsi="Times New Roman"/>
                <w:b/>
                <w:sz w:val="20"/>
              </w:rPr>
              <w:t>Phát hiện chính</w:t>
            </w:r>
          </w:p>
        </w:tc>
      </w:tr>
      <w:tr>
        <w:tc>
          <w:tcPr>
            <w:tcW w:type="dxa" w:w="1567"/>
            <w:tcW w:w="567" w:type="dxa"/>
          </w:tcPr>
          <w:p>
            <w:r>
              <w:rPr>
                <w:rFonts w:ascii="Times New Roman" w:hAnsi="Times New Roman"/>
                <w:sz w:val="20"/>
              </w:rPr>
              <w:t>VN01</w:t>
            </w:r>
          </w:p>
        </w:tc>
        <w:tc>
          <w:tcPr>
            <w:tcW w:type="dxa" w:w="1567"/>
            <w:tcW w:w="1417" w:type="dxa"/>
          </w:tcPr>
          <w:p>
            <w:r>
              <w:rPr>
                <w:rFonts w:ascii="Times New Roman" w:hAnsi="Times New Roman"/>
                <w:sz w:val="20"/>
              </w:rPr>
              <w:t>Hoa et al. 2024</w:t>
            </w:r>
          </w:p>
        </w:tc>
        <w:tc>
          <w:tcPr>
            <w:tcW w:type="dxa" w:w="1567"/>
            <w:tcW w:w="1134" w:type="dxa"/>
          </w:tcPr>
          <w:p>
            <w:r>
              <w:rPr>
                <w:rFonts w:ascii="Times New Roman" w:hAnsi="Times New Roman"/>
                <w:sz w:val="20"/>
              </w:rPr>
              <w:t>VN — Hà Nội</w:t>
            </w:r>
          </w:p>
        </w:tc>
        <w:tc>
          <w:tcPr>
            <w:tcW w:type="dxa" w:w="1567"/>
            <w:tcW w:w="850" w:type="dxa"/>
          </w:tcPr>
          <w:p>
            <w:r>
              <w:rPr>
                <w:rFonts w:ascii="Times New Roman" w:hAnsi="Times New Roman"/>
                <w:sz w:val="20"/>
              </w:rPr>
              <w:t>3.910</w:t>
            </w:r>
          </w:p>
        </w:tc>
        <w:tc>
          <w:tcPr>
            <w:tcW w:type="dxa" w:w="1567"/>
            <w:tcW w:w="1134" w:type="dxa"/>
          </w:tcPr>
          <w:p>
            <w:r>
              <w:rPr>
                <w:rFonts w:ascii="Times New Roman" w:hAnsi="Times New Roman"/>
                <w:sz w:val="20"/>
              </w:rPr>
              <w:t>GAD-7</w:t>
            </w:r>
          </w:p>
        </w:tc>
        <w:tc>
          <w:tcPr>
            <w:tcW w:type="dxa" w:w="1567"/>
            <w:tcW w:w="2835" w:type="dxa"/>
          </w:tcPr>
          <w:p>
            <w:r>
              <w:rPr>
                <w:rFonts w:ascii="Times New Roman" w:hAnsi="Times New Roman"/>
                <w:sz w:val="20"/>
              </w:rPr>
              <w:t>Lo âu 40,6%; nữ &gt; nam</w:t>
            </w:r>
          </w:p>
        </w:tc>
      </w:tr>
      <w:tr>
        <w:tc>
          <w:tcPr>
            <w:tcW w:type="dxa" w:w="1567"/>
            <w:tcW w:w="567" w:type="dxa"/>
          </w:tcPr>
          <w:p>
            <w:r>
              <w:rPr>
                <w:rFonts w:ascii="Times New Roman" w:hAnsi="Times New Roman"/>
                <w:sz w:val="20"/>
              </w:rPr>
              <w:t>VN02</w:t>
            </w:r>
          </w:p>
        </w:tc>
        <w:tc>
          <w:tcPr>
            <w:tcW w:type="dxa" w:w="1567"/>
            <w:tcW w:w="1417" w:type="dxa"/>
          </w:tcPr>
          <w:p>
            <w:r>
              <w:rPr>
                <w:rFonts w:ascii="Times New Roman" w:hAnsi="Times New Roman"/>
                <w:sz w:val="20"/>
              </w:rPr>
              <w:t>V-NAMHS 2022</w:t>
            </w:r>
          </w:p>
        </w:tc>
        <w:tc>
          <w:tcPr>
            <w:tcW w:type="dxa" w:w="1567"/>
            <w:tcW w:w="1134" w:type="dxa"/>
          </w:tcPr>
          <w:p>
            <w:r>
              <w:rPr>
                <w:rFonts w:ascii="Times New Roman" w:hAnsi="Times New Roman"/>
                <w:sz w:val="20"/>
              </w:rPr>
              <w:t>VN — quốc gia</w:t>
            </w:r>
          </w:p>
        </w:tc>
        <w:tc>
          <w:tcPr>
            <w:tcW w:type="dxa" w:w="1567"/>
            <w:tcW w:w="850" w:type="dxa"/>
          </w:tcPr>
          <w:p>
            <w:r>
              <w:rPr>
                <w:rFonts w:ascii="Times New Roman" w:hAnsi="Times New Roman"/>
                <w:sz w:val="20"/>
              </w:rPr>
              <w:t>5.996</w:t>
            </w:r>
          </w:p>
        </w:tc>
        <w:tc>
          <w:tcPr>
            <w:tcW w:type="dxa" w:w="1567"/>
            <w:tcW w:w="1134" w:type="dxa"/>
          </w:tcPr>
          <w:p>
            <w:r>
              <w:rPr>
                <w:rFonts w:ascii="Times New Roman" w:hAnsi="Times New Roman"/>
                <w:sz w:val="20"/>
              </w:rPr>
              <w:t>DISC-5</w:t>
            </w:r>
          </w:p>
        </w:tc>
        <w:tc>
          <w:tcPr>
            <w:tcW w:type="dxa" w:w="1567"/>
            <w:tcW w:w="2835" w:type="dxa"/>
          </w:tcPr>
          <w:p>
            <w:r>
              <w:rPr>
                <w:rFonts w:ascii="Times New Roman" w:hAnsi="Times New Roman"/>
                <w:sz w:val="20"/>
              </w:rPr>
              <w:t>Chẩn đoán 2,3%; tiếp cận 8,4%</w:t>
            </w:r>
          </w:p>
        </w:tc>
      </w:tr>
      <w:tr>
        <w:tc>
          <w:tcPr>
            <w:tcW w:type="dxa" w:w="1567"/>
            <w:tcW w:w="567" w:type="dxa"/>
          </w:tcPr>
          <w:p>
            <w:r>
              <w:rPr>
                <w:rFonts w:ascii="Times New Roman" w:hAnsi="Times New Roman"/>
                <w:sz w:val="20"/>
              </w:rPr>
              <w:t>VN03</w:t>
            </w:r>
          </w:p>
        </w:tc>
        <w:tc>
          <w:tcPr>
            <w:tcW w:type="dxa" w:w="1567"/>
            <w:tcW w:w="1417" w:type="dxa"/>
          </w:tcPr>
          <w:p>
            <w:r>
              <w:rPr>
                <w:rFonts w:ascii="Times New Roman" w:hAnsi="Times New Roman"/>
                <w:sz w:val="20"/>
              </w:rPr>
              <w:t>Pham et al. 2024</w:t>
            </w:r>
          </w:p>
        </w:tc>
        <w:tc>
          <w:tcPr>
            <w:tcW w:type="dxa" w:w="1567"/>
            <w:tcW w:w="1134" w:type="dxa"/>
          </w:tcPr>
          <w:p>
            <w:r>
              <w:rPr>
                <w:rFonts w:ascii="Times New Roman" w:hAnsi="Times New Roman"/>
                <w:sz w:val="20"/>
              </w:rPr>
              <w:t>VN — Huế</w:t>
            </w:r>
          </w:p>
        </w:tc>
        <w:tc>
          <w:tcPr>
            <w:tcW w:type="dxa" w:w="1567"/>
            <w:tcW w:w="850" w:type="dxa"/>
          </w:tcPr>
          <w:p>
            <w:r>
              <w:rPr>
                <w:rFonts w:ascii="Times New Roman" w:hAnsi="Times New Roman"/>
                <w:sz w:val="20"/>
              </w:rPr>
              <w:t>500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Hỗ trợ XH bảo vệ lo âu</w:t>
            </w:r>
          </w:p>
        </w:tc>
      </w:tr>
      <w:tr>
        <w:tc>
          <w:tcPr>
            <w:tcW w:type="dxa" w:w="1567"/>
            <w:tcW w:w="567" w:type="dxa"/>
          </w:tcPr>
          <w:p>
            <w:r>
              <w:rPr>
                <w:rFonts w:ascii="Times New Roman" w:hAnsi="Times New Roman"/>
                <w:sz w:val="20"/>
              </w:rPr>
              <w:t>VN14</w:t>
            </w:r>
          </w:p>
        </w:tc>
        <w:tc>
          <w:tcPr>
            <w:tcW w:type="dxa" w:w="1567"/>
            <w:tcW w:w="1417" w:type="dxa"/>
          </w:tcPr>
          <w:p>
            <w:r>
              <w:rPr>
                <w:rFonts w:ascii="Times New Roman" w:hAnsi="Times New Roman"/>
                <w:sz w:val="20"/>
              </w:rPr>
              <w:t>Hoàng Trung Học 2025</w:t>
            </w:r>
          </w:p>
        </w:tc>
        <w:tc>
          <w:tcPr>
            <w:tcW w:type="dxa" w:w="1567"/>
            <w:tcW w:w="1134" w:type="dxa"/>
          </w:tcPr>
          <w:p>
            <w:r>
              <w:rPr>
                <w:rFonts w:ascii="Times New Roman" w:hAnsi="Times New Roman"/>
                <w:sz w:val="20"/>
              </w:rPr>
              <w:t>VN</w:t>
            </w:r>
          </w:p>
        </w:tc>
        <w:tc>
          <w:tcPr>
            <w:tcW w:type="dxa" w:w="1567"/>
            <w:tcW w:w="850" w:type="dxa"/>
          </w:tcPr>
          <w:p>
            <w:r>
              <w:rPr>
                <w:rFonts w:ascii="Times New Roman" w:hAnsi="Times New Roman"/>
                <w:sz w:val="20"/>
              </w:rPr>
              <w:t>2.000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41,5%→25,4% (hồi phục)</w:t>
            </w:r>
          </w:p>
        </w:tc>
      </w:tr>
      <w:tr>
        <w:tc>
          <w:tcPr>
            <w:tcW w:type="dxa" w:w="1567"/>
            <w:tcW w:w="567" w:type="dxa"/>
          </w:tcPr>
          <w:p>
            <w:r>
              <w:rPr>
                <w:rFonts w:ascii="Times New Roman" w:hAnsi="Times New Roman"/>
                <w:sz w:val="20"/>
              </w:rPr>
              <w:t>VN15</w:t>
            </w:r>
          </w:p>
        </w:tc>
        <w:tc>
          <w:tcPr>
            <w:tcW w:type="dxa" w:w="1567"/>
            <w:tcW w:w="1417" w:type="dxa"/>
          </w:tcPr>
          <w:p>
            <w:r>
              <w:rPr>
                <w:rFonts w:ascii="Times New Roman" w:hAnsi="Times New Roman"/>
                <w:sz w:val="20"/>
              </w:rPr>
              <w:t>Ngô Anh Vinh 2024</w:t>
            </w:r>
          </w:p>
        </w:tc>
        <w:tc>
          <w:tcPr>
            <w:tcW w:type="dxa" w:w="1567"/>
            <w:tcW w:w="1134" w:type="dxa"/>
          </w:tcPr>
          <w:p>
            <w:r>
              <w:rPr>
                <w:rFonts w:ascii="Times New Roman" w:hAnsi="Times New Roman"/>
                <w:sz w:val="20"/>
              </w:rPr>
              <w:t>VN — DTTS</w:t>
            </w:r>
          </w:p>
        </w:tc>
        <w:tc>
          <w:tcPr>
            <w:tcW w:type="dxa" w:w="1567"/>
            <w:tcW w:w="850" w:type="dxa"/>
          </w:tcPr>
          <w:p>
            <w:r>
              <w:rPr>
                <w:rFonts w:ascii="Times New Roman" w:hAnsi="Times New Roman"/>
                <w:sz w:val="20"/>
              </w:rPr>
              <w:t>845</w:t>
            </w:r>
          </w:p>
        </w:tc>
        <w:tc>
          <w:tcPr>
            <w:tcW w:type="dxa" w:w="1567"/>
            <w:tcW w:w="1134" w:type="dxa"/>
          </w:tcPr>
          <w:p>
            <w:r>
              <w:rPr>
                <w:rFonts w:ascii="Times New Roman" w:hAnsi="Times New Roman"/>
                <w:sz w:val="20"/>
              </w:rPr>
              <w:t>DASS-21+ACEs</w:t>
            </w:r>
          </w:p>
        </w:tc>
        <w:tc>
          <w:tcPr>
            <w:tcW w:type="dxa" w:w="1567"/>
            <w:tcW w:w="2835" w:type="dxa"/>
          </w:tcPr>
          <w:p>
            <w:r>
              <w:rPr>
                <w:rFonts w:ascii="Times New Roman" w:hAnsi="Times New Roman"/>
                <w:sz w:val="20"/>
              </w:rPr>
              <w:t>Lo âu 54,4%; ACEs liên quan</w:t>
            </w:r>
          </w:p>
        </w:tc>
      </w:tr>
      <w:tr>
        <w:tc>
          <w:tcPr>
            <w:tcW w:type="dxa" w:w="1567"/>
            <w:tcW w:w="567" w:type="dxa"/>
          </w:tcPr>
          <w:p>
            <w:r>
              <w:rPr>
                <w:rFonts w:ascii="Times New Roman" w:hAnsi="Times New Roman"/>
                <w:sz w:val="20"/>
              </w:rPr>
              <w:t>VN16</w:t>
            </w:r>
          </w:p>
        </w:tc>
        <w:tc>
          <w:tcPr>
            <w:tcW w:type="dxa" w:w="1567"/>
            <w:tcW w:w="1417" w:type="dxa"/>
          </w:tcPr>
          <w:p>
            <w:r>
              <w:rPr>
                <w:rFonts w:ascii="Times New Roman" w:hAnsi="Times New Roman"/>
                <w:sz w:val="20"/>
              </w:rPr>
              <w:t>Bảo Quyên 2025</w:t>
            </w:r>
          </w:p>
        </w:tc>
        <w:tc>
          <w:tcPr>
            <w:tcW w:type="dxa" w:w="1567"/>
            <w:tcW w:w="1134" w:type="dxa"/>
          </w:tcPr>
          <w:p>
            <w:r>
              <w:rPr>
                <w:rFonts w:ascii="Times New Roman" w:hAnsi="Times New Roman"/>
                <w:sz w:val="20"/>
              </w:rPr>
              <w:t>VN — Hà Nội</w:t>
            </w:r>
          </w:p>
        </w:tc>
        <w:tc>
          <w:tcPr>
            <w:tcW w:type="dxa" w:w="1567"/>
            <w:tcW w:w="850" w:type="dxa"/>
          </w:tcPr>
          <w:p>
            <w:r>
              <w:rPr>
                <w:rFonts w:ascii="Times New Roman" w:hAnsi="Times New Roman"/>
                <w:sz w:val="20"/>
              </w:rPr>
              <w:t>501</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86,2% — cao nhất</w:t>
            </w:r>
          </w:p>
        </w:tc>
      </w:tr>
      <w:tr>
        <w:tc>
          <w:tcPr>
            <w:tcW w:type="dxa" w:w="1567"/>
            <w:tcW w:w="567" w:type="dxa"/>
          </w:tcPr>
          <w:p>
            <w:r>
              <w:rPr>
                <w:rFonts w:ascii="Times New Roman" w:hAnsi="Times New Roman"/>
                <w:sz w:val="20"/>
              </w:rPr>
              <w:t>VN17</w:t>
            </w:r>
          </w:p>
        </w:tc>
        <w:tc>
          <w:tcPr>
            <w:tcW w:type="dxa" w:w="1567"/>
            <w:tcW w:w="1417" w:type="dxa"/>
          </w:tcPr>
          <w:p>
            <w:r>
              <w:rPr>
                <w:rFonts w:ascii="Times New Roman" w:hAnsi="Times New Roman"/>
                <w:sz w:val="20"/>
              </w:rPr>
              <w:t>Danh Lâm 2022</w:t>
            </w:r>
          </w:p>
        </w:tc>
        <w:tc>
          <w:tcPr>
            <w:tcW w:type="dxa" w:w="1567"/>
            <w:tcW w:w="1134" w:type="dxa"/>
          </w:tcPr>
          <w:p>
            <w:r>
              <w:rPr>
                <w:rFonts w:ascii="Times New Roman" w:hAnsi="Times New Roman"/>
                <w:sz w:val="20"/>
              </w:rPr>
              <w:t>VN — Thanh Hóa</w:t>
            </w:r>
          </w:p>
        </w:tc>
        <w:tc>
          <w:tcPr>
            <w:tcW w:type="dxa" w:w="1567"/>
            <w:tcW w:w="850" w:type="dxa"/>
          </w:tcPr>
          <w:p>
            <w:r>
              <w:rPr>
                <w:rFonts w:ascii="Times New Roman" w:hAnsi="Times New Roman"/>
                <w:sz w:val="20"/>
              </w:rPr>
              <w:t>482</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49%; tự hại 10%</w:t>
            </w:r>
          </w:p>
        </w:tc>
      </w:tr>
      <w:tr>
        <w:tc>
          <w:tcPr>
            <w:tcW w:type="dxa" w:w="1567"/>
            <w:tcW w:w="567" w:type="dxa"/>
          </w:tcPr>
          <w:p>
            <w:r>
              <w:rPr>
                <w:rFonts w:ascii="Times New Roman" w:hAnsi="Times New Roman"/>
                <w:sz w:val="20"/>
              </w:rPr>
              <w:t>VN18</w:t>
            </w:r>
          </w:p>
        </w:tc>
        <w:tc>
          <w:tcPr>
            <w:tcW w:type="dxa" w:w="1567"/>
            <w:tcW w:w="1417" w:type="dxa"/>
          </w:tcPr>
          <w:p>
            <w:r>
              <w:rPr>
                <w:rFonts w:ascii="Times New Roman" w:hAnsi="Times New Roman"/>
                <w:sz w:val="20"/>
              </w:rPr>
              <w:t>An Giang 2025</w:t>
            </w:r>
          </w:p>
        </w:tc>
        <w:tc>
          <w:tcPr>
            <w:tcW w:type="dxa" w:w="1567"/>
            <w:tcW w:w="1134" w:type="dxa"/>
          </w:tcPr>
          <w:p>
            <w:r>
              <w:rPr>
                <w:rFonts w:ascii="Times New Roman" w:hAnsi="Times New Roman"/>
                <w:sz w:val="20"/>
              </w:rPr>
              <w:t>VN — An Giang</w:t>
            </w:r>
          </w:p>
        </w:tc>
        <w:tc>
          <w:tcPr>
            <w:tcW w:type="dxa" w:w="1567"/>
            <w:tcW w:w="850" w:type="dxa"/>
          </w:tcPr>
          <w:p>
            <w:r>
              <w:rPr>
                <w:rFonts w:ascii="Times New Roman" w:hAnsi="Times New Roman"/>
                <w:sz w:val="20"/>
              </w:rPr>
              <w:t>366</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61,2%</w:t>
            </w:r>
          </w:p>
        </w:tc>
      </w:tr>
      <w:tr>
        <w:tc>
          <w:tcPr>
            <w:tcW w:type="dxa" w:w="1567"/>
            <w:tcW w:w="567" w:type="dxa"/>
          </w:tcPr>
          <w:p>
            <w:r>
              <w:rPr>
                <w:rFonts w:ascii="Times New Roman" w:hAnsi="Times New Roman"/>
                <w:sz w:val="20"/>
              </w:rPr>
              <w:t>VN19</w:t>
            </w:r>
          </w:p>
        </w:tc>
        <w:tc>
          <w:tcPr>
            <w:tcW w:type="dxa" w:w="1567"/>
            <w:tcW w:w="1417" w:type="dxa"/>
          </w:tcPr>
          <w:p>
            <w:r>
              <w:rPr>
                <w:rFonts w:ascii="Times New Roman" w:hAnsi="Times New Roman"/>
                <w:sz w:val="20"/>
              </w:rPr>
              <w:t>Thảo Vi 2025</w:t>
            </w:r>
          </w:p>
        </w:tc>
        <w:tc>
          <w:tcPr>
            <w:tcW w:type="dxa" w:w="1567"/>
            <w:tcW w:w="1134" w:type="dxa"/>
          </w:tcPr>
          <w:p>
            <w:r>
              <w:rPr>
                <w:rFonts w:ascii="Times New Roman" w:hAnsi="Times New Roman"/>
                <w:sz w:val="20"/>
              </w:rPr>
              <w:t>VN — Huế</w:t>
            </w:r>
          </w:p>
        </w:tc>
        <w:tc>
          <w:tcPr>
            <w:tcW w:type="dxa" w:w="1567"/>
            <w:tcW w:w="850" w:type="dxa"/>
          </w:tcPr>
          <w:p>
            <w:r>
              <w:rPr>
                <w:rFonts w:ascii="Times New Roman" w:hAnsi="Times New Roman"/>
                <w:sz w:val="20"/>
              </w:rPr>
              <w:t>685</w:t>
            </w:r>
          </w:p>
        </w:tc>
        <w:tc>
          <w:tcPr>
            <w:tcW w:type="dxa" w:w="1567"/>
            <w:tcW w:w="1134" w:type="dxa"/>
          </w:tcPr>
          <w:p>
            <w:r>
              <w:rPr>
                <w:rFonts w:ascii="Times New Roman" w:hAnsi="Times New Roman"/>
                <w:sz w:val="20"/>
              </w:rPr>
              <w:t>DASS-21+LOT-R</w:t>
            </w:r>
          </w:p>
        </w:tc>
        <w:tc>
          <w:tcPr>
            <w:tcW w:type="dxa" w:w="1567"/>
            <w:tcW w:w="2835" w:type="dxa"/>
          </w:tcPr>
          <w:p>
            <w:r>
              <w:rPr>
                <w:rFonts w:ascii="Times New Roman" w:hAnsi="Times New Roman"/>
                <w:sz w:val="20"/>
              </w:rPr>
              <w:t>Lo âu 65,8%; lạc quan trung gian</w:t>
            </w:r>
          </w:p>
        </w:tc>
      </w:tr>
      <w:tr>
        <w:tc>
          <w:tcPr>
            <w:tcW w:type="dxa" w:w="1567"/>
            <w:tcW w:w="567" w:type="dxa"/>
          </w:tcPr>
          <w:p>
            <w:r>
              <w:rPr>
                <w:rFonts w:ascii="Times New Roman" w:hAnsi="Times New Roman"/>
                <w:sz w:val="20"/>
              </w:rPr>
              <w:t>VN20</w:t>
            </w:r>
          </w:p>
        </w:tc>
        <w:tc>
          <w:tcPr>
            <w:tcW w:type="dxa" w:w="1567"/>
            <w:tcW w:w="1417" w:type="dxa"/>
          </w:tcPr>
          <w:p>
            <w:r>
              <w:rPr>
                <w:rFonts w:ascii="Times New Roman" w:hAnsi="Times New Roman"/>
                <w:sz w:val="20"/>
              </w:rPr>
              <w:t>Vĩnh Lộc 2024</w:t>
            </w:r>
          </w:p>
        </w:tc>
        <w:tc>
          <w:tcPr>
            <w:tcW w:type="dxa" w:w="1567"/>
            <w:tcW w:w="1134" w:type="dxa"/>
          </w:tcPr>
          <w:p>
            <w:r>
              <w:rPr>
                <w:rFonts w:ascii="Times New Roman" w:hAnsi="Times New Roman"/>
                <w:sz w:val="20"/>
              </w:rPr>
              <w:t>VN — TPHCM</w:t>
            </w:r>
          </w:p>
        </w:tc>
        <w:tc>
          <w:tcPr>
            <w:tcW w:type="dxa" w:w="1567"/>
            <w:tcW w:w="850" w:type="dxa"/>
          </w:tcPr>
          <w:p>
            <w:r>
              <w:rPr>
                <w:rFonts w:ascii="Times New Roman" w:hAnsi="Times New Roman"/>
                <w:sz w:val="20"/>
              </w:rPr>
              <w:t>976</w:t>
            </w:r>
          </w:p>
        </w:tc>
        <w:tc>
          <w:tcPr>
            <w:tcW w:type="dxa" w:w="1567"/>
            <w:tcW w:w="1134" w:type="dxa"/>
          </w:tcPr>
          <w:p>
            <w:r>
              <w:rPr>
                <w:rFonts w:ascii="Times New Roman" w:hAnsi="Times New Roman"/>
                <w:sz w:val="20"/>
              </w:rPr>
              <w:t>DASS-Y</w:t>
            </w:r>
          </w:p>
        </w:tc>
        <w:tc>
          <w:tcPr>
            <w:tcW w:type="dxa" w:w="1567"/>
            <w:tcW w:w="2835" w:type="dxa"/>
          </w:tcPr>
          <w:p>
            <w:r>
              <w:rPr>
                <w:rFonts w:ascii="Times New Roman" w:hAnsi="Times New Roman"/>
                <w:sz w:val="20"/>
              </w:rPr>
              <w:t>Lo âu 25,1% (DASS-Y thấp hơn)</w:t>
            </w:r>
          </w:p>
        </w:tc>
      </w:tr>
      <w:tr>
        <w:tc>
          <w:tcPr>
            <w:tcW w:type="dxa" w:w="1567"/>
            <w:tcW w:w="567" w:type="dxa"/>
          </w:tcPr>
          <w:p>
            <w:r>
              <w:rPr>
                <w:rFonts w:ascii="Times New Roman" w:hAnsi="Times New Roman"/>
                <w:sz w:val="20"/>
              </w:rPr>
              <w:t>QT01</w:t>
            </w:r>
          </w:p>
        </w:tc>
        <w:tc>
          <w:tcPr>
            <w:tcW w:type="dxa" w:w="1567"/>
            <w:tcW w:w="1417" w:type="dxa"/>
          </w:tcPr>
          <w:p>
            <w:r>
              <w:rPr>
                <w:rFonts w:ascii="Times New Roman" w:hAnsi="Times New Roman"/>
                <w:sz w:val="20"/>
              </w:rPr>
              <w:t>Jenkins 2023</w:t>
            </w:r>
          </w:p>
        </w:tc>
        <w:tc>
          <w:tcPr>
            <w:tcW w:type="dxa" w:w="1567"/>
            <w:tcW w:w="1134" w:type="dxa"/>
          </w:tcPr>
          <w:p>
            <w:r>
              <w:rPr>
                <w:rFonts w:ascii="Times New Roman" w:hAnsi="Times New Roman"/>
                <w:sz w:val="20"/>
              </w:rPr>
              <w:t>Mỹ</w:t>
            </w:r>
          </w:p>
        </w:tc>
        <w:tc>
          <w:tcPr>
            <w:tcW w:type="dxa" w:w="1567"/>
            <w:tcW w:w="850" w:type="dxa"/>
          </w:tcPr>
          <w:p>
            <w:r>
              <w:rPr>
                <w:rFonts w:ascii="Times New Roman" w:hAnsi="Times New Roman"/>
                <w:sz w:val="20"/>
              </w:rPr>
              <w:t>92</w:t>
            </w:r>
          </w:p>
        </w:tc>
        <w:tc>
          <w:tcPr>
            <w:tcW w:type="dxa" w:w="1567"/>
            <w:tcW w:w="1134" w:type="dxa"/>
          </w:tcPr>
          <w:p>
            <w:r>
              <w:rPr>
                <w:rFonts w:ascii="Times New Roman" w:hAnsi="Times New Roman"/>
                <w:sz w:val="20"/>
              </w:rPr>
              <w:t>PHQ-9A+GAD-10</w:t>
            </w:r>
          </w:p>
        </w:tc>
        <w:tc>
          <w:tcPr>
            <w:tcW w:type="dxa" w:w="1567"/>
            <w:tcW w:w="2835" w:type="dxa"/>
          </w:tcPr>
          <w:p>
            <w:r>
              <w:rPr>
                <w:rFonts w:ascii="Times New Roman" w:hAnsi="Times New Roman"/>
                <w:sz w:val="20"/>
              </w:rPr>
              <w:t>Lo âu 50,6%; trầm cảm 44%</w:t>
            </w:r>
          </w:p>
        </w:tc>
      </w:tr>
      <w:tr>
        <w:tc>
          <w:tcPr>
            <w:tcW w:type="dxa" w:w="1567"/>
            <w:tcW w:w="567" w:type="dxa"/>
          </w:tcPr>
          <w:p>
            <w:r>
              <w:rPr>
                <w:rFonts w:ascii="Times New Roman" w:hAnsi="Times New Roman"/>
                <w:sz w:val="20"/>
              </w:rPr>
              <w:t>QT02</w:t>
            </w:r>
          </w:p>
        </w:tc>
        <w:tc>
          <w:tcPr>
            <w:tcW w:type="dxa" w:w="1567"/>
            <w:tcW w:w="1417" w:type="dxa"/>
          </w:tcPr>
          <w:p>
            <w:r>
              <w:rPr>
                <w:rFonts w:ascii="Times New Roman" w:hAnsi="Times New Roman"/>
                <w:sz w:val="20"/>
              </w:rPr>
              <w:t>Saikia 2023</w:t>
            </w:r>
          </w:p>
        </w:tc>
        <w:tc>
          <w:tcPr>
            <w:tcW w:type="dxa" w:w="1567"/>
            <w:tcW w:w="1134" w:type="dxa"/>
          </w:tcPr>
          <w:p>
            <w:r>
              <w:rPr>
                <w:rFonts w:ascii="Times New Roman" w:hAnsi="Times New Roman"/>
                <w:sz w:val="20"/>
              </w:rPr>
              <w:t>Ấn Độ</w:t>
            </w:r>
          </w:p>
        </w:tc>
        <w:tc>
          <w:tcPr>
            <w:tcW w:type="dxa" w:w="1567"/>
            <w:tcW w:w="850" w:type="dxa"/>
          </w:tcPr>
          <w:p>
            <w:r>
              <w:rPr>
                <w:rFonts w:ascii="Times New Roman" w:hAnsi="Times New Roman"/>
                <w:sz w:val="20"/>
              </w:rPr>
              <w:t>400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30,5%</w:t>
            </w:r>
          </w:p>
        </w:tc>
      </w:tr>
      <w:tr>
        <w:tc>
          <w:tcPr>
            <w:tcW w:type="dxa" w:w="1567"/>
            <w:tcW w:w="567" w:type="dxa"/>
          </w:tcPr>
          <w:p>
            <w:r>
              <w:rPr>
                <w:rFonts w:ascii="Times New Roman" w:hAnsi="Times New Roman"/>
                <w:sz w:val="20"/>
              </w:rPr>
              <w:t>QT03</w:t>
            </w:r>
          </w:p>
        </w:tc>
        <w:tc>
          <w:tcPr>
            <w:tcW w:type="dxa" w:w="1567"/>
            <w:tcW w:w="1417" w:type="dxa"/>
          </w:tcPr>
          <w:p>
            <w:r>
              <w:rPr>
                <w:rFonts w:ascii="Times New Roman" w:hAnsi="Times New Roman"/>
                <w:sz w:val="20"/>
              </w:rPr>
              <w:t>Zhameden 2025</w:t>
            </w:r>
          </w:p>
        </w:tc>
        <w:tc>
          <w:tcPr>
            <w:tcW w:type="dxa" w:w="1567"/>
            <w:tcW w:w="1134" w:type="dxa"/>
          </w:tcPr>
          <w:p>
            <w:r>
              <w:rPr>
                <w:rFonts w:ascii="Times New Roman" w:hAnsi="Times New Roman"/>
                <w:sz w:val="20"/>
              </w:rPr>
              <w:t>LMIC</w:t>
            </w:r>
          </w:p>
        </w:tc>
        <w:tc>
          <w:tcPr>
            <w:tcW w:type="dxa" w:w="1567"/>
            <w:tcW w:w="850" w:type="dxa"/>
          </w:tcPr>
          <w:p>
            <w:r>
              <w:rPr>
                <w:rFonts w:ascii="Times New Roman" w:hAnsi="Times New Roman"/>
                <w:sz w:val="20"/>
              </w:rPr>
              <w:t>Review</w:t>
            </w:r>
          </w:p>
        </w:tc>
        <w:tc>
          <w:tcPr>
            <w:tcW w:type="dxa" w:w="1567"/>
            <w:tcW w:w="1134" w:type="dxa"/>
          </w:tcPr>
          <w:p>
            <w:r>
              <w:rPr>
                <w:rFonts w:ascii="Times New Roman" w:hAnsi="Times New Roman"/>
                <w:sz w:val="20"/>
              </w:rPr>
              <w:t>Tổng quan HT</w:t>
            </w:r>
          </w:p>
        </w:tc>
        <w:tc>
          <w:tcPr>
            <w:tcW w:type="dxa" w:w="1567"/>
            <w:tcW w:w="2835" w:type="dxa"/>
          </w:tcPr>
          <w:p>
            <w:r>
              <w:rPr>
                <w:rFonts w:ascii="Times New Roman" w:hAnsi="Times New Roman"/>
                <w:sz w:val="20"/>
              </w:rPr>
              <w:t>Can thiệp trường: 1/4 hiệu quả lo âu</w:t>
            </w:r>
          </w:p>
        </w:tc>
      </w:tr>
      <w:tr>
        <w:tc>
          <w:tcPr>
            <w:tcW w:type="dxa" w:w="1567"/>
            <w:tcW w:w="567" w:type="dxa"/>
          </w:tcPr>
          <w:p>
            <w:r>
              <w:rPr>
                <w:rFonts w:ascii="Times New Roman" w:hAnsi="Times New Roman"/>
                <w:sz w:val="20"/>
              </w:rPr>
              <w:t>QT04</w:t>
            </w:r>
          </w:p>
        </w:tc>
        <w:tc>
          <w:tcPr>
            <w:tcW w:type="dxa" w:w="1567"/>
            <w:tcW w:w="1417" w:type="dxa"/>
          </w:tcPr>
          <w:p>
            <w:r>
              <w:rPr>
                <w:rFonts w:ascii="Times New Roman" w:hAnsi="Times New Roman"/>
                <w:sz w:val="20"/>
              </w:rPr>
              <w:t>Anderson 2025</w:t>
            </w:r>
          </w:p>
        </w:tc>
        <w:tc>
          <w:tcPr>
            <w:tcW w:type="dxa" w:w="1567"/>
            <w:tcW w:w="1134" w:type="dxa"/>
          </w:tcPr>
          <w:p>
            <w:r>
              <w:rPr>
                <w:rFonts w:ascii="Times New Roman" w:hAnsi="Times New Roman"/>
                <w:sz w:val="20"/>
              </w:rPr>
              <w:t>Toàn cầu</w:t>
            </w:r>
          </w:p>
        </w:tc>
        <w:tc>
          <w:tcPr>
            <w:tcW w:type="dxa" w:w="1567"/>
            <w:tcW w:w="850" w:type="dxa"/>
          </w:tcPr>
          <w:p>
            <w:r>
              <w:rPr>
                <w:rFonts w:ascii="Times New Roman" w:hAnsi="Times New Roman"/>
                <w:sz w:val="20"/>
              </w:rPr>
              <w:t>Review</w:t>
            </w:r>
          </w:p>
        </w:tc>
        <w:tc>
          <w:tcPr>
            <w:tcW w:type="dxa" w:w="1567"/>
            <w:tcW w:w="1134" w:type="dxa"/>
          </w:tcPr>
          <w:p>
            <w:r>
              <w:rPr>
                <w:rFonts w:ascii="Times New Roman" w:hAnsi="Times New Roman"/>
                <w:sz w:val="20"/>
              </w:rPr>
              <w:t>Tổng quan</w:t>
            </w:r>
          </w:p>
        </w:tc>
        <w:tc>
          <w:tcPr>
            <w:tcW w:type="dxa" w:w="1567"/>
            <w:tcW w:w="2835" w:type="dxa"/>
          </w:tcPr>
          <w:p>
            <w:r>
              <w:rPr>
                <w:rFonts w:ascii="Times New Roman" w:hAnsi="Times New Roman"/>
                <w:sz w:val="20"/>
              </w:rPr>
              <w:t>Đa yếu tố: MXH, COVID, giáo dục</w:t>
            </w:r>
          </w:p>
        </w:tc>
      </w:tr>
      <w:tr>
        <w:tc>
          <w:tcPr>
            <w:tcW w:type="dxa" w:w="1567"/>
            <w:tcW w:w="567" w:type="dxa"/>
          </w:tcPr>
          <w:p>
            <w:r>
              <w:rPr>
                <w:rFonts w:ascii="Times New Roman" w:hAnsi="Times New Roman"/>
                <w:sz w:val="20"/>
              </w:rPr>
              <w:t>QT05</w:t>
            </w:r>
          </w:p>
        </w:tc>
        <w:tc>
          <w:tcPr>
            <w:tcW w:type="dxa" w:w="1567"/>
            <w:tcW w:w="1417" w:type="dxa"/>
          </w:tcPr>
          <w:p>
            <w:r>
              <w:rPr>
                <w:rFonts w:ascii="Times New Roman" w:hAnsi="Times New Roman"/>
                <w:sz w:val="20"/>
              </w:rPr>
              <w:t>Zhu 2025</w:t>
            </w:r>
          </w:p>
        </w:tc>
        <w:tc>
          <w:tcPr>
            <w:tcW w:type="dxa" w:w="1567"/>
            <w:tcW w:w="1134" w:type="dxa"/>
          </w:tcPr>
          <w:p>
            <w:r>
              <w:rPr>
                <w:rFonts w:ascii="Times New Roman" w:hAnsi="Times New Roman"/>
                <w:sz w:val="20"/>
              </w:rPr>
              <w:t>TQ</w:t>
            </w:r>
          </w:p>
        </w:tc>
        <w:tc>
          <w:tcPr>
            <w:tcW w:type="dxa" w:w="1567"/>
            <w:tcW w:w="850" w:type="dxa"/>
          </w:tcPr>
          <w:p>
            <w:r>
              <w:rPr>
                <w:rFonts w:ascii="Times New Roman" w:hAnsi="Times New Roman"/>
                <w:sz w:val="20"/>
              </w:rPr>
              <w:t>5.000+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Giấc ngủ &lt;5h: AOR=13,71</w:t>
            </w:r>
          </w:p>
        </w:tc>
      </w:tr>
      <w:tr>
        <w:tc>
          <w:tcPr>
            <w:tcW w:type="dxa" w:w="1567"/>
            <w:tcW w:w="567" w:type="dxa"/>
          </w:tcPr>
          <w:p>
            <w:r>
              <w:rPr>
                <w:rFonts w:ascii="Times New Roman" w:hAnsi="Times New Roman"/>
                <w:sz w:val="20"/>
              </w:rPr>
              <w:t>QT06</w:t>
            </w:r>
          </w:p>
        </w:tc>
        <w:tc>
          <w:tcPr>
            <w:tcW w:type="dxa" w:w="1567"/>
            <w:tcW w:w="1417" w:type="dxa"/>
          </w:tcPr>
          <w:p>
            <w:r>
              <w:rPr>
                <w:rFonts w:ascii="Times New Roman" w:hAnsi="Times New Roman"/>
                <w:sz w:val="20"/>
              </w:rPr>
              <w:t>GBD ASEAN 2025</w:t>
            </w:r>
          </w:p>
        </w:tc>
        <w:tc>
          <w:tcPr>
            <w:tcW w:type="dxa" w:w="1567"/>
            <w:tcW w:w="1134" w:type="dxa"/>
          </w:tcPr>
          <w:p>
            <w:r>
              <w:rPr>
                <w:rFonts w:ascii="Times New Roman" w:hAnsi="Times New Roman"/>
                <w:sz w:val="20"/>
              </w:rPr>
              <w:t>ASEAN</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GBD 2021</w:t>
            </w:r>
          </w:p>
        </w:tc>
        <w:tc>
          <w:tcPr>
            <w:tcW w:type="dxa" w:w="1567"/>
            <w:tcW w:w="2835" w:type="dxa"/>
          </w:tcPr>
          <w:p>
            <w:r>
              <w:rPr>
                <w:rFonts w:ascii="Times New Roman" w:hAnsi="Times New Roman"/>
                <w:sz w:val="20"/>
              </w:rPr>
              <w:t>80,4M ca; VN thứ 3 ASEAN</w:t>
            </w:r>
          </w:p>
        </w:tc>
      </w:tr>
      <w:tr>
        <w:tc>
          <w:tcPr>
            <w:tcW w:type="dxa" w:w="1567"/>
            <w:tcW w:w="567" w:type="dxa"/>
          </w:tcPr>
          <w:p>
            <w:r>
              <w:rPr>
                <w:rFonts w:ascii="Times New Roman" w:hAnsi="Times New Roman"/>
                <w:sz w:val="20"/>
              </w:rPr>
              <w:t>QT07</w:t>
            </w:r>
          </w:p>
        </w:tc>
        <w:tc>
          <w:tcPr>
            <w:tcW w:type="dxa" w:w="1567"/>
            <w:tcW w:w="1417" w:type="dxa"/>
          </w:tcPr>
          <w:p>
            <w:r>
              <w:rPr>
                <w:rFonts w:ascii="Times New Roman" w:hAnsi="Times New Roman"/>
                <w:sz w:val="20"/>
              </w:rPr>
              <w:t>Puyat 2025</w:t>
            </w:r>
          </w:p>
        </w:tc>
        <w:tc>
          <w:tcPr>
            <w:tcW w:type="dxa" w:w="1567"/>
            <w:tcW w:w="1134" w:type="dxa"/>
          </w:tcPr>
          <w:p>
            <w:r>
              <w:rPr>
                <w:rFonts w:ascii="Times New Roman" w:hAnsi="Times New Roman"/>
                <w:sz w:val="20"/>
              </w:rPr>
              <w:t>Philippines</w:t>
            </w:r>
          </w:p>
        </w:tc>
        <w:tc>
          <w:tcPr>
            <w:tcW w:type="dxa" w:w="1567"/>
            <w:tcW w:w="850" w:type="dxa"/>
          </w:tcPr>
          <w:p>
            <w:r>
              <w:rPr>
                <w:rFonts w:ascii="Times New Roman" w:hAnsi="Times New Roman"/>
                <w:sz w:val="20"/>
              </w:rPr>
              <w:t>Quốc gia</w:t>
            </w:r>
          </w:p>
        </w:tc>
        <w:tc>
          <w:tcPr>
            <w:tcW w:type="dxa" w:w="1567"/>
            <w:tcW w:w="1134" w:type="dxa"/>
          </w:tcPr>
          <w:p>
            <w:r>
              <w:rPr>
                <w:rFonts w:ascii="Times New Roman" w:hAnsi="Times New Roman"/>
                <w:sz w:val="20"/>
              </w:rPr>
              <w:t>GSHS</w:t>
            </w:r>
          </w:p>
        </w:tc>
        <w:tc>
          <w:tcPr>
            <w:tcW w:type="dxa" w:w="1567"/>
            <w:tcW w:w="2835" w:type="dxa"/>
          </w:tcPr>
          <w:p>
            <w:r>
              <w:rPr>
                <w:rFonts w:ascii="Times New Roman" w:hAnsi="Times New Roman"/>
                <w:sz w:val="20"/>
              </w:rPr>
              <w:t>Trầm cảm gấp đôi; tiếp cận 2%</w:t>
            </w:r>
          </w:p>
        </w:tc>
      </w:tr>
      <w:tr>
        <w:tc>
          <w:tcPr>
            <w:tcW w:type="dxa" w:w="1567"/>
            <w:tcW w:w="567" w:type="dxa"/>
          </w:tcPr>
          <w:p>
            <w:r>
              <w:rPr>
                <w:rFonts w:ascii="Times New Roman" w:hAnsi="Times New Roman"/>
                <w:sz w:val="20"/>
              </w:rPr>
              <w:t>QT08</w:t>
            </w:r>
          </w:p>
        </w:tc>
        <w:tc>
          <w:tcPr>
            <w:tcW w:type="dxa" w:w="1567"/>
            <w:tcW w:w="1417" w:type="dxa"/>
          </w:tcPr>
          <w:p>
            <w:r>
              <w:rPr>
                <w:rFonts w:ascii="Times New Roman" w:hAnsi="Times New Roman"/>
                <w:sz w:val="20"/>
              </w:rPr>
              <w:t>Wen 2020</w:t>
            </w:r>
          </w:p>
        </w:tc>
        <w:tc>
          <w:tcPr>
            <w:tcW w:type="dxa" w:w="1567"/>
            <w:tcW w:w="1134" w:type="dxa"/>
          </w:tcPr>
          <w:p>
            <w:r>
              <w:rPr>
                <w:rFonts w:ascii="Times New Roman" w:hAnsi="Times New Roman"/>
                <w:sz w:val="20"/>
              </w:rPr>
              <w:t>TQ nông thôn</w:t>
            </w:r>
          </w:p>
        </w:tc>
        <w:tc>
          <w:tcPr>
            <w:tcW w:type="dxa" w:w="1567"/>
            <w:tcW w:w="850" w:type="dxa"/>
          </w:tcPr>
          <w:p>
            <w:r>
              <w:rPr>
                <w:rFonts w:ascii="Times New Roman" w:hAnsi="Times New Roman"/>
                <w:sz w:val="20"/>
              </w:rPr>
              <w:t>3.000+</w:t>
            </w:r>
          </w:p>
        </w:tc>
        <w:tc>
          <w:tcPr>
            <w:tcW w:type="dxa" w:w="1567"/>
            <w:tcW w:w="1134" w:type="dxa"/>
          </w:tcPr>
          <w:p>
            <w:r>
              <w:rPr>
                <w:rFonts w:ascii="Times New Roman" w:hAnsi="Times New Roman"/>
                <w:sz w:val="20"/>
              </w:rPr>
              <w:t>DASS-21+LPA</w:t>
            </w:r>
          </w:p>
        </w:tc>
        <w:tc>
          <w:tcPr>
            <w:tcW w:type="dxa" w:w="1567"/>
            <w:tcW w:w="2835" w:type="dxa"/>
          </w:tcPr>
          <w:p>
            <w:r>
              <w:rPr>
                <w:rFonts w:ascii="Times New Roman" w:hAnsi="Times New Roman"/>
                <w:sz w:val="20"/>
              </w:rPr>
              <w:t>Áp lực OR = 11,58; trường OR=0,562</w:t>
            </w:r>
          </w:p>
        </w:tc>
      </w:tr>
      <w:tr>
        <w:tc>
          <w:tcPr>
            <w:tcW w:type="dxa" w:w="1567"/>
            <w:tcW w:w="567" w:type="dxa"/>
          </w:tcPr>
          <w:p>
            <w:r>
              <w:rPr>
                <w:rFonts w:ascii="Times New Roman" w:hAnsi="Times New Roman"/>
                <w:sz w:val="20"/>
              </w:rPr>
              <w:t>QT09</w:t>
            </w:r>
          </w:p>
        </w:tc>
        <w:tc>
          <w:tcPr>
            <w:tcW w:type="dxa" w:w="1567"/>
            <w:tcW w:w="1417" w:type="dxa"/>
          </w:tcPr>
          <w:p>
            <w:r>
              <w:rPr>
                <w:rFonts w:ascii="Times New Roman" w:hAnsi="Times New Roman"/>
                <w:sz w:val="20"/>
              </w:rPr>
              <w:t>Xu 2021</w:t>
            </w:r>
          </w:p>
        </w:tc>
        <w:tc>
          <w:tcPr>
            <w:tcW w:type="dxa" w:w="1567"/>
            <w:tcW w:w="1134" w:type="dxa"/>
          </w:tcPr>
          <w:p>
            <w:r>
              <w:rPr>
                <w:rFonts w:ascii="Times New Roman" w:hAnsi="Times New Roman"/>
                <w:sz w:val="20"/>
              </w:rPr>
              <w:t>TQ</w:t>
            </w:r>
          </w:p>
        </w:tc>
        <w:tc>
          <w:tcPr>
            <w:tcW w:type="dxa" w:w="1567"/>
            <w:tcW w:w="850" w:type="dxa"/>
          </w:tcPr>
          <w:p>
            <w:r>
              <w:rPr>
                <w:rFonts w:ascii="Times New Roman" w:hAnsi="Times New Roman"/>
                <w:sz w:val="20"/>
              </w:rPr>
              <w:t>2.000+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liên quan gia đình, MXH</w:t>
            </w:r>
          </w:p>
        </w:tc>
      </w:tr>
      <w:tr>
        <w:tc>
          <w:tcPr>
            <w:tcW w:type="dxa" w:w="1567"/>
            <w:tcW w:w="567" w:type="dxa"/>
          </w:tcPr>
          <w:p>
            <w:r>
              <w:rPr>
                <w:rFonts w:ascii="Times New Roman" w:hAnsi="Times New Roman"/>
                <w:sz w:val="20"/>
              </w:rPr>
              <w:t>QT10</w:t>
            </w:r>
          </w:p>
        </w:tc>
        <w:tc>
          <w:tcPr>
            <w:tcW w:type="dxa" w:w="1567"/>
            <w:tcW w:w="1417" w:type="dxa"/>
          </w:tcPr>
          <w:p>
            <w:r>
              <w:rPr>
                <w:rFonts w:ascii="Times New Roman" w:hAnsi="Times New Roman"/>
                <w:sz w:val="20"/>
              </w:rPr>
              <w:t>GBD ASEAN</w:t>
            </w:r>
          </w:p>
        </w:tc>
        <w:tc>
          <w:tcPr>
            <w:tcW w:type="dxa" w:w="1567"/>
            <w:tcW w:w="1134" w:type="dxa"/>
          </w:tcPr>
          <w:p>
            <w:r>
              <w:rPr>
                <w:rFonts w:ascii="Times New Roman" w:hAnsi="Times New Roman"/>
                <w:sz w:val="20"/>
              </w:rPr>
              <w:t>ASEAN</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GBD 2021</w:t>
            </w:r>
          </w:p>
        </w:tc>
        <w:tc>
          <w:tcPr>
            <w:tcW w:type="dxa" w:w="1567"/>
            <w:tcW w:w="2835" w:type="dxa"/>
          </w:tcPr>
          <w:p>
            <w:r>
              <w:rPr>
                <w:rFonts w:ascii="Times New Roman" w:hAnsi="Times New Roman"/>
                <w:sz w:val="20"/>
              </w:rPr>
              <w:t>VN đứng thứ 3</w:t>
            </w:r>
          </w:p>
        </w:tc>
      </w:tr>
      <w:tr>
        <w:tc>
          <w:tcPr>
            <w:tcW w:type="dxa" w:w="1567"/>
            <w:tcW w:w="567" w:type="dxa"/>
          </w:tcPr>
          <w:p>
            <w:r>
              <w:rPr>
                <w:rFonts w:ascii="Times New Roman" w:hAnsi="Times New Roman"/>
                <w:sz w:val="20"/>
              </w:rPr>
              <w:t>QT21</w:t>
            </w:r>
          </w:p>
        </w:tc>
        <w:tc>
          <w:tcPr>
            <w:tcW w:type="dxa" w:w="1567"/>
            <w:tcW w:w="1417" w:type="dxa"/>
          </w:tcPr>
          <w:p>
            <w:r>
              <w:rPr>
                <w:rFonts w:ascii="Times New Roman" w:hAnsi="Times New Roman"/>
                <w:sz w:val="20"/>
              </w:rPr>
              <w:t>Norway 2025</w:t>
            </w:r>
          </w:p>
        </w:tc>
        <w:tc>
          <w:tcPr>
            <w:tcW w:type="dxa" w:w="1567"/>
            <w:tcW w:w="1134" w:type="dxa"/>
          </w:tcPr>
          <w:p>
            <w:r>
              <w:rPr>
                <w:rFonts w:ascii="Times New Roman" w:hAnsi="Times New Roman"/>
                <w:sz w:val="20"/>
              </w:rPr>
              <w:t>Na Uy</w:t>
            </w:r>
          </w:p>
        </w:tc>
        <w:tc>
          <w:tcPr>
            <w:tcW w:type="dxa" w:w="1567"/>
            <w:tcW w:w="850" w:type="dxa"/>
          </w:tcPr>
          <w:p>
            <w:r>
              <w:rPr>
                <w:rFonts w:ascii="Times New Roman" w:hAnsi="Times New Roman"/>
                <w:sz w:val="20"/>
              </w:rPr>
              <w:t>979K</w:t>
            </w:r>
          </w:p>
        </w:tc>
        <w:tc>
          <w:tcPr>
            <w:tcW w:type="dxa" w:w="1567"/>
            <w:tcW w:w="1134" w:type="dxa"/>
          </w:tcPr>
          <w:p>
            <w:r>
              <w:rPr>
                <w:rFonts w:ascii="Times New Roman" w:hAnsi="Times New Roman"/>
                <w:sz w:val="20"/>
              </w:rPr>
              <w:t>HSCL-6</w:t>
            </w:r>
          </w:p>
        </w:tc>
        <w:tc>
          <w:tcPr>
            <w:tcW w:type="dxa" w:w="1567"/>
            <w:tcW w:w="2835" w:type="dxa"/>
          </w:tcPr>
          <w:p>
            <w:r>
              <w:rPr>
                <w:rFonts w:ascii="Times New Roman" w:hAnsi="Times New Roman"/>
                <w:sz w:val="20"/>
              </w:rPr>
              <w:t>Trường+MXH giải thích xu hướng</w:t>
            </w:r>
          </w:p>
        </w:tc>
      </w:tr>
      <w:tr>
        <w:tc>
          <w:tcPr>
            <w:tcW w:type="dxa" w:w="1567"/>
            <w:tcW w:w="567" w:type="dxa"/>
          </w:tcPr>
          <w:p>
            <w:r>
              <w:rPr>
                <w:rFonts w:ascii="Times New Roman" w:hAnsi="Times New Roman"/>
                <w:sz w:val="20"/>
              </w:rPr>
              <w:t>QT22</w:t>
            </w:r>
          </w:p>
        </w:tc>
        <w:tc>
          <w:tcPr>
            <w:tcW w:type="dxa" w:w="1567"/>
            <w:tcW w:w="1417" w:type="dxa"/>
          </w:tcPr>
          <w:p>
            <w:r>
              <w:rPr>
                <w:rFonts w:ascii="Times New Roman" w:hAnsi="Times New Roman"/>
                <w:sz w:val="20"/>
              </w:rPr>
              <w:t>Li 2025</w:t>
            </w:r>
          </w:p>
        </w:tc>
        <w:tc>
          <w:tcPr>
            <w:tcW w:type="dxa" w:w="1567"/>
            <w:tcW w:w="1134" w:type="dxa"/>
          </w:tcPr>
          <w:p>
            <w:r>
              <w:rPr>
                <w:rFonts w:ascii="Times New Roman" w:hAnsi="Times New Roman"/>
                <w:sz w:val="20"/>
              </w:rPr>
              <w:t>Úc</w:t>
            </w:r>
          </w:p>
        </w:tc>
        <w:tc>
          <w:tcPr>
            <w:tcW w:type="dxa" w:w="1567"/>
            <w:tcW w:w="850" w:type="dxa"/>
          </w:tcPr>
          <w:p>
            <w:r>
              <w:rPr>
                <w:rFonts w:ascii="Times New Roman" w:hAnsi="Times New Roman"/>
                <w:sz w:val="20"/>
              </w:rPr>
              <w:t>4.058</w:t>
            </w:r>
          </w:p>
        </w:tc>
        <w:tc>
          <w:tcPr>
            <w:tcW w:type="dxa" w:w="1567"/>
            <w:tcW w:w="1134" w:type="dxa"/>
          </w:tcPr>
          <w:p>
            <w:r>
              <w:rPr>
                <w:rFonts w:ascii="Times New Roman" w:hAnsi="Times New Roman"/>
                <w:sz w:val="20"/>
              </w:rPr>
              <w:t>PHQ-A+CAS-8</w:t>
            </w:r>
          </w:p>
        </w:tc>
        <w:tc>
          <w:tcPr>
            <w:tcW w:type="dxa" w:w="1567"/>
            <w:tcW w:w="2835" w:type="dxa"/>
          </w:tcPr>
          <w:p>
            <w:r>
              <w:rPr>
                <w:rFonts w:ascii="Times New Roman" w:hAnsi="Times New Roman"/>
                <w:sz w:val="20"/>
              </w:rPr>
              <w:t>Dọc yếu; lo âu p=0,443</w:t>
            </w:r>
          </w:p>
        </w:tc>
      </w:tr>
      <w:tr>
        <w:tc>
          <w:tcPr>
            <w:tcW w:type="dxa" w:w="1567"/>
            <w:tcW w:w="567" w:type="dxa"/>
          </w:tcPr>
          <w:p>
            <w:r>
              <w:rPr>
                <w:rFonts w:ascii="Times New Roman" w:hAnsi="Times New Roman"/>
                <w:sz w:val="20"/>
              </w:rPr>
              <w:t>QT23</w:t>
            </w:r>
          </w:p>
        </w:tc>
        <w:tc>
          <w:tcPr>
            <w:tcW w:type="dxa" w:w="1567"/>
            <w:tcW w:w="1417" w:type="dxa"/>
          </w:tcPr>
          <w:p>
            <w:r>
              <w:rPr>
                <w:rFonts w:ascii="Times New Roman" w:hAnsi="Times New Roman"/>
                <w:sz w:val="20"/>
              </w:rPr>
              <w:t>JAACAP 2024</w:t>
            </w:r>
          </w:p>
        </w:tc>
        <w:tc>
          <w:tcPr>
            <w:tcW w:type="dxa" w:w="1567"/>
            <w:tcW w:w="1134" w:type="dxa"/>
          </w:tcPr>
          <w:p>
            <w:r>
              <w:rPr>
                <w:rFonts w:ascii="Times New Roman" w:hAnsi="Times New Roman"/>
                <w:sz w:val="20"/>
              </w:rPr>
              <w:t>Mỹ</w:t>
            </w:r>
          </w:p>
        </w:tc>
        <w:tc>
          <w:tcPr>
            <w:tcW w:type="dxa" w:w="1567"/>
            <w:tcW w:w="850" w:type="dxa"/>
          </w:tcPr>
          <w:p>
            <w:r>
              <w:rPr>
                <w:rFonts w:ascii="Times New Roman" w:hAnsi="Times New Roman"/>
                <w:sz w:val="20"/>
              </w:rPr>
              <w:t>13,7M</w:t>
            </w:r>
          </w:p>
        </w:tc>
        <w:tc>
          <w:tcPr>
            <w:tcW w:type="dxa" w:w="1567"/>
            <w:tcW w:w="1134" w:type="dxa"/>
          </w:tcPr>
          <w:p>
            <w:r>
              <w:rPr>
                <w:rFonts w:ascii="Times New Roman" w:hAnsi="Times New Roman"/>
                <w:sz w:val="20"/>
              </w:rPr>
              <w:t>Chẩn đoán</w:t>
            </w:r>
          </w:p>
        </w:tc>
        <w:tc>
          <w:tcPr>
            <w:tcW w:type="dxa" w:w="1567"/>
            <w:tcW w:w="2835" w:type="dxa"/>
          </w:tcPr>
          <w:p>
            <w:r>
              <w:rPr>
                <w:rFonts w:ascii="Times New Roman" w:hAnsi="Times New Roman"/>
                <w:sz w:val="20"/>
              </w:rPr>
              <w:t>Lo âu GẤP ĐÔI (AOR=2,17)</w:t>
            </w:r>
          </w:p>
        </w:tc>
      </w:tr>
      <w:tr>
        <w:tc>
          <w:tcPr>
            <w:tcW w:type="dxa" w:w="1567"/>
            <w:tcW w:w="567" w:type="dxa"/>
          </w:tcPr>
          <w:p>
            <w:r>
              <w:rPr>
                <w:rFonts w:ascii="Times New Roman" w:hAnsi="Times New Roman"/>
                <w:sz w:val="20"/>
              </w:rPr>
              <w:t>QT24</w:t>
            </w:r>
          </w:p>
        </w:tc>
        <w:tc>
          <w:tcPr>
            <w:tcW w:type="dxa" w:w="1567"/>
            <w:tcW w:w="1417" w:type="dxa"/>
          </w:tcPr>
          <w:p>
            <w:r>
              <w:rPr>
                <w:rFonts w:ascii="Times New Roman" w:hAnsi="Times New Roman"/>
                <w:sz w:val="20"/>
              </w:rPr>
              <w:t>WHO Europe 2025</w:t>
            </w:r>
          </w:p>
        </w:tc>
        <w:tc>
          <w:tcPr>
            <w:tcW w:type="dxa" w:w="1567"/>
            <w:tcW w:w="1134" w:type="dxa"/>
          </w:tcPr>
          <w:p>
            <w:r>
              <w:rPr>
                <w:rFonts w:ascii="Times New Roman" w:hAnsi="Times New Roman"/>
                <w:sz w:val="20"/>
              </w:rPr>
              <w:t>Châu Âu</w:t>
            </w:r>
          </w:p>
        </w:tc>
        <w:tc>
          <w:tcPr>
            <w:tcW w:type="dxa" w:w="1567"/>
            <w:tcW w:w="850" w:type="dxa"/>
          </w:tcPr>
          <w:p>
            <w:r>
              <w:rPr>
                <w:rFonts w:ascii="Times New Roman" w:hAnsi="Times New Roman"/>
                <w:sz w:val="20"/>
              </w:rPr>
              <w:t>53 nước</w:t>
            </w:r>
          </w:p>
        </w:tc>
        <w:tc>
          <w:tcPr>
            <w:tcW w:type="dxa" w:w="1567"/>
            <w:tcW w:w="1134" w:type="dxa"/>
          </w:tcPr>
          <w:p>
            <w:r>
              <w:rPr>
                <w:rFonts w:ascii="Times New Roman" w:hAnsi="Times New Roman"/>
                <w:sz w:val="20"/>
              </w:rPr>
              <w:t>Policy review</w:t>
            </w:r>
          </w:p>
        </w:tc>
        <w:tc>
          <w:tcPr>
            <w:tcW w:type="dxa" w:w="1567"/>
            <w:tcW w:w="2835" w:type="dxa"/>
          </w:tcPr>
          <w:p>
            <w:r>
              <w:rPr>
                <w:rFonts w:ascii="Times New Roman" w:hAnsi="Times New Roman"/>
                <w:sz w:val="20"/>
              </w:rPr>
              <w:t>9M VTN có RLSKTT</w:t>
            </w:r>
          </w:p>
        </w:tc>
      </w:tr>
      <w:tr>
        <w:tc>
          <w:tcPr>
            <w:tcW w:type="dxa" w:w="1567"/>
            <w:tcW w:w="567" w:type="dxa"/>
          </w:tcPr>
          <w:p>
            <w:r>
              <w:rPr>
                <w:rFonts w:ascii="Times New Roman" w:hAnsi="Times New Roman"/>
                <w:sz w:val="20"/>
              </w:rPr>
              <w:t>QT25</w:t>
            </w:r>
          </w:p>
        </w:tc>
        <w:tc>
          <w:tcPr>
            <w:tcW w:type="dxa" w:w="1567"/>
            <w:tcW w:w="1417" w:type="dxa"/>
          </w:tcPr>
          <w:p>
            <w:r>
              <w:rPr>
                <w:rFonts w:ascii="Times New Roman" w:hAnsi="Times New Roman"/>
                <w:sz w:val="20"/>
              </w:rPr>
              <w:t>Crisp 2025</w:t>
            </w:r>
          </w:p>
        </w:tc>
        <w:tc>
          <w:tcPr>
            <w:tcW w:type="dxa" w:w="1567"/>
            <w:tcW w:w="1134" w:type="dxa"/>
          </w:tcPr>
          <w:p>
            <w:r>
              <w:rPr>
                <w:rFonts w:ascii="Times New Roman" w:hAnsi="Times New Roman"/>
                <w:sz w:val="20"/>
              </w:rPr>
              <w:t>Úc</w:t>
            </w:r>
          </w:p>
        </w:tc>
        <w:tc>
          <w:tcPr>
            <w:tcW w:type="dxa" w:w="1567"/>
            <w:tcW w:w="850" w:type="dxa"/>
          </w:tcPr>
          <w:p>
            <w:r>
              <w:rPr>
                <w:rFonts w:ascii="Times New Roman" w:hAnsi="Times New Roman"/>
                <w:sz w:val="20"/>
              </w:rPr>
              <w:t>5.656</w:t>
            </w:r>
          </w:p>
        </w:tc>
        <w:tc>
          <w:tcPr>
            <w:tcW w:type="dxa" w:w="1567"/>
            <w:tcW w:w="1134" w:type="dxa"/>
          </w:tcPr>
          <w:p>
            <w:r>
              <w:rPr>
                <w:rFonts w:ascii="Times New Roman" w:hAnsi="Times New Roman"/>
                <w:sz w:val="20"/>
              </w:rPr>
              <w:t>K10+MHC-SF</w:t>
            </w:r>
          </w:p>
        </w:tc>
        <w:tc>
          <w:tcPr>
            <w:tcW w:type="dxa" w:w="1567"/>
            <w:tcW w:w="2835" w:type="dxa"/>
          </w:tcPr>
          <w:p>
            <w:r>
              <w:rPr>
                <w:rFonts w:ascii="Times New Roman" w:hAnsi="Times New Roman"/>
                <w:sz w:val="20"/>
              </w:rPr>
              <w:t>Flourishing giảm 53%→44,4%</w:t>
            </w:r>
          </w:p>
        </w:tc>
      </w:tr>
      <w:tr>
        <w:tc>
          <w:tcPr>
            <w:tcW w:type="dxa" w:w="1567"/>
            <w:tcW w:w="567" w:type="dxa"/>
          </w:tcPr>
          <w:p>
            <w:r>
              <w:rPr>
                <w:rFonts w:ascii="Times New Roman" w:hAnsi="Times New Roman"/>
                <w:sz w:val="20"/>
              </w:rPr>
              <w:t>QT26</w:t>
            </w:r>
          </w:p>
        </w:tc>
        <w:tc>
          <w:tcPr>
            <w:tcW w:type="dxa" w:w="1567"/>
            <w:tcW w:w="1417" w:type="dxa"/>
          </w:tcPr>
          <w:p>
            <w:r>
              <w:rPr>
                <w:rFonts w:ascii="Times New Roman" w:hAnsi="Times New Roman"/>
                <w:sz w:val="20"/>
              </w:rPr>
              <w:t>UK NHS 2024</w:t>
            </w:r>
          </w:p>
        </w:tc>
        <w:tc>
          <w:tcPr>
            <w:tcW w:type="dxa" w:w="1567"/>
            <w:tcW w:w="1134" w:type="dxa"/>
          </w:tcPr>
          <w:p>
            <w:r>
              <w:rPr>
                <w:rFonts w:ascii="Times New Roman" w:hAnsi="Times New Roman"/>
                <w:sz w:val="20"/>
              </w:rPr>
              <w:t>Anh</w:t>
            </w:r>
          </w:p>
        </w:tc>
        <w:tc>
          <w:tcPr>
            <w:tcW w:type="dxa" w:w="1567"/>
            <w:tcW w:w="850" w:type="dxa"/>
          </w:tcPr>
          <w:p>
            <w:r>
              <w:rPr>
                <w:rFonts w:ascii="Times New Roman" w:hAnsi="Times New Roman"/>
                <w:sz w:val="20"/>
              </w:rPr>
              <w:t>Quốc gia</w:t>
            </w:r>
          </w:p>
        </w:tc>
        <w:tc>
          <w:tcPr>
            <w:tcW w:type="dxa" w:w="1567"/>
            <w:tcW w:w="1134" w:type="dxa"/>
          </w:tcPr>
          <w:p>
            <w:r>
              <w:rPr>
                <w:rFonts w:ascii="Times New Roman" w:hAnsi="Times New Roman"/>
                <w:sz w:val="20"/>
              </w:rPr>
              <w:t>NHS Digital</w:t>
            </w:r>
          </w:p>
        </w:tc>
        <w:tc>
          <w:tcPr>
            <w:tcW w:type="dxa" w:w="1567"/>
            <w:tcW w:w="2835" w:type="dxa"/>
          </w:tcPr>
          <w:p>
            <w:r>
              <w:rPr>
                <w:rFonts w:ascii="Times New Roman" w:hAnsi="Times New Roman"/>
                <w:sz w:val="20"/>
              </w:rPr>
              <w:t>RLTT 12%→20%; £16 tỷ/năm</w:t>
            </w:r>
          </w:p>
        </w:tc>
      </w:tr>
      <w:tr>
        <w:tc>
          <w:tcPr>
            <w:tcW w:type="dxa" w:w="1567"/>
            <w:tcW w:w="567" w:type="dxa"/>
          </w:tcPr>
          <w:p>
            <w:r>
              <w:rPr>
                <w:rFonts w:ascii="Times New Roman" w:hAnsi="Times New Roman"/>
                <w:sz w:val="20"/>
              </w:rPr>
              <w:t>QT27</w:t>
            </w:r>
          </w:p>
        </w:tc>
        <w:tc>
          <w:tcPr>
            <w:tcW w:type="dxa" w:w="1567"/>
            <w:tcW w:w="1417" w:type="dxa"/>
          </w:tcPr>
          <w:p>
            <w:r>
              <w:rPr>
                <w:rFonts w:ascii="Times New Roman" w:hAnsi="Times New Roman"/>
                <w:sz w:val="20"/>
              </w:rPr>
              <w:t>Fassi 2025</w:t>
            </w:r>
          </w:p>
        </w:tc>
        <w:tc>
          <w:tcPr>
            <w:tcW w:type="dxa" w:w="1567"/>
            <w:tcW w:w="1134" w:type="dxa"/>
          </w:tcPr>
          <w:p>
            <w:r>
              <w:rPr>
                <w:rFonts w:ascii="Times New Roman" w:hAnsi="Times New Roman"/>
                <w:sz w:val="20"/>
              </w:rPr>
              <w:t>UK</w:t>
            </w:r>
          </w:p>
        </w:tc>
        <w:tc>
          <w:tcPr>
            <w:tcW w:type="dxa" w:w="1567"/>
            <w:tcW w:w="850" w:type="dxa"/>
          </w:tcPr>
          <w:p>
            <w:r>
              <w:rPr>
                <w:rFonts w:ascii="Times New Roman" w:hAnsi="Times New Roman"/>
                <w:sz w:val="20"/>
              </w:rPr>
              <w:t>3.340</w:t>
            </w:r>
          </w:p>
        </w:tc>
        <w:tc>
          <w:tcPr>
            <w:tcW w:type="dxa" w:w="1567"/>
            <w:tcW w:w="1134" w:type="dxa"/>
          </w:tcPr>
          <w:p>
            <w:r>
              <w:rPr>
                <w:rFonts w:ascii="Times New Roman" w:hAnsi="Times New Roman"/>
                <w:sz w:val="20"/>
              </w:rPr>
              <w:t>DAWBA</w:t>
            </w:r>
          </w:p>
        </w:tc>
        <w:tc>
          <w:tcPr>
            <w:tcW w:type="dxa" w:w="1567"/>
            <w:tcW w:w="2835" w:type="dxa"/>
          </w:tcPr>
          <w:p>
            <w:r>
              <w:rPr>
                <w:rFonts w:ascii="Times New Roman" w:hAnsi="Times New Roman"/>
                <w:sz w:val="20"/>
              </w:rPr>
              <w:t>Nội hóa nhạy MXH hơn (g=0,46)</w:t>
            </w:r>
          </w:p>
        </w:tc>
      </w:tr>
      <w:tr>
        <w:tc>
          <w:tcPr>
            <w:tcW w:type="dxa" w:w="1567"/>
            <w:tcW w:w="567" w:type="dxa"/>
          </w:tcPr>
          <w:p>
            <w:r>
              <w:rPr>
                <w:rFonts w:ascii="Times New Roman" w:hAnsi="Times New Roman"/>
                <w:sz w:val="20"/>
              </w:rPr>
              <w:t>QT28</w:t>
            </w:r>
          </w:p>
        </w:tc>
        <w:tc>
          <w:tcPr>
            <w:tcW w:type="dxa" w:w="1567"/>
            <w:tcW w:w="1417" w:type="dxa"/>
          </w:tcPr>
          <w:p>
            <w:r>
              <w:rPr>
                <w:rFonts w:ascii="Times New Roman" w:hAnsi="Times New Roman"/>
                <w:sz w:val="20"/>
              </w:rPr>
              <w:t>Zugman 2024</w:t>
            </w:r>
          </w:p>
        </w:tc>
        <w:tc>
          <w:tcPr>
            <w:tcW w:type="dxa" w:w="1567"/>
            <w:tcW w:w="1134" w:type="dxa"/>
          </w:tcPr>
          <w:p>
            <w:r>
              <w:rPr>
                <w:rFonts w:ascii="Times New Roman" w:hAnsi="Times New Roman"/>
                <w:sz w:val="20"/>
              </w:rPr>
              <w:t>Review</w:t>
            </w:r>
          </w:p>
        </w:tc>
        <w:tc>
          <w:tcPr>
            <w:tcW w:type="dxa" w:w="1567"/>
            <w:tcW w:w="850" w:type="dxa"/>
          </w:tcPr>
          <w:p>
            <w:r>
              <w:rPr>
                <w:rFonts w:ascii="Times New Roman" w:hAnsi="Times New Roman"/>
                <w:sz w:val="20"/>
              </w:rPr>
              <w:t>—</w:t>
            </w:r>
          </w:p>
        </w:tc>
        <w:tc>
          <w:tcPr>
            <w:tcW w:type="dxa" w:w="1567"/>
            <w:tcW w:w="1134" w:type="dxa"/>
          </w:tcPr>
          <w:p>
            <w:r>
              <w:rPr>
                <w:rFonts w:ascii="Times New Roman" w:hAnsi="Times New Roman"/>
                <w:sz w:val="20"/>
              </w:rPr>
              <w:t>Tổng quan</w:t>
            </w:r>
          </w:p>
        </w:tc>
        <w:tc>
          <w:tcPr>
            <w:tcW w:type="dxa" w:w="1567"/>
            <w:tcW w:w="2835" w:type="dxa"/>
          </w:tcPr>
          <w:p>
            <w:r>
              <w:rPr>
                <w:rFonts w:ascii="Times New Roman" w:hAnsi="Times New Roman"/>
                <w:sz w:val="20"/>
              </w:rPr>
              <w:t>CBT+SSRI 80,7% (CAMS, Walkup 2008 NEJM)</w:t>
            </w:r>
          </w:p>
        </w:tc>
      </w:tr>
      <w:tr>
        <w:tc>
          <w:tcPr>
            <w:tcW w:type="dxa" w:w="1567"/>
            <w:tcW w:w="567" w:type="dxa"/>
          </w:tcPr>
          <w:p>
            <w:r>
              <w:rPr>
                <w:rFonts w:ascii="Times New Roman" w:hAnsi="Times New Roman"/>
                <w:sz w:val="20"/>
              </w:rPr>
              <w:t>QT29</w:t>
            </w:r>
          </w:p>
        </w:tc>
        <w:tc>
          <w:tcPr>
            <w:tcW w:type="dxa" w:w="1567"/>
            <w:tcW w:w="1417" w:type="dxa"/>
          </w:tcPr>
          <w:p>
            <w:r>
              <w:rPr>
                <w:rFonts w:ascii="Times New Roman" w:hAnsi="Times New Roman"/>
                <w:sz w:val="20"/>
              </w:rPr>
              <w:t>Li NMA 2025</w:t>
            </w:r>
          </w:p>
        </w:tc>
        <w:tc>
          <w:tcPr>
            <w:tcW w:type="dxa" w:w="1567"/>
            <w:tcW w:w="1134" w:type="dxa"/>
          </w:tcPr>
          <w:p>
            <w:r>
              <w:rPr>
                <w:rFonts w:ascii="Times New Roman" w:hAnsi="Times New Roman"/>
                <w:sz w:val="20"/>
              </w:rPr>
              <w:t>12 nước</w:t>
            </w:r>
          </w:p>
        </w:tc>
        <w:tc>
          <w:tcPr>
            <w:tcW w:type="dxa" w:w="1567"/>
            <w:tcW w:w="850" w:type="dxa"/>
          </w:tcPr>
          <w:p>
            <w:r>
              <w:rPr>
                <w:rFonts w:ascii="Times New Roman" w:hAnsi="Times New Roman"/>
                <w:sz w:val="20"/>
              </w:rPr>
              <w:t>1.711</w:t>
            </w:r>
          </w:p>
        </w:tc>
        <w:tc>
          <w:tcPr>
            <w:tcW w:type="dxa" w:w="1567"/>
            <w:tcW w:w="1134" w:type="dxa"/>
          </w:tcPr>
          <w:p>
            <w:r>
              <w:rPr>
                <w:rFonts w:ascii="Times New Roman" w:hAnsi="Times New Roman"/>
                <w:sz w:val="20"/>
              </w:rPr>
              <w:t>NMA 30 RCT</w:t>
            </w:r>
          </w:p>
        </w:tc>
        <w:tc>
          <w:tcPr>
            <w:tcW w:type="dxa" w:w="1567"/>
            <w:tcW w:w="2835" w:type="dxa"/>
          </w:tcPr>
          <w:p>
            <w:r>
              <w:rPr>
                <w:rFonts w:ascii="Times New Roman" w:hAnsi="Times New Roman"/>
                <w:sz w:val="20"/>
              </w:rPr>
              <w:t>ACT hạng 1; CBT hạng 2</w:t>
            </w:r>
          </w:p>
        </w:tc>
      </w:tr>
      <w:tr>
        <w:tc>
          <w:tcPr>
            <w:tcW w:type="dxa" w:w="1567"/>
            <w:tcW w:w="567" w:type="dxa"/>
          </w:tcPr>
          <w:p>
            <w:r>
              <w:rPr>
                <w:rFonts w:ascii="Times New Roman" w:hAnsi="Times New Roman"/>
                <w:sz w:val="20"/>
              </w:rPr>
              <w:t>QT30</w:t>
            </w:r>
          </w:p>
        </w:tc>
        <w:tc>
          <w:tcPr>
            <w:tcW w:type="dxa" w:w="1567"/>
            <w:tcW w:w="1417" w:type="dxa"/>
          </w:tcPr>
          <w:p>
            <w:r>
              <w:rPr>
                <w:rFonts w:ascii="Times New Roman" w:hAnsi="Times New Roman"/>
                <w:sz w:val="20"/>
              </w:rPr>
              <w:t>Zhang 2025</w:t>
            </w:r>
          </w:p>
        </w:tc>
        <w:tc>
          <w:tcPr>
            <w:tcW w:type="dxa" w:w="1567"/>
            <w:tcW w:w="1134" w:type="dxa"/>
          </w:tcPr>
          <w:p>
            <w:r>
              <w:rPr>
                <w:rFonts w:ascii="Times New Roman" w:hAnsi="Times New Roman"/>
                <w:sz w:val="20"/>
              </w:rPr>
              <w:t>204 nước</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Joinpoint</w:t>
            </w:r>
          </w:p>
        </w:tc>
        <w:tc>
          <w:tcPr>
            <w:tcW w:type="dxa" w:w="1567"/>
            <w:tcW w:w="2835" w:type="dxa"/>
          </w:tcPr>
          <w:p>
            <w:r>
              <w:rPr>
                <w:rFonts w:ascii="Times New Roman" w:hAnsi="Times New Roman"/>
                <w:sz w:val="20"/>
              </w:rPr>
              <w:t>AAPC 0,84%; 10-14 nhanh nhất</w:t>
            </w:r>
          </w:p>
        </w:tc>
      </w:tr>
      <w:tr>
        <w:tc>
          <w:tcPr>
            <w:tcW w:type="dxa" w:w="1567"/>
            <w:tcW w:w="567" w:type="dxa"/>
          </w:tcPr>
          <w:p>
            <w:r>
              <w:rPr>
                <w:rFonts w:ascii="Times New Roman" w:hAnsi="Times New Roman"/>
                <w:sz w:val="20"/>
              </w:rPr>
              <w:t>QT31</w:t>
            </w:r>
          </w:p>
        </w:tc>
        <w:tc>
          <w:tcPr>
            <w:tcW w:type="dxa" w:w="1567"/>
            <w:tcW w:w="1417" w:type="dxa"/>
          </w:tcPr>
          <w:p>
            <w:r>
              <w:rPr>
                <w:rFonts w:ascii="Times New Roman" w:hAnsi="Times New Roman"/>
                <w:sz w:val="20"/>
              </w:rPr>
              <w:t>Islam 2025</w:t>
            </w:r>
          </w:p>
        </w:tc>
        <w:tc>
          <w:tcPr>
            <w:tcW w:type="dxa" w:w="1567"/>
            <w:tcW w:w="1134" w:type="dxa"/>
          </w:tcPr>
          <w:p>
            <w:r>
              <w:rPr>
                <w:rFonts w:ascii="Times New Roman" w:hAnsi="Times New Roman"/>
                <w:sz w:val="20"/>
              </w:rPr>
              <w:t>59 nước</w:t>
            </w:r>
          </w:p>
        </w:tc>
        <w:tc>
          <w:tcPr>
            <w:tcW w:type="dxa" w:w="1567"/>
            <w:tcW w:w="850" w:type="dxa"/>
          </w:tcPr>
          <w:p>
            <w:r>
              <w:rPr>
                <w:rFonts w:ascii="Times New Roman" w:hAnsi="Times New Roman"/>
                <w:sz w:val="20"/>
              </w:rPr>
              <w:t>179K</w:t>
            </w:r>
          </w:p>
        </w:tc>
        <w:tc>
          <w:tcPr>
            <w:tcW w:type="dxa" w:w="1567"/>
            <w:tcW w:w="1134" w:type="dxa"/>
          </w:tcPr>
          <w:p>
            <w:r>
              <w:rPr>
                <w:rFonts w:ascii="Times New Roman" w:hAnsi="Times New Roman"/>
                <w:sz w:val="20"/>
              </w:rPr>
              <w:t>GSHS</w:t>
            </w:r>
          </w:p>
        </w:tc>
        <w:tc>
          <w:tcPr>
            <w:tcW w:type="dxa" w:w="1567"/>
            <w:tcW w:w="2835" w:type="dxa"/>
          </w:tcPr>
          <w:p>
            <w:r>
              <w:rPr>
                <w:rFonts w:ascii="Times New Roman" w:hAnsi="Times New Roman"/>
                <w:sz w:val="20"/>
              </w:rPr>
              <w:t>Thực phẩm AOR=2,22; tự tử 2,84</w:t>
            </w:r>
          </w:p>
        </w:tc>
      </w:tr>
      <w:tr>
        <w:tc>
          <w:tcPr>
            <w:tcW w:type="dxa" w:w="1567"/>
            <w:tcW w:w="567" w:type="dxa"/>
          </w:tcPr>
          <w:p>
            <w:r>
              <w:rPr>
                <w:rFonts w:ascii="Times New Roman" w:hAnsi="Times New Roman"/>
                <w:sz w:val="20"/>
              </w:rPr>
              <w:t>QT32</w:t>
            </w:r>
          </w:p>
        </w:tc>
        <w:tc>
          <w:tcPr>
            <w:tcW w:type="dxa" w:w="1567"/>
            <w:tcW w:w="1417" w:type="dxa"/>
          </w:tcPr>
          <w:p>
            <w:r>
              <w:rPr>
                <w:rFonts w:ascii="Times New Roman" w:hAnsi="Times New Roman"/>
                <w:sz w:val="20"/>
              </w:rPr>
              <w:t>Fitzgerald 2024</w:t>
            </w:r>
          </w:p>
        </w:tc>
        <w:tc>
          <w:tcPr>
            <w:tcW w:type="dxa" w:w="1567"/>
            <w:tcW w:w="1134" w:type="dxa"/>
          </w:tcPr>
          <w:p>
            <w:r>
              <w:rPr>
                <w:rFonts w:ascii="Times New Roman" w:hAnsi="Times New Roman"/>
                <w:sz w:val="20"/>
              </w:rPr>
              <w:t>Ireland</w:t>
            </w:r>
          </w:p>
        </w:tc>
        <w:tc>
          <w:tcPr>
            <w:tcW w:type="dxa" w:w="1567"/>
            <w:tcW w:w="850" w:type="dxa"/>
          </w:tcPr>
          <w:p>
            <w:r>
              <w:rPr>
                <w:rFonts w:ascii="Times New Roman" w:hAnsi="Times New Roman"/>
                <w:sz w:val="20"/>
              </w:rPr>
              <w:t>15.334</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tăng 48% (2012→2019)</w:t>
            </w:r>
          </w:p>
        </w:tc>
      </w:tr>
      <w:tr>
        <w:tc>
          <w:tcPr>
            <w:tcW w:type="dxa" w:w="1567"/>
            <w:tcW w:w="567" w:type="dxa"/>
          </w:tcPr>
          <w:p>
            <w:r>
              <w:rPr>
                <w:rFonts w:ascii="Times New Roman" w:hAnsi="Times New Roman"/>
                <w:sz w:val="20"/>
              </w:rPr>
              <w:t>QT33</w:t>
            </w:r>
          </w:p>
        </w:tc>
        <w:tc>
          <w:tcPr>
            <w:tcW w:type="dxa" w:w="1567"/>
            <w:tcW w:w="1417" w:type="dxa"/>
          </w:tcPr>
          <w:p>
            <w:r>
              <w:rPr>
                <w:rFonts w:ascii="Times New Roman" w:hAnsi="Times New Roman"/>
                <w:sz w:val="20"/>
              </w:rPr>
              <w:t>JAMA 2024</w:t>
            </w:r>
          </w:p>
        </w:tc>
        <w:tc>
          <w:tcPr>
            <w:tcW w:type="dxa" w:w="1567"/>
            <w:tcW w:w="1134" w:type="dxa"/>
          </w:tcPr>
          <w:p>
            <w:r>
              <w:rPr>
                <w:rFonts w:ascii="Times New Roman" w:hAnsi="Times New Roman"/>
                <w:sz w:val="20"/>
              </w:rPr>
              <w:t>Đan Mạch</w:t>
            </w:r>
          </w:p>
        </w:tc>
        <w:tc>
          <w:tcPr>
            <w:tcW w:type="dxa" w:w="1567"/>
            <w:tcW w:w="850" w:type="dxa"/>
          </w:tcPr>
          <w:p>
            <w:r>
              <w:rPr>
                <w:rFonts w:ascii="Times New Roman" w:hAnsi="Times New Roman"/>
                <w:sz w:val="20"/>
              </w:rPr>
              <w:t>181</w:t>
            </w:r>
          </w:p>
        </w:tc>
        <w:tc>
          <w:tcPr>
            <w:tcW w:type="dxa" w:w="1567"/>
            <w:tcW w:w="1134" w:type="dxa"/>
          </w:tcPr>
          <w:p>
            <w:r>
              <w:rPr>
                <w:rFonts w:ascii="Times New Roman" w:hAnsi="Times New Roman"/>
                <w:sz w:val="20"/>
              </w:rPr>
              <w:t>SDQ (RCT)</w:t>
            </w:r>
          </w:p>
        </w:tc>
        <w:tc>
          <w:tcPr>
            <w:tcW w:type="dxa" w:w="1567"/>
            <w:tcW w:w="2835" w:type="dxa"/>
          </w:tcPr>
          <w:p>
            <w:r>
              <w:rPr>
                <w:rFonts w:ascii="Times New Roman" w:hAnsi="Times New Roman"/>
                <w:sz w:val="20"/>
              </w:rPr>
              <w:t>Giảm ST → d=0,53 nội hóa</w:t>
            </w:r>
          </w:p>
        </w:tc>
      </w:tr>
      <w:tr>
        <w:tc>
          <w:tcPr>
            <w:tcW w:type="dxa" w:w="1567"/>
            <w:tcW w:w="567" w:type="dxa"/>
          </w:tcPr>
          <w:p>
            <w:r>
              <w:rPr>
                <w:rFonts w:ascii="Times New Roman" w:hAnsi="Times New Roman"/>
                <w:sz w:val="20"/>
              </w:rPr>
              <w:t>QT34</w:t>
            </w:r>
          </w:p>
        </w:tc>
        <w:tc>
          <w:tcPr>
            <w:tcW w:type="dxa" w:w="1567"/>
            <w:tcW w:w="1417" w:type="dxa"/>
          </w:tcPr>
          <w:p>
            <w:r>
              <w:rPr>
                <w:rFonts w:ascii="Times New Roman" w:hAnsi="Times New Roman"/>
                <w:sz w:val="20"/>
              </w:rPr>
              <w:t>Cho 2024 (stress 62,77% vs 40,07%)</w:t>
            </w:r>
          </w:p>
        </w:tc>
        <w:tc>
          <w:tcPr>
            <w:tcW w:type="dxa" w:w="1567"/>
            <w:tcW w:w="1134" w:type="dxa"/>
          </w:tcPr>
          <w:p>
            <w:r>
              <w:rPr>
                <w:rFonts w:ascii="Times New Roman" w:hAnsi="Times New Roman"/>
                <w:sz w:val="20"/>
              </w:rPr>
              <w:t>Hàn Quốc</w:t>
            </w:r>
          </w:p>
        </w:tc>
        <w:tc>
          <w:tcPr>
            <w:tcW w:type="dxa" w:w="1567"/>
            <w:tcW w:w="850" w:type="dxa"/>
          </w:tcPr>
          <w:p>
            <w:r>
              <w:rPr>
                <w:rFonts w:ascii="Times New Roman" w:hAnsi="Times New Roman"/>
                <w:sz w:val="20"/>
              </w:rPr>
              <w:t>1,14M</w:t>
            </w:r>
          </w:p>
        </w:tc>
        <w:tc>
          <w:tcPr>
            <w:tcW w:type="dxa" w:w="1567"/>
            <w:tcW w:w="1134" w:type="dxa"/>
          </w:tcPr>
          <w:p>
            <w:r>
              <w:rPr>
                <w:rFonts w:ascii="Times New Roman" w:hAnsi="Times New Roman"/>
                <w:sz w:val="20"/>
              </w:rPr>
              <w:t>KYRBS</w:t>
            </w:r>
          </w:p>
        </w:tc>
        <w:tc>
          <w:tcPr>
            <w:tcW w:type="dxa" w:w="1567"/>
            <w:tcW w:w="2835" w:type="dxa"/>
          </w:tcPr>
          <w:p>
            <w:r>
              <w:rPr>
                <w:rFonts w:ascii="Times New Roman" w:hAnsi="Times New Roman"/>
                <w:sz w:val="20"/>
              </w:rPr>
              <w:t>Đảo chiều COVID; nghèo 62,8% vs giàu 40,1%</w:t>
            </w:r>
          </w:p>
        </w:tc>
      </w:tr>
      <w:tr>
        <w:tc>
          <w:tcPr>
            <w:tcW w:type="dxa" w:w="1567"/>
            <w:tcW w:w="567" w:type="dxa"/>
          </w:tcPr>
          <w:p>
            <w:r>
              <w:rPr>
                <w:rFonts w:ascii="Times New Roman" w:hAnsi="Times New Roman"/>
                <w:sz w:val="20"/>
              </w:rPr>
              <w:t>QT35</w:t>
            </w:r>
          </w:p>
        </w:tc>
        <w:tc>
          <w:tcPr>
            <w:tcW w:type="dxa" w:w="1567"/>
            <w:tcW w:w="1417" w:type="dxa"/>
          </w:tcPr>
          <w:p>
            <w:r>
              <w:rPr>
                <w:rFonts w:ascii="Times New Roman" w:hAnsi="Times New Roman"/>
                <w:sz w:val="20"/>
              </w:rPr>
              <w:t>Jefferies 2020</w:t>
            </w:r>
          </w:p>
        </w:tc>
        <w:tc>
          <w:tcPr>
            <w:tcW w:type="dxa" w:w="1567"/>
            <w:tcW w:w="1134" w:type="dxa"/>
          </w:tcPr>
          <w:p>
            <w:r>
              <w:rPr>
                <w:rFonts w:ascii="Times New Roman" w:hAnsi="Times New Roman"/>
                <w:sz w:val="20"/>
              </w:rPr>
              <w:t>7 nước</w:t>
            </w:r>
          </w:p>
        </w:tc>
        <w:tc>
          <w:tcPr>
            <w:tcW w:type="dxa" w:w="1567"/>
            <w:tcW w:w="850" w:type="dxa"/>
          </w:tcPr>
          <w:p>
            <w:r>
              <w:rPr>
                <w:rFonts w:ascii="Times New Roman" w:hAnsi="Times New Roman"/>
                <w:sz w:val="20"/>
              </w:rPr>
              <w:t>6.825</w:t>
            </w:r>
          </w:p>
        </w:tc>
        <w:tc>
          <w:tcPr>
            <w:tcW w:type="dxa" w:w="1567"/>
            <w:tcW w:w="1134" w:type="dxa"/>
          </w:tcPr>
          <w:p>
            <w:r>
              <w:rPr>
                <w:rFonts w:ascii="Times New Roman" w:hAnsi="Times New Roman"/>
                <w:sz w:val="20"/>
              </w:rPr>
              <w:t>SIAS-17</w:t>
            </w:r>
          </w:p>
        </w:tc>
        <w:tc>
          <w:tcPr>
            <w:tcW w:type="dxa" w:w="1567"/>
            <w:tcW w:w="2835" w:type="dxa"/>
          </w:tcPr>
          <w:p>
            <w:r>
              <w:rPr>
                <w:rFonts w:ascii="Times New Roman" w:hAnsi="Times New Roman"/>
                <w:sz w:val="20"/>
              </w:rPr>
              <w:t>VN SAD=30,7%; 18% ẩn</w:t>
            </w:r>
          </w:p>
        </w:tc>
      </w:tr>
    </w:tbl>
    <w:p>
      <w:pPr>
        <w:pStyle w:val="Heading1"/>
      </w:pPr>
      <w:r>
        <w:rPr>
          <w:rFonts w:ascii="Times New Roman" w:hAnsi="Times New Roman"/>
          <w:color w:val="000000"/>
        </w:rPr>
        <w:t>PHẦN II — TỔNG HỢP LIÊN BÀI (xem file riêng: Tổng hợp liên bài báo - Lo âu HS - 04042026.docx)</w:t>
      </w:r>
    </w:p>
    <w:p>
      <w:r>
        <w:rPr>
          <w:rFonts w:ascii="Times New Roman" w:hAnsi="Times New Roman"/>
          <w:b w:val="0"/>
          <w:i w:val="0"/>
          <w:sz w:val="24"/>
        </w:rPr>
        <w:t>9 bảng tổng hợp: (1) Tỷ lệ theo quốc gia, (2) Xu hướng 7 NC dài hạn, (3) Nguyên nhân 10 yếu tố, (4) Giới tính 7 NC, (5) Can thiệp 9 phương pháp, (6) Screen time 5 NC, (7) Dịch vụ SKTT 6 nước, (8) Top 10 Gap, (9) Đề cương gợi ý 3 giai đoạn.</w:t>
      </w:r>
    </w:p>
    <w:p>
      <w:pPr>
        <w:pStyle w:val="Heading1"/>
      </w:pPr>
      <w:r>
        <w:rPr>
          <w:rFonts w:ascii="Times New Roman" w:hAnsi="Times New Roman"/>
          <w:color w:val="000000"/>
        </w:rPr>
        <w:t>PHẦN III — ĐỀ CƯƠNG NGHIÊN CỨU</w:t>
      </w:r>
    </w:p>
    <w:p>
      <w:pPr>
        <w:pStyle w:val="Heading2"/>
      </w:pPr>
      <w:r>
        <w:rPr>
          <w:rFonts w:ascii="Times New Roman" w:hAnsi="Times New Roman"/>
          <w:color w:val="000000"/>
        </w:rPr>
        <w:t>LO ÂU Ở HỌC SINH TRUNG HỌC CƠ SỞ VÀ TRUNG HỌC PHỔ THÔNG TẠI VIỆT NAM</w:t>
      </w:r>
    </w:p>
    <w:p>
      <w:r>
        <w:rPr>
          <w:rFonts w:ascii="Times New Roman" w:hAnsi="Times New Roman"/>
          <w:b w:val="0"/>
          <w:i/>
          <w:sz w:val="24"/>
        </w:rPr>
        <w:t>Đề cương dựa trên tổng hợp 35 bài NC (2020–2025). Cập nhật 05/04/2026.</w:t>
      </w:r>
    </w:p>
    <w:p>
      <w:pPr>
        <w:pStyle w:val="Heading2"/>
      </w:pPr>
      <w:r>
        <w:rPr>
          <w:rFonts w:ascii="Times New Roman" w:hAnsi="Times New Roman"/>
          <w:color w:val="000000"/>
        </w:rPr>
        <w:t>1. Đặt vấn đề và tổng quan tài liệu</w:t>
      </w:r>
    </w:p>
    <w:p>
      <w:r>
        <w:rPr>
          <w:rFonts w:ascii="Times New Roman" w:hAnsi="Times New Roman"/>
          <w:b w:val="0"/>
          <w:i w:val="0"/>
          <w:sz w:val="24"/>
        </w:rPr>
        <w:t>Lo âu là rối loạn tâm thần phổ biến nhất ở thanh thiếu niên toàn cầu: 4,4% trẻ 10–14 tuổi và 5,5% trẻ 15–19 tuổi (WHO, 2024). Xu hướng TĂNG liên tục trên toàn cầu: AAPC 0,84%/năm (GBD 2025, Zhang et al., QT30), lo âu tăng gấp đôi tại Mỹ (JAACAP 2024, Mojtabai &amp; Olfson, QT23: AOR = 2,17), tăng 48% tại Ireland (Fitzgerald et al. 2024, QT32), và tăng liên tục 13 năm tại Na Uy (Brunborg et al. 2025, QT21).</w:t>
      </w:r>
    </w:p>
    <w:p>
      <w:r>
        <w:rPr>
          <w:rFonts w:ascii="Times New Roman" w:hAnsi="Times New Roman"/>
          <w:b w:val="0"/>
          <w:i w:val="0"/>
          <w:sz w:val="24"/>
        </w:rPr>
        <w:t>Tại Việt Nam, tỷ lệ lo âu ở VTN dao động từ 2,3% (chẩn đoán DISC-5, V-NAMHS 2022) đến 86,2% (sàng lọc DASS-21, Bảo Quyên 2025) — khoảng cách gấp 37 lần phản ánh khác biệt CÔNG CỤ ĐO, không phải khác biệt lo âu thực sự. Lo âu xã hội riêng: 30,7% thanh niên VN (Jefferies &amp; Ungar, 2020, QT35 — 1/6 "lo âu ẩn"). Nhóm DTTS bị ảnh hưởng nặng: 54,4% (Ngô Anh Vinh 2024, VN15).</w:t>
      </w:r>
    </w:p>
    <w:p>
      <w:r>
        <w:rPr>
          <w:rFonts w:ascii="Times New Roman" w:hAnsi="Times New Roman"/>
          <w:b w:val="0"/>
          <w:i w:val="0"/>
          <w:sz w:val="24"/>
        </w:rPr>
        <w:t>Các yếu tố nguy cơ đã xác định: bất mãn trường học (Norway 2025, QT21: giải thích chính), áp lực học tập (Wen 2020: OR = 11,58; Vĩnh Lộc 2024, VN20: ESSA ≥59), mạng xã hội (Nature 2025, Fassi et al., QT27: nội hóa g = 0,46), cấu trúc gia đình (VN20: cha mẹ ly hôn), bất an thực phẩm (59 Countries, Islam et al. 2025, QT31: AOR = 2,22), và bất bình đẳng thu nhập (Korea 2024, Cho et al., QT34: stress nhóm nghèo 62,77% vs giàu 40,07%).</w:t>
      </w:r>
    </w:p>
    <w:p>
      <w:r>
        <w:rPr>
          <w:rFonts w:ascii="Times New Roman" w:hAnsi="Times New Roman"/>
          <w:b w:val="0"/>
          <w:i w:val="0"/>
          <w:sz w:val="24"/>
        </w:rPr>
        <w:t>Yếu tố bảo vệ: hỗ trợ trường học (Wen 2020: OR = 0,562), cha mẹ tham gia (59 Countries: AOR = 0,75), One Good Adult (Ireland 2024, QT32), lạc quan (Thảo Vi 2025, VN19: β gián tiếp = −0,24).</w:t>
      </w:r>
    </w:p>
    <w:p>
      <w:r>
        <w:rPr>
          <w:rFonts w:ascii="Times New Roman" w:hAnsi="Times New Roman"/>
          <w:b w:val="0"/>
          <w:i w:val="0"/>
          <w:sz w:val="24"/>
        </w:rPr>
        <w:t>Về can thiệp: CBT hiệu quả nhất (Walkup et al. 2008, NEJM — CAMS: CBT+SSRI 80,7% đáp ứng; được tổng quan trong AJP 2024 Zugman QT28; BMC NMA 2025, Li et al., QT29: CBT SUCRA 0,66). ACT xếp hạng 1 NMA (SUCRA 0,69). Hoạt động thể chất cũng hiệu quả (SUCRA 0,51). Giảm screen time cải thiện SKTT (JAMA 2024, Schmidt-Persson et al., QT33: Cohen d = 0,53). Tuy nhiên, VN CHƯA CÓ BẤT KỲ RCT nào (Zhameden 2025, QT03: 0 RCT từ VN).</w:t>
      </w:r>
    </w:p>
    <w:p>
      <w:r>
        <w:rPr>
          <w:rFonts w:ascii="Times New Roman" w:hAnsi="Times New Roman"/>
          <w:b w:val="0"/>
          <w:i w:val="0"/>
          <w:sz w:val="24"/>
        </w:rPr>
        <w:t>KHOẢNG TRỐNG lớn nhất: (1) 0 RCT can thiệp SKTT tại trường VN, (2) Chưa so sánh sàng lọc vs chẩn đoán trên cùng mẫu, (3) Thiếu dữ liệu xu hướng dài hạn, (4) Chưa phân tích SKTT theo thu nhập, (5) Chưa NC lo âu xã hội riêng ở VTN VN.</w:t>
      </w:r>
    </w:p>
    <w:p>
      <w:pPr>
        <w:pStyle w:val="Heading2"/>
      </w:pPr>
      <w:r>
        <w:rPr>
          <w:rFonts w:ascii="Times New Roman" w:hAnsi="Times New Roman"/>
          <w:color w:val="000000"/>
        </w:rPr>
        <w:t>2. Mục tiêu nghiên cứu</w:t>
      </w:r>
    </w:p>
    <w:p>
      <w:r>
        <w:rPr>
          <w:rFonts w:ascii="Times New Roman" w:hAnsi="Times New Roman"/>
          <w:b/>
          <w:i w:val="0"/>
          <w:sz w:val="24"/>
        </w:rPr>
        <w:t>2.1. Mục tiêu tổng quát:</w:t>
      </w:r>
    </w:p>
    <w:p>
      <w:r>
        <w:rPr>
          <w:rFonts w:ascii="Times New Roman" w:hAnsi="Times New Roman"/>
          <w:b w:val="0"/>
          <w:i w:val="0"/>
          <w:sz w:val="24"/>
        </w:rPr>
        <w:t>Đánh giá thực trạng lo âu, yếu tố liên quan, và hiệu quả can thiệp ở học sinh THCS và THPT tại Việt Nam.</w:t>
      </w:r>
    </w:p>
    <w:p>
      <w:r>
        <w:rPr>
          <w:rFonts w:ascii="Times New Roman" w:hAnsi="Times New Roman"/>
          <w:b/>
          <w:i w:val="0"/>
          <w:sz w:val="24"/>
        </w:rPr>
        <w:t>2.2. Mục tiêu cụ thể:</w:t>
      </w:r>
    </w:p>
    <w:p>
      <w:r>
        <w:rPr>
          <w:rFonts w:ascii="Times New Roman" w:hAnsi="Times New Roman"/>
          <w:b w:val="0"/>
          <w:i w:val="0"/>
          <w:sz w:val="24"/>
        </w:rPr>
        <w:t>(1) Xác định tỷ lệ lo âu (GAD-7, DASS-Y, SIAS-17) và so sánh công cụ đo ở HS THCS/THPT 3 vùng VN.</w:t>
      </w:r>
    </w:p>
    <w:p>
      <w:r>
        <w:rPr>
          <w:rFonts w:ascii="Times New Roman" w:hAnsi="Times New Roman"/>
          <w:b w:val="0"/>
          <w:i w:val="0"/>
          <w:sz w:val="24"/>
        </w:rPr>
        <w:t>(2) Phân tích yếu tố nguy cơ (áp lực học tập, MXH, gia đình, thực phẩm, bắt nạt) và bảo vệ (hỗ trợ trường, OGA, lạc quan, hoạt động thể chất).</w:t>
      </w:r>
    </w:p>
    <w:p>
      <w:r>
        <w:rPr>
          <w:rFonts w:ascii="Times New Roman" w:hAnsi="Times New Roman"/>
          <w:b w:val="0"/>
          <w:i w:val="0"/>
          <w:sz w:val="24"/>
        </w:rPr>
        <w:t>(3) Đánh giá hiệu quả can thiệp CBT nhóm + hoạt động thể chất tại trường bằng RCT cụm.</w:t>
      </w:r>
    </w:p>
    <w:p>
      <w:r>
        <w:rPr>
          <w:rFonts w:ascii="Times New Roman" w:hAnsi="Times New Roman"/>
          <w:b w:val="0"/>
          <w:i w:val="0"/>
          <w:sz w:val="24"/>
        </w:rPr>
        <w:t>(4) Khám phá trải nghiệm lo âu và rào cản tiếp cận dịch vụ qua phỏng vấn sâu.</w:t>
      </w:r>
    </w:p>
    <w:p>
      <w:pPr>
        <w:pStyle w:val="Heading2"/>
      </w:pPr>
      <w:r>
        <w:rPr>
          <w:rFonts w:ascii="Times New Roman" w:hAnsi="Times New Roman"/>
          <w:color w:val="000000"/>
        </w:rPr>
        <w:t>3. Phương pháp nghiên cứu</w:t>
      </w:r>
    </w:p>
    <w:p>
      <w:r>
        <w:rPr>
          <w:rFonts w:ascii="Times New Roman" w:hAnsi="Times New Roman"/>
          <w:b w:val="0"/>
          <w:i w:val="0"/>
          <w:sz w:val="24"/>
        </w:rPr>
        <w:t>Thiết kế hỗn hợp tuần tự giải thích (sequential explanatory mixed-method), 3 giai đoạn:</w:t>
      </w:r>
    </w:p>
    <w:p>
      <w:pPr>
        <w:pStyle w:val="Heading3"/>
      </w:pPr>
      <w:r>
        <w:rPr>
          <w:rFonts w:ascii="Times New Roman" w:hAnsi="Times New Roman"/>
          <w:color w:val="000000"/>
        </w:rPr>
        <w:t>3.1. Giai đoạn 1 — Khảo sát cắt ngang (năm 1)</w:t>
      </w:r>
    </w:p>
    <w:p>
      <w:r>
        <w:rPr>
          <w:rFonts w:ascii="Times New Roman" w:hAnsi="Times New Roman"/>
          <w:b w:val="0"/>
          <w:i w:val="0"/>
          <w:sz w:val="24"/>
        </w:rPr>
        <w:t>Mẫu: ≥1.500 HS THCS + THPT, 3 vùng (đô thị: Hà Nội/TPHCM; nông thôn: Thanh Hóa/An Giang; DTTS: Lạng Sơn/Đắk Lắk). Lấy mẫu cụm nhiều bậc.</w:t>
      </w:r>
    </w:p>
    <w:p>
      <w:r>
        <w:rPr>
          <w:rFonts w:ascii="Times New Roman" w:hAnsi="Times New Roman"/>
          <w:b/>
          <w:i w:val="0"/>
          <w:sz w:val="24"/>
        </w:rPr>
        <w:t>Công cụ:</w:t>
      </w:r>
    </w:p>
    <w:p>
      <w:r>
        <w:rPr>
          <w:rFonts w:ascii="Times New Roman" w:hAnsi="Times New Roman"/>
          <w:b w:val="0"/>
          <w:i w:val="0"/>
          <w:sz w:val="24"/>
        </w:rPr>
        <w:t>• GAD-7 (so sánh Hoa 2024, VN01: 40,6% Hà Nội)</w:t>
      </w:r>
    </w:p>
    <w:p>
      <w:r>
        <w:rPr>
          <w:rFonts w:ascii="Times New Roman" w:hAnsi="Times New Roman"/>
          <w:b w:val="0"/>
          <w:i w:val="0"/>
          <w:sz w:val="24"/>
        </w:rPr>
        <w:t>• DASS-Y (so sánh Vĩnh Lộc 2024, VN20: 25,1% TPHCM — phiên bản VTN)</w:t>
      </w:r>
    </w:p>
    <w:p>
      <w:r>
        <w:rPr>
          <w:rFonts w:ascii="Times New Roman" w:hAnsi="Times New Roman"/>
          <w:b w:val="0"/>
          <w:i w:val="0"/>
          <w:sz w:val="24"/>
        </w:rPr>
        <w:t>• SIAS-17 (so sánh Jefferies 2020, QT35: 30,7% VN — lo âu xã hội)</w:t>
      </w:r>
    </w:p>
    <w:p>
      <w:r>
        <w:rPr>
          <w:rFonts w:ascii="Times New Roman" w:hAnsi="Times New Roman"/>
          <w:b w:val="0"/>
          <w:i w:val="0"/>
          <w:sz w:val="24"/>
        </w:rPr>
        <w:t>• ESSA (áp lực học tập — Vĩnh Lộc 2024, VN20)</w:t>
      </w:r>
    </w:p>
    <w:p>
      <w:r>
        <w:rPr>
          <w:rFonts w:ascii="Times New Roman" w:hAnsi="Times New Roman"/>
          <w:b w:val="0"/>
          <w:i w:val="0"/>
          <w:sz w:val="24"/>
        </w:rPr>
        <w:t>• ACEs 10 mục (Ngô Anh Vinh 2024, VN15)</w:t>
      </w:r>
    </w:p>
    <w:p>
      <w:r>
        <w:rPr>
          <w:rFonts w:ascii="Times New Roman" w:hAnsi="Times New Roman"/>
          <w:b w:val="0"/>
          <w:i w:val="0"/>
          <w:sz w:val="24"/>
        </w:rPr>
        <w:t>• Screen time (5 loại: MXH, game, TV, học tập, khác — Hoàng Trung Học 2025, VN14)</w:t>
      </w:r>
    </w:p>
    <w:p>
      <w:r>
        <w:rPr>
          <w:rFonts w:ascii="Times New Roman" w:hAnsi="Times New Roman"/>
          <w:b w:val="0"/>
          <w:i w:val="0"/>
          <w:sz w:val="24"/>
        </w:rPr>
        <w:t>• Giấc ngủ (Zhu 2025, QT05: AOR = 13,71 cho &lt;5h)</w:t>
      </w:r>
    </w:p>
    <w:p>
      <w:r>
        <w:rPr>
          <w:rFonts w:ascii="Times New Roman" w:hAnsi="Times New Roman"/>
          <w:b w:val="0"/>
          <w:i w:val="0"/>
          <w:sz w:val="24"/>
        </w:rPr>
        <w:t>• LOT-R (lạc quan — Thảo Vi 2025, VN19)</w:t>
      </w:r>
    </w:p>
    <w:p>
      <w:r>
        <w:rPr>
          <w:rFonts w:ascii="Times New Roman" w:hAnsi="Times New Roman"/>
          <w:b w:val="0"/>
          <w:i w:val="0"/>
          <w:sz w:val="24"/>
        </w:rPr>
        <w:t>• SDQ (Strengths and Difficulties — JAMA 2024, QT33)</w:t>
      </w:r>
    </w:p>
    <w:p>
      <w:r>
        <w:rPr>
          <w:rFonts w:ascii="Times New Roman" w:hAnsi="Times New Roman"/>
          <w:b w:val="0"/>
          <w:i w:val="0"/>
          <w:sz w:val="24"/>
        </w:rPr>
        <w:t>• OGA (One Good Adult — Ireland 2024, QT32)</w:t>
      </w:r>
    </w:p>
    <w:p>
      <w:r>
        <w:rPr>
          <w:rFonts w:ascii="Times New Roman" w:hAnsi="Times New Roman"/>
          <w:b w:val="0"/>
          <w:i w:val="0"/>
          <w:sz w:val="24"/>
        </w:rPr>
        <w:t>Mẫu con (n ≈ 300): DISC-5 chẩn đoán (so sánh V-NAMHS 2022, VN02: 2,3%) → xác định khoảng cách sàng lọc–chẩn đoán.</w:t>
      </w:r>
    </w:p>
    <w:p>
      <w:r>
        <w:rPr>
          <w:rFonts w:ascii="Times New Roman" w:hAnsi="Times New Roman"/>
          <w:b w:val="0"/>
          <w:i w:val="0"/>
          <w:sz w:val="24"/>
        </w:rPr>
        <w:t>Phân tích: Hồi quy logistic đa biến (AOR). LPA (Wen 2020, QT08). Phân tầng: giới, vùng, thu nhập (Korea 2024, QT34). Decomposition (Norway 2025, QT21) nếu có 2 thời điểm.</w:t>
      </w:r>
    </w:p>
    <w:p>
      <w:pPr>
        <w:pStyle w:val="Heading3"/>
      </w:pPr>
      <w:r>
        <w:rPr>
          <w:rFonts w:ascii="Times New Roman" w:hAnsi="Times New Roman"/>
          <w:color w:val="000000"/>
        </w:rPr>
        <w:t>3.2. Giai đoạn 2 — RCT cụm can thiệp tại trường (năm 2)</w:t>
      </w:r>
    </w:p>
    <w:p>
      <w:r>
        <w:rPr>
          <w:rFonts w:ascii="Times New Roman" w:hAnsi="Times New Roman"/>
          <w:b w:val="0"/>
          <w:i w:val="0"/>
          <w:sz w:val="24"/>
        </w:rPr>
        <w:t>Thiết kế: RCT cụm (cluster RCT) — 5 trường can thiệp, 5 trường đối chứng. ≥500 HS.</w:t>
      </w:r>
    </w:p>
    <w:p>
      <w:r>
        <w:rPr>
          <w:rFonts w:ascii="Times New Roman" w:hAnsi="Times New Roman"/>
          <w:b/>
          <w:i w:val="0"/>
          <w:sz w:val="24"/>
        </w:rPr>
        <w:t>Can thiệp (12 tuần):</w:t>
      </w:r>
    </w:p>
    <w:p>
      <w:r>
        <w:rPr>
          <w:rFonts w:ascii="Times New Roman" w:hAnsi="Times New Roman"/>
          <w:b w:val="0"/>
          <w:i w:val="0"/>
          <w:sz w:val="24"/>
        </w:rPr>
        <w:t>• CBT nhóm (8–12 HS/nhóm, 1 lần/tuần, 60 phút) — BMC NMA 2025 (QT29): CBT SUCRA 0,66; AJP 2024 (QT28): CBT đơn 59,7% đáp ứng.</w:t>
      </w:r>
    </w:p>
    <w:p>
      <w:r>
        <w:rPr>
          <w:rFonts w:ascii="Times New Roman" w:hAnsi="Times New Roman"/>
          <w:b w:val="0"/>
          <w:i w:val="0"/>
          <w:sz w:val="24"/>
        </w:rPr>
        <w:t>• Hoạt động thể chất (PE) tại trường (2 lần/tuần, 45 phút: thể dục + yoga/mindfulness) — BMC NMA 2025 (QT29): PE SUCRA 0,51; cơ chế: endorphin, BDNF, HPA.</w:t>
      </w:r>
    </w:p>
    <w:p>
      <w:r>
        <w:rPr>
          <w:rFonts w:ascii="Times New Roman" w:hAnsi="Times New Roman"/>
          <w:b w:val="0"/>
          <w:i w:val="0"/>
          <w:sz w:val="24"/>
        </w:rPr>
        <w:t>• Giảm screen time giải trí toàn gia đình (khuyến khích, không bắt buộc) — JAMA 2024 (QT33): Cohen d = 0,53 chỉ 2 tuần.</w:t>
      </w:r>
    </w:p>
    <w:p>
      <w:r>
        <w:rPr>
          <w:rFonts w:ascii="Times New Roman" w:hAnsi="Times New Roman"/>
          <w:b w:val="0"/>
          <w:i w:val="0"/>
          <w:sz w:val="24"/>
        </w:rPr>
        <w:t>• Chương trình OGA (mentor tại trường) — Ireland 2024 (QT32): OGA bảo vệ nhất quán.</w:t>
      </w:r>
    </w:p>
    <w:p>
      <w:r>
        <w:rPr>
          <w:rFonts w:ascii="Times New Roman" w:hAnsi="Times New Roman"/>
          <w:b w:val="0"/>
          <w:i w:val="0"/>
          <w:sz w:val="24"/>
        </w:rPr>
        <w:t>Đo: Trước–sau–3 tháng (GAD-7 + DASS-Y + SDQ + SIAS-17). Phân tích: ITT, mixed-effects models, Cohen d.</w:t>
      </w:r>
    </w:p>
    <w:p>
      <w:r>
        <w:rPr>
          <w:rFonts w:ascii="Times New Roman" w:hAnsi="Times New Roman"/>
          <w:b/>
          <w:i w:val="0"/>
          <w:sz w:val="24"/>
        </w:rPr>
        <w:t>So sánh kỳ vọng: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Can thiệp</w:t>
            </w:r>
          </w:p>
        </w:tc>
        <w:tc>
          <w:tcPr>
            <w:tcW w:type="dxa" w:w="2351"/>
            <w:tcW w:w="1701" w:type="dxa"/>
            <w:shd w:fill="D9E2F3" w:val="clear"/>
          </w:tcPr>
          <w:p>
            <w:pPr>
              <w:jc w:val="center"/>
            </w:pPr>
            <w:r>
              <w:rPr>
                <w:rFonts w:ascii="Times New Roman" w:hAnsi="Times New Roman"/>
                <w:b/>
                <w:sz w:val="20"/>
              </w:rPr>
              <w:t>Bằng chứng</w:t>
            </w:r>
          </w:p>
        </w:tc>
        <w:tc>
          <w:tcPr>
            <w:tcW w:type="dxa" w:w="2351"/>
            <w:tcW w:w="1701" w:type="dxa"/>
            <w:shd w:fill="D9E2F3" w:val="clear"/>
          </w:tcPr>
          <w:p>
            <w:pPr>
              <w:jc w:val="center"/>
            </w:pPr>
            <w:r>
              <w:rPr>
                <w:rFonts w:ascii="Times New Roman" w:hAnsi="Times New Roman"/>
                <w:b/>
                <w:sz w:val="20"/>
              </w:rPr>
              <w:t>Kỳ vọng</w:t>
            </w:r>
          </w:p>
        </w:tc>
        <w:tc>
          <w:tcPr>
            <w:tcW w:type="dxa" w:w="2351"/>
            <w:tcW w:w="1701" w:type="dxa"/>
            <w:shd w:fill="D9E2F3" w:val="clear"/>
          </w:tcPr>
          <w:p>
            <w:pPr>
              <w:jc w:val="center"/>
            </w:pPr>
            <w:r>
              <w:rPr>
                <w:rFonts w:ascii="Times New Roman" w:hAnsi="Times New Roman"/>
                <w:b/>
                <w:sz w:val="20"/>
              </w:rPr>
              <w:t>Nguồn</w:t>
            </w:r>
          </w:p>
        </w:tc>
      </w:tr>
      <w:tr>
        <w:tc>
          <w:tcPr>
            <w:tcW w:type="dxa" w:w="2351"/>
            <w:tcW w:w="1417" w:type="dxa"/>
          </w:tcPr>
          <w:p>
            <w:r>
              <w:rPr>
                <w:rFonts w:ascii="Times New Roman" w:hAnsi="Times New Roman"/>
                <w:sz w:val="20"/>
              </w:rPr>
              <w:t>CBT nhóm</w:t>
            </w:r>
          </w:p>
        </w:tc>
        <w:tc>
          <w:tcPr>
            <w:tcW w:type="dxa" w:w="2351"/>
            <w:tcW w:w="1701" w:type="dxa"/>
          </w:tcPr>
          <w:p>
            <w:r>
              <w:rPr>
                <w:rFonts w:ascii="Times New Roman" w:hAnsi="Times New Roman"/>
                <w:sz w:val="20"/>
              </w:rPr>
              <w:t>CBT đơn 59,7% đáp ứng</w:t>
            </w:r>
          </w:p>
        </w:tc>
        <w:tc>
          <w:tcPr>
            <w:tcW w:type="dxa" w:w="2351"/>
            <w:tcW w:w="1701" w:type="dxa"/>
          </w:tcPr>
          <w:p>
            <w:r>
              <w:rPr>
                <w:rFonts w:ascii="Times New Roman" w:hAnsi="Times New Roman"/>
                <w:sz w:val="20"/>
              </w:rPr>
              <w:t>Giảm GAD-7 ≥3 điểm</w:t>
            </w:r>
          </w:p>
        </w:tc>
        <w:tc>
          <w:tcPr>
            <w:tcW w:type="dxa" w:w="2351"/>
            <w:tcW w:w="1701" w:type="dxa"/>
          </w:tcPr>
          <w:p>
            <w:r>
              <w:rPr>
                <w:rFonts w:ascii="Times New Roman" w:hAnsi="Times New Roman"/>
                <w:sz w:val="20"/>
              </w:rPr>
              <w:t>AJP 2024 (QT28)</w:t>
            </w:r>
          </w:p>
        </w:tc>
      </w:tr>
      <w:tr>
        <w:tc>
          <w:tcPr>
            <w:tcW w:type="dxa" w:w="2351"/>
            <w:tcW w:w="1417" w:type="dxa"/>
          </w:tcPr>
          <w:p>
            <w:r>
              <w:rPr>
                <w:rFonts w:ascii="Times New Roman" w:hAnsi="Times New Roman"/>
                <w:sz w:val="20"/>
              </w:rPr>
              <w:t>PE tại trường</w:t>
            </w:r>
          </w:p>
        </w:tc>
        <w:tc>
          <w:tcPr>
            <w:tcW w:type="dxa" w:w="2351"/>
            <w:tcW w:w="1701" w:type="dxa"/>
          </w:tcPr>
          <w:p>
            <w:r>
              <w:rPr>
                <w:rFonts w:ascii="Times New Roman" w:hAnsi="Times New Roman"/>
                <w:sz w:val="20"/>
              </w:rPr>
              <w:t>PE SUCRA 0,51</w:t>
            </w:r>
          </w:p>
        </w:tc>
        <w:tc>
          <w:tcPr>
            <w:tcW w:type="dxa" w:w="2351"/>
            <w:tcW w:w="1701" w:type="dxa"/>
          </w:tcPr>
          <w:p>
            <w:r>
              <w:rPr>
                <w:rFonts w:ascii="Times New Roman" w:hAnsi="Times New Roman"/>
                <w:sz w:val="20"/>
              </w:rPr>
              <w:t>Giảm DASS-Y ≥2 điểm</w:t>
            </w:r>
          </w:p>
        </w:tc>
        <w:tc>
          <w:tcPr>
            <w:tcW w:type="dxa" w:w="2351"/>
            <w:tcW w:w="1701" w:type="dxa"/>
          </w:tcPr>
          <w:p>
            <w:r>
              <w:rPr>
                <w:rFonts w:ascii="Times New Roman" w:hAnsi="Times New Roman"/>
                <w:sz w:val="20"/>
              </w:rPr>
              <w:t>BMC NMA 2025 (QT29)</w:t>
            </w:r>
          </w:p>
        </w:tc>
      </w:tr>
      <w:tr>
        <w:tc>
          <w:tcPr>
            <w:tcW w:type="dxa" w:w="2351"/>
            <w:tcW w:w="1417" w:type="dxa"/>
          </w:tcPr>
          <w:p>
            <w:r>
              <w:rPr>
                <w:rFonts w:ascii="Times New Roman" w:hAnsi="Times New Roman"/>
                <w:sz w:val="20"/>
              </w:rPr>
              <w:t>Giảm screen time</w:t>
            </w:r>
          </w:p>
        </w:tc>
        <w:tc>
          <w:tcPr>
            <w:tcW w:type="dxa" w:w="2351"/>
            <w:tcW w:w="1701" w:type="dxa"/>
          </w:tcPr>
          <w:p>
            <w:r>
              <w:rPr>
                <w:rFonts w:ascii="Times New Roman" w:hAnsi="Times New Roman"/>
                <w:sz w:val="20"/>
              </w:rPr>
              <w:t>Cohen d = 0,53</w:t>
            </w:r>
          </w:p>
        </w:tc>
        <w:tc>
          <w:tcPr>
            <w:tcW w:type="dxa" w:w="2351"/>
            <w:tcW w:w="1701" w:type="dxa"/>
          </w:tcPr>
          <w:p>
            <w:r>
              <w:rPr>
                <w:rFonts w:ascii="Times New Roman" w:hAnsi="Times New Roman"/>
                <w:sz w:val="20"/>
              </w:rPr>
              <w:t>Giảm SDQ nội hóa ≥1 điểm</w:t>
            </w:r>
          </w:p>
        </w:tc>
        <w:tc>
          <w:tcPr>
            <w:tcW w:type="dxa" w:w="2351"/>
            <w:tcW w:w="1701" w:type="dxa"/>
          </w:tcPr>
          <w:p>
            <w:r>
              <w:rPr>
                <w:rFonts w:ascii="Times New Roman" w:hAnsi="Times New Roman"/>
                <w:sz w:val="20"/>
              </w:rPr>
              <w:t>JAMA 2024 (QT33)</w:t>
            </w:r>
          </w:p>
        </w:tc>
      </w:tr>
      <w:tr>
        <w:tc>
          <w:tcPr>
            <w:tcW w:type="dxa" w:w="2351"/>
            <w:tcW w:w="1417" w:type="dxa"/>
          </w:tcPr>
          <w:p>
            <w:r>
              <w:rPr>
                <w:rFonts w:ascii="Times New Roman" w:hAnsi="Times New Roman"/>
                <w:sz w:val="20"/>
              </w:rPr>
              <w:t>OGA/Mentor</w:t>
            </w:r>
          </w:p>
        </w:tc>
        <w:tc>
          <w:tcPr>
            <w:tcW w:type="dxa" w:w="2351"/>
            <w:tcW w:w="1701" w:type="dxa"/>
          </w:tcPr>
          <w:p>
            <w:r>
              <w:rPr>
                <w:rFonts w:ascii="Times New Roman" w:hAnsi="Times New Roman"/>
                <w:sz w:val="20"/>
              </w:rPr>
              <w:t>OGA bảo vệ (Ireland)</w:t>
            </w:r>
          </w:p>
        </w:tc>
        <w:tc>
          <w:tcPr>
            <w:tcW w:type="dxa" w:w="2351"/>
            <w:tcW w:w="1701" w:type="dxa"/>
          </w:tcPr>
          <w:p>
            <w:r>
              <w:rPr>
                <w:rFonts w:ascii="Times New Roman" w:hAnsi="Times New Roman"/>
                <w:sz w:val="20"/>
              </w:rPr>
              <w:t>Giảm cả lo âu + trầm cảm</w:t>
            </w:r>
          </w:p>
        </w:tc>
        <w:tc>
          <w:tcPr>
            <w:tcW w:type="dxa" w:w="2351"/>
            <w:tcW w:w="1701" w:type="dxa"/>
          </w:tcPr>
          <w:p>
            <w:r>
              <w:rPr>
                <w:rFonts w:ascii="Times New Roman" w:hAnsi="Times New Roman"/>
                <w:sz w:val="20"/>
              </w:rPr>
              <w:t>Ireland 2024 (QT32)</w:t>
            </w:r>
          </w:p>
        </w:tc>
      </w:tr>
      <w:tr>
        <w:tc>
          <w:tcPr>
            <w:tcW w:type="dxa" w:w="2351"/>
            <w:tcW w:w="1417" w:type="dxa"/>
          </w:tcPr>
          <w:p>
            <w:r>
              <w:rPr>
                <w:rFonts w:ascii="Times New Roman" w:hAnsi="Times New Roman"/>
                <w:sz w:val="20"/>
              </w:rPr>
              <w:t>Kết hợp tất cả</w:t>
            </w:r>
          </w:p>
        </w:tc>
        <w:tc>
          <w:tcPr>
            <w:tcW w:type="dxa" w:w="2351"/>
            <w:tcW w:w="1701" w:type="dxa"/>
          </w:tcPr>
          <w:p>
            <w:r>
              <w:rPr>
                <w:rFonts w:ascii="Times New Roman" w:hAnsi="Times New Roman"/>
                <w:sz w:val="20"/>
              </w:rPr>
              <w:t>CBT+SSRI 80,7% (Walkup 2008 NEJM — CAMS)</w:t>
            </w:r>
          </w:p>
        </w:tc>
        <w:tc>
          <w:tcPr>
            <w:tcW w:type="dxa" w:w="2351"/>
            <w:tcW w:w="1701" w:type="dxa"/>
          </w:tcPr>
          <w:p>
            <w:r>
              <w:rPr>
                <w:rFonts w:ascii="Times New Roman" w:hAnsi="Times New Roman"/>
                <w:sz w:val="20"/>
              </w:rPr>
              <w:t>Cải thiện ≥50% mẫu can thiệp</w:t>
            </w:r>
          </w:p>
        </w:tc>
        <w:tc>
          <w:tcPr>
            <w:tcW w:type="dxa" w:w="2351"/>
            <w:tcW w:w="1701" w:type="dxa"/>
          </w:tcPr>
          <w:p>
            <w:r>
              <w:rPr>
                <w:rFonts w:ascii="Times New Roman" w:hAnsi="Times New Roman"/>
                <w:sz w:val="20"/>
              </w:rPr>
              <w:t>CAMS (Walkup 2008)</w:t>
            </w:r>
          </w:p>
        </w:tc>
      </w:tr>
    </w:tbl>
    <w:p>
      <w:pPr>
        <w:pStyle w:val="Heading3"/>
      </w:pPr>
      <w:r>
        <w:rPr>
          <w:rFonts w:ascii="Times New Roman" w:hAnsi="Times New Roman"/>
          <w:color w:val="000000"/>
        </w:rPr>
        <w:t>3.3. Giai đoạn 3 — Phỏng vấn sâu (năm 2–3)</w:t>
      </w:r>
    </w:p>
    <w:p>
      <w:r>
        <w:rPr>
          <w:rFonts w:ascii="Times New Roman" w:hAnsi="Times New Roman"/>
          <w:b w:val="0"/>
          <w:i w:val="0"/>
          <w:sz w:val="24"/>
        </w:rPr>
        <w:t>Mẫu: 30–40 HS (chọn có mục đích: lo âu cao/thấp, nam/nữ, đô thị/nông thôn/DTTS). Phỏng vấn bán cấu trúc về: trải nghiệm lo âu, nguồn gốc, rào cản tiếp cận dịch vụ, phản hồi can thiệp.</w:t>
      </w:r>
    </w:p>
    <w:p>
      <w:r>
        <w:rPr>
          <w:rFonts w:ascii="Times New Roman" w:hAnsi="Times New Roman"/>
          <w:b w:val="0"/>
          <w:i w:val="0"/>
          <w:sz w:val="24"/>
        </w:rPr>
        <w:t>Phân tích chủ đề (thematic analysis). Bổ sung cho kết quả định lượng — đặc biệt hiểu "lo âu ẩn" (Jefferies 2020, QT35: 18% có SAD nhưng không biết) và "false negatives" phụ huynh (V-NAMHS 2022: chỉ 5,1% phụ huynh nhận ra).</w:t>
      </w:r>
    </w:p>
    <w:p>
      <w:pPr>
        <w:pStyle w:val="Heading2"/>
      </w:pPr>
      <w:r>
        <w:rPr>
          <w:rFonts w:ascii="Times New Roman" w:hAnsi="Times New Roman"/>
          <w:color w:val="000000"/>
        </w:rPr>
        <w:t>4. Ý nghĩa khoa học và thực tiễn</w:t>
      </w:r>
    </w:p>
    <w:p>
      <w:r>
        <w:rPr>
          <w:rFonts w:ascii="Times New Roman" w:hAnsi="Times New Roman"/>
          <w:b/>
          <w:i w:val="0"/>
          <w:sz w:val="24"/>
        </w:rPr>
        <w:t>Khoa học:</w:t>
      </w:r>
    </w:p>
    <w:p>
      <w:r>
        <w:rPr>
          <w:rFonts w:ascii="Times New Roman" w:hAnsi="Times New Roman"/>
          <w:b w:val="0"/>
          <w:i w:val="0"/>
          <w:sz w:val="24"/>
        </w:rPr>
        <w:t>• RCT ĐẦU TIÊN can thiệp SKTT tại trường VN — lấp đầy Gap #1 cross-study.</w:t>
      </w:r>
    </w:p>
    <w:p>
      <w:r>
        <w:rPr>
          <w:rFonts w:ascii="Times New Roman" w:hAnsi="Times New Roman"/>
          <w:b w:val="0"/>
          <w:i w:val="0"/>
          <w:sz w:val="24"/>
        </w:rPr>
        <w:t>• So sánh GAD-7 vs DASS-Y vs SIAS-17 vs DISC-5 — xác định công cụ phù hợp VN (Gap #2).</w:t>
      </w:r>
    </w:p>
    <w:p>
      <w:r>
        <w:rPr>
          <w:rFonts w:ascii="Times New Roman" w:hAnsi="Times New Roman"/>
          <w:b w:val="0"/>
          <w:i w:val="0"/>
          <w:sz w:val="24"/>
        </w:rPr>
        <w:t>• Dữ liệu xu hướng: kết hợp với V-NAMHS 2022 tạo thời điểm 2 (Gap #3).</w:t>
      </w:r>
    </w:p>
    <w:p>
      <w:r>
        <w:rPr>
          <w:rFonts w:ascii="Times New Roman" w:hAnsi="Times New Roman"/>
          <w:b w:val="0"/>
          <w:i w:val="0"/>
          <w:sz w:val="24"/>
        </w:rPr>
        <w:t>• Phân tầng thu nhập/vùng — so sánh với Korea 2024 (Gap #4).</w:t>
      </w:r>
    </w:p>
    <w:p>
      <w:r>
        <w:rPr>
          <w:rFonts w:ascii="Times New Roman" w:hAnsi="Times New Roman"/>
          <w:b w:val="0"/>
          <w:i w:val="0"/>
          <w:sz w:val="24"/>
        </w:rPr>
        <w:t>• NC lo âu xã hội (SIAS-17) ở VTN VN — so sánh trực tiếp Jefferies 2020 (Gap #5).</w:t>
      </w:r>
    </w:p>
    <w:p>
      <w:r>
        <w:rPr>
          <w:rFonts w:ascii="Times New Roman" w:hAnsi="Times New Roman"/>
          <w:b/>
          <w:i w:val="0"/>
          <w:sz w:val="24"/>
        </w:rPr>
        <w:t>Thực tiễn:</w:t>
      </w:r>
    </w:p>
    <w:p>
      <w:r>
        <w:rPr>
          <w:rFonts w:ascii="Times New Roman" w:hAnsi="Times New Roman"/>
          <w:b w:val="0"/>
          <w:i w:val="0"/>
          <w:sz w:val="24"/>
        </w:rPr>
        <w:t>• Mô hình can thiệp tại trường khả thi (CBT nhóm + PE + OGA) — có thể nhân rộng.</w:t>
      </w:r>
    </w:p>
    <w:p>
      <w:r>
        <w:rPr>
          <w:rFonts w:ascii="Times New Roman" w:hAnsi="Times New Roman"/>
          <w:b w:val="0"/>
          <w:i w:val="0"/>
          <w:sz w:val="24"/>
        </w:rPr>
        <w:t>• Cơ sở dữ liệu cho chính sách SKTT VTN quốc gia.</w:t>
      </w:r>
    </w:p>
    <w:p>
      <w:r>
        <w:rPr>
          <w:rFonts w:ascii="Times New Roman" w:hAnsi="Times New Roman"/>
          <w:b w:val="0"/>
          <w:i w:val="0"/>
          <w:sz w:val="24"/>
        </w:rPr>
        <w:t>• Đào tạo giáo viên + cố vấn tâm lý học đường.</w:t>
      </w:r>
    </w:p>
    <w:p>
      <w:pPr>
        <w:pStyle w:val="Heading2"/>
      </w:pPr>
      <w:r>
        <w:rPr>
          <w:rFonts w:ascii="Times New Roman" w:hAnsi="Times New Roman"/>
          <w:color w:val="000000"/>
        </w:rPr>
        <w:t>5. Tiến độ dự kiến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134" w:type="dxa"/>
            <w:shd w:fill="D9E2F3" w:val="clear"/>
          </w:tcPr>
          <w:p>
            <w:pPr>
              <w:jc w:val="center"/>
            </w:pPr>
            <w:r>
              <w:rPr>
                <w:rFonts w:ascii="Times New Roman" w:hAnsi="Times New Roman"/>
                <w:b/>
                <w:sz w:val="20"/>
              </w:rPr>
              <w:t>Giai đoạn</w:t>
            </w:r>
          </w:p>
        </w:tc>
        <w:tc>
          <w:tcPr>
            <w:tcW w:type="dxa" w:w="2351"/>
            <w:tcW w:w="1417" w:type="dxa"/>
            <w:shd w:fill="D9E2F3" w:val="clear"/>
          </w:tcPr>
          <w:p>
            <w:pPr>
              <w:jc w:val="center"/>
            </w:pPr>
            <w:r>
              <w:rPr>
                <w:rFonts w:ascii="Times New Roman" w:hAnsi="Times New Roman"/>
                <w:b/>
                <w:sz w:val="20"/>
              </w:rPr>
              <w:t>Thời gian</w:t>
            </w:r>
          </w:p>
        </w:tc>
        <w:tc>
          <w:tcPr>
            <w:tcW w:type="dxa" w:w="2351"/>
            <w:tcW w:w="2551" w:type="dxa"/>
            <w:shd w:fill="D9E2F3" w:val="clear"/>
          </w:tcPr>
          <w:p>
            <w:pPr>
              <w:jc w:val="center"/>
            </w:pPr>
            <w:r>
              <w:rPr>
                <w:rFonts w:ascii="Times New Roman" w:hAnsi="Times New Roman"/>
                <w:b/>
                <w:sz w:val="20"/>
              </w:rPr>
              <w:t>Nội dung</w:t>
            </w:r>
          </w:p>
        </w:tc>
        <w:tc>
          <w:tcPr>
            <w:tcW w:type="dxa" w:w="2351"/>
            <w:tcW w:w="1701" w:type="dxa"/>
            <w:shd w:fill="D9E2F3" w:val="clear"/>
          </w:tcPr>
          <w:p>
            <w:pPr>
              <w:jc w:val="center"/>
            </w:pPr>
            <w:r>
              <w:rPr>
                <w:rFonts w:ascii="Times New Roman" w:hAnsi="Times New Roman"/>
                <w:b/>
                <w:sz w:val="20"/>
              </w:rPr>
              <w:t>Sản phẩm</w:t>
            </w:r>
          </w:p>
        </w:tc>
      </w:tr>
      <w:tr>
        <w:tc>
          <w:tcPr>
            <w:tcW w:type="dxa" w:w="2351"/>
            <w:tcW w:w="1134" w:type="dxa"/>
          </w:tcPr>
          <w:p>
            <w:r>
              <w:rPr>
                <w:rFonts w:ascii="Times New Roman" w:hAnsi="Times New Roman"/>
                <w:sz w:val="20"/>
              </w:rPr>
              <w:t>Chuẩn bị</w:t>
            </w:r>
          </w:p>
        </w:tc>
        <w:tc>
          <w:tcPr>
            <w:tcW w:type="dxa" w:w="2351"/>
            <w:tcW w:w="1417" w:type="dxa"/>
          </w:tcPr>
          <w:p>
            <w:r>
              <w:rPr>
                <w:rFonts w:ascii="Times New Roman" w:hAnsi="Times New Roman"/>
                <w:sz w:val="20"/>
              </w:rPr>
              <w:t>Tháng 1–3 năm 1</w:t>
            </w:r>
          </w:p>
        </w:tc>
        <w:tc>
          <w:tcPr>
            <w:tcW w:type="dxa" w:w="2351"/>
            <w:tcW w:w="2551" w:type="dxa"/>
          </w:tcPr>
          <w:p>
            <w:r>
              <w:rPr>
                <w:rFonts w:ascii="Times New Roman" w:hAnsi="Times New Roman"/>
                <w:sz w:val="20"/>
              </w:rPr>
              <w:t>Dịch/xác thực công cụ; phê duyệt đạo đức</w:t>
            </w:r>
          </w:p>
        </w:tc>
        <w:tc>
          <w:tcPr>
            <w:tcW w:type="dxa" w:w="2351"/>
            <w:tcW w:w="1701" w:type="dxa"/>
          </w:tcPr>
          <w:p>
            <w:r>
              <w:rPr>
                <w:rFonts w:ascii="Times New Roman" w:hAnsi="Times New Roman"/>
                <w:sz w:val="20"/>
              </w:rPr>
              <w:t>Bộ công cụ tiếng Việt</w:t>
            </w:r>
          </w:p>
        </w:tc>
      </w:tr>
      <w:tr>
        <w:tc>
          <w:tcPr>
            <w:tcW w:type="dxa" w:w="2351"/>
            <w:tcW w:w="1134" w:type="dxa"/>
          </w:tcPr>
          <w:p>
            <w:r>
              <w:rPr>
                <w:rFonts w:ascii="Times New Roman" w:hAnsi="Times New Roman"/>
                <w:sz w:val="20"/>
              </w:rPr>
              <w:t>GĐ1: Khảo sát</w:t>
            </w:r>
          </w:p>
        </w:tc>
        <w:tc>
          <w:tcPr>
            <w:tcW w:type="dxa" w:w="2351"/>
            <w:tcW w:w="1417" w:type="dxa"/>
          </w:tcPr>
          <w:p>
            <w:r>
              <w:rPr>
                <w:rFonts w:ascii="Times New Roman" w:hAnsi="Times New Roman"/>
                <w:sz w:val="20"/>
              </w:rPr>
              <w:t>Tháng 4–9 năm 1</w:t>
            </w:r>
          </w:p>
        </w:tc>
        <w:tc>
          <w:tcPr>
            <w:tcW w:type="dxa" w:w="2351"/>
            <w:tcW w:w="2551" w:type="dxa"/>
          </w:tcPr>
          <w:p>
            <w:r>
              <w:rPr>
                <w:rFonts w:ascii="Times New Roman" w:hAnsi="Times New Roman"/>
                <w:sz w:val="20"/>
              </w:rPr>
              <w:t>Thu thập + phân tích dữ liệu cắt ngang</w:t>
            </w:r>
          </w:p>
        </w:tc>
        <w:tc>
          <w:tcPr>
            <w:tcW w:type="dxa" w:w="2351"/>
            <w:tcW w:w="1701" w:type="dxa"/>
          </w:tcPr>
          <w:p>
            <w:r>
              <w:rPr>
                <w:rFonts w:ascii="Times New Roman" w:hAnsi="Times New Roman"/>
                <w:sz w:val="20"/>
              </w:rPr>
              <w:t>2 bài báo Q1/Q2</w:t>
            </w:r>
          </w:p>
        </w:tc>
      </w:tr>
      <w:tr>
        <w:tc>
          <w:tcPr>
            <w:tcW w:type="dxa" w:w="2351"/>
            <w:tcW w:w="1134" w:type="dxa"/>
          </w:tcPr>
          <w:p>
            <w:r>
              <w:rPr>
                <w:rFonts w:ascii="Times New Roman" w:hAnsi="Times New Roman"/>
                <w:sz w:val="20"/>
              </w:rPr>
              <w:t>GĐ2: RCT</w:t>
            </w:r>
          </w:p>
        </w:tc>
        <w:tc>
          <w:tcPr>
            <w:tcW w:type="dxa" w:w="2351"/>
            <w:tcW w:w="1417" w:type="dxa"/>
          </w:tcPr>
          <w:p>
            <w:r>
              <w:rPr>
                <w:rFonts w:ascii="Times New Roman" w:hAnsi="Times New Roman"/>
                <w:sz w:val="20"/>
              </w:rPr>
              <w:t>Tháng 1–12 năm 2</w:t>
            </w:r>
          </w:p>
        </w:tc>
        <w:tc>
          <w:tcPr>
            <w:tcW w:type="dxa" w:w="2351"/>
            <w:tcW w:w="2551" w:type="dxa"/>
          </w:tcPr>
          <w:p>
            <w:r>
              <w:rPr>
                <w:rFonts w:ascii="Times New Roman" w:hAnsi="Times New Roman"/>
                <w:sz w:val="20"/>
              </w:rPr>
              <w:t>Can thiệp 12 tuần + theo dõi 3 tháng</w:t>
            </w:r>
          </w:p>
        </w:tc>
        <w:tc>
          <w:tcPr>
            <w:tcW w:type="dxa" w:w="2351"/>
            <w:tcW w:w="1701" w:type="dxa"/>
          </w:tcPr>
          <w:p>
            <w:r>
              <w:rPr>
                <w:rFonts w:ascii="Times New Roman" w:hAnsi="Times New Roman"/>
                <w:sz w:val="20"/>
              </w:rPr>
              <w:t>1 bài báo Q1 (RCT)</w:t>
            </w:r>
          </w:p>
        </w:tc>
      </w:tr>
      <w:tr>
        <w:tc>
          <w:tcPr>
            <w:tcW w:type="dxa" w:w="2351"/>
            <w:tcW w:w="1134" w:type="dxa"/>
          </w:tcPr>
          <w:p>
            <w:r>
              <w:rPr>
                <w:rFonts w:ascii="Times New Roman" w:hAnsi="Times New Roman"/>
                <w:sz w:val="20"/>
              </w:rPr>
              <w:t>GĐ3: Phỏng vấn</w:t>
            </w:r>
          </w:p>
        </w:tc>
        <w:tc>
          <w:tcPr>
            <w:tcW w:type="dxa" w:w="2351"/>
            <w:tcW w:w="1417" w:type="dxa"/>
          </w:tcPr>
          <w:p>
            <w:r>
              <w:rPr>
                <w:rFonts w:ascii="Times New Roman" w:hAnsi="Times New Roman"/>
                <w:sz w:val="20"/>
              </w:rPr>
              <w:t>Tháng 6–12 năm 2</w:t>
            </w:r>
          </w:p>
        </w:tc>
        <w:tc>
          <w:tcPr>
            <w:tcW w:type="dxa" w:w="2351"/>
            <w:tcW w:w="2551" w:type="dxa"/>
          </w:tcPr>
          <w:p>
            <w:r>
              <w:rPr>
                <w:rFonts w:ascii="Times New Roman" w:hAnsi="Times New Roman"/>
                <w:sz w:val="20"/>
              </w:rPr>
              <w:t>Phỏng vấn sâu + phân tích chủ đề</w:t>
            </w:r>
          </w:p>
        </w:tc>
        <w:tc>
          <w:tcPr>
            <w:tcW w:type="dxa" w:w="2351"/>
            <w:tcW w:w="1701" w:type="dxa"/>
          </w:tcPr>
          <w:p>
            <w:r>
              <w:rPr>
                <w:rFonts w:ascii="Times New Roman" w:hAnsi="Times New Roman"/>
                <w:sz w:val="20"/>
              </w:rPr>
              <w:t>1 bài báo mixed-method</w:t>
            </w:r>
          </w:p>
        </w:tc>
      </w:tr>
      <w:tr>
        <w:tc>
          <w:tcPr>
            <w:tcW w:type="dxa" w:w="2351"/>
            <w:tcW w:w="1134" w:type="dxa"/>
          </w:tcPr>
          <w:p>
            <w:r>
              <w:rPr>
                <w:rFonts w:ascii="Times New Roman" w:hAnsi="Times New Roman"/>
                <w:sz w:val="20"/>
              </w:rPr>
              <w:t>Tổng hợp</w:t>
            </w:r>
          </w:p>
        </w:tc>
        <w:tc>
          <w:tcPr>
            <w:tcW w:type="dxa" w:w="2351"/>
            <w:tcW w:w="1417" w:type="dxa"/>
          </w:tcPr>
          <w:p>
            <w:r>
              <w:rPr>
                <w:rFonts w:ascii="Times New Roman" w:hAnsi="Times New Roman"/>
                <w:sz w:val="20"/>
              </w:rPr>
              <w:t>Năm 3</w:t>
            </w:r>
          </w:p>
        </w:tc>
        <w:tc>
          <w:tcPr>
            <w:tcW w:type="dxa" w:w="2351"/>
            <w:tcW w:w="2551" w:type="dxa"/>
          </w:tcPr>
          <w:p>
            <w:r>
              <w:rPr>
                <w:rFonts w:ascii="Times New Roman" w:hAnsi="Times New Roman"/>
                <w:sz w:val="20"/>
              </w:rPr>
              <w:t>Viết luận văn/báo cáo cuối</w:t>
            </w:r>
          </w:p>
        </w:tc>
        <w:tc>
          <w:tcPr>
            <w:tcW w:type="dxa" w:w="2351"/>
            <w:tcW w:w="1701" w:type="dxa"/>
          </w:tcPr>
          <w:p>
            <w:r>
              <w:rPr>
                <w:rFonts w:ascii="Times New Roman" w:hAnsi="Times New Roman"/>
                <w:sz w:val="20"/>
              </w:rPr>
              <w:t>Luận văn + policy brief</w:t>
            </w:r>
          </w:p>
        </w:tc>
      </w:tr>
    </w:tbl>
    <w:p>
      <w:pPr>
        <w:pStyle w:val="Heading2"/>
      </w:pPr>
      <w:r>
        <w:rPr>
          <w:rFonts w:ascii="Times New Roman" w:hAnsi="Times New Roman"/>
          <w:color w:val="000000"/>
        </w:rPr>
        <w:t>6. Tài liệu tham khảo chính (trích)</w:t>
      </w:r>
    </w:p>
    <w:p>
      <w:r>
        <w:rPr>
          <w:rFonts w:ascii="Times New Roman" w:hAnsi="Times New Roman"/>
          <w:b w:val="0"/>
          <w:i w:val="0"/>
          <w:sz w:val="20"/>
        </w:rPr>
        <w:t>Brunborg, G.S., et al. (2025). Possible explanations for the upward trend in mental distress among adolescents in Norway. Social Science &amp; Medicine, 384, 118528.</w:t>
      </w:r>
    </w:p>
    <w:p>
      <w:r>
        <w:rPr>
          <w:rFonts w:ascii="Times New Roman" w:hAnsi="Times New Roman"/>
          <w:b w:val="0"/>
          <w:i w:val="0"/>
          <w:sz w:val="20"/>
        </w:rPr>
        <w:t>Cho, J., et al. (2024). National trends in adolescents' mental health by income level in South Korea. Scientific Reports.</w:t>
      </w:r>
    </w:p>
    <w:p>
      <w:r>
        <w:rPr>
          <w:rFonts w:ascii="Times New Roman" w:hAnsi="Times New Roman"/>
          <w:b w:val="0"/>
          <w:i w:val="0"/>
          <w:sz w:val="20"/>
        </w:rPr>
        <w:t>Fassi, L., et al. (2025). Social media use in adolescents with and without mental health conditions. Nature Human Behaviour, 9, 1283–1299.</w:t>
      </w:r>
    </w:p>
    <w:p>
      <w:r>
        <w:rPr>
          <w:rFonts w:ascii="Times New Roman" w:hAnsi="Times New Roman"/>
          <w:b w:val="0"/>
          <w:i w:val="0"/>
          <w:sz w:val="20"/>
        </w:rPr>
        <w:t>Fitzgerald, A., et al. (2024). Exploring changing trends in depression and anxiety among adolescents from 2012 to 2019. Early Intervention in Psychiatry.</w:t>
      </w:r>
    </w:p>
    <w:p>
      <w:r>
        <w:rPr>
          <w:rFonts w:ascii="Times New Roman" w:hAnsi="Times New Roman"/>
          <w:b w:val="0"/>
          <w:i w:val="0"/>
          <w:sz w:val="20"/>
        </w:rPr>
        <w:t>Islam, M.A., et al. (2025). Prevalence and factors associated with anxiety among school going adolescents: 59 countries. J Affective Disorders, 393, 120315.</w:t>
      </w:r>
    </w:p>
    <w:p>
      <w:r>
        <w:rPr>
          <w:rFonts w:ascii="Times New Roman" w:hAnsi="Times New Roman"/>
          <w:b w:val="0"/>
          <w:i w:val="0"/>
          <w:sz w:val="20"/>
        </w:rPr>
        <w:t>Jefferies, P. &amp; Ungar, M. (2020). Social anxiety in young people: A prevalence study in seven countries. PLOS ONE, 15(9), e0239133.</w:t>
      </w:r>
    </w:p>
    <w:p>
      <w:r>
        <w:rPr>
          <w:rFonts w:ascii="Times New Roman" w:hAnsi="Times New Roman"/>
          <w:b w:val="0"/>
          <w:i w:val="0"/>
          <w:sz w:val="20"/>
        </w:rPr>
        <w:t>Li, L.H., et al. (2025). Effects of different interventions on anxiety disorders in children: NMA. BMC Psychiatry, 25, 809.</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Mojtabai, R. &amp; Olfson, M. (2024). Trends in mental disorders in children receiving treatment. JAACAP, 64(8).</w:t>
      </w:r>
    </w:p>
    <w:p>
      <w:r>
        <w:rPr>
          <w:rFonts w:ascii="Times New Roman" w:hAnsi="Times New Roman"/>
          <w:b w:val="0"/>
          <w:i w:val="0"/>
          <w:sz w:val="20"/>
        </w:rPr>
        <w:t>Schmidt-Persson, J., et al. (2024). Screen media use and mental health: RCT. JAMA Network Open, 7(7), e2419881.</w:t>
      </w:r>
    </w:p>
    <w:p>
      <w:r>
        <w:rPr>
          <w:rFonts w:ascii="Times New Roman" w:hAnsi="Times New Roman"/>
          <w:b w:val="0"/>
          <w:i w:val="0"/>
          <w:sz w:val="20"/>
        </w:rPr>
        <w:t>V-NAMHS (2022). Khảo sát Quốc gia về Sức khỏe Tâm thần VTN VN.</w:t>
      </w:r>
    </w:p>
    <w:p>
      <w:r>
        <w:rPr>
          <w:rFonts w:ascii="Times New Roman" w:hAnsi="Times New Roman"/>
          <w:b w:val="0"/>
          <w:i w:val="0"/>
          <w:sz w:val="20"/>
        </w:rPr>
        <w:t>Zugman, A., et al. (2024). Current and future approaches to pediatric anxiety disorder treatment. AJP, 181, 189–200.</w:t>
      </w:r>
    </w:p>
    <w:p>
      <w:r>
        <w:rPr>
          <w:rFonts w:ascii="Times New Roman" w:hAnsi="Times New Roman"/>
          <w:b w:val="0"/>
          <w:i w:val="0"/>
          <w:sz w:val="20"/>
        </w:rPr>
        <w:t>Zhang, D., et al. (2025). Trends in depressive and anxiety disorders among 10–24 year olds: GBD analysis. J Affective Disorders.</w:t>
      </w:r>
    </w:p>
    <w:p>
      <w:r>
        <w:rPr>
          <w:rFonts w:ascii="Times New Roman" w:hAnsi="Times New Roman"/>
          <w:b w:val="0"/>
          <w:i w:val="0"/>
          <w:sz w:val="20"/>
        </w:rPr>
        <w:t>(Xem đầy đủ danh mục 35 bài NC trong Bảng tổng hợp Phần 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