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Phương pháp tiếp cận hiện tại và tương lai trong điều trị rối loạn lo âu ở trẻ em » (Current and Future Approaches to Pediatric Anxiety Disorder Treatment), do Zugman A và cộng sự (2024), xuất bản trên American Journal of Psychiatry (Q1, IF ≈ 18,0). 12 trang, 2 bảng, 1 hình. Tổng quan toàn diện về CBT, dược lý, và hướng điều trị mới.</w:t>
      </w:r>
    </w:p>
    <w:p>
      <w:r>
        <w:rPr>
          <w:rFonts w:ascii="Times New Roman" w:hAnsi="Times New Roman"/>
          <w:b/>
          <w:color w:val="FF0000"/>
          <w:sz w:val="24"/>
        </w:rPr>
        <w:t>Phương pháp nghiên cứu</w:t>
      </w:r>
    </w:p>
    <w:p>
      <w:r>
        <w:rPr>
          <w:rFonts w:ascii="Times New Roman" w:hAnsi="Times New Roman"/>
          <w:b/>
          <w:color w:val="0070C0"/>
          <w:sz w:val="24"/>
        </w:rPr>
        <w:t>Tổng quan tường thuật (narrative review) tổng hợp bằng chứng về các phương pháp điều trị rối loạn lo âu ở trẻ em và thanh thiếu niên. Nói cách khác, đây là bài phân tích tổng hợp từ tạp chí tâm thần hàng đầu thế giới, cung cấp bức tranh toàn cảnh về "hiện tại và tương lai" của điều trị lo âu trẻ em.</w:t>
      </w:r>
    </w:p>
    <w:p>
      <w:r>
        <w:rPr>
          <w:rFonts w:ascii="Times New Roman" w:hAnsi="Times New Roman"/>
          <w:b/>
          <w:color w:val="0070C0"/>
          <w:sz w:val="24"/>
        </w:rPr>
        <w:t>Tổng quan tài liệu cho thấy CBT và SSRI là hai phương pháp đã được xác lập (established treatments). Tuy nhiên, khoảng 30–40% trẻ không đáp ứng với liệu pháp đầu tiên, đòi hỏi các hướng tiếp cận mới. Đặc biệt, bằng chứng từ LMIC (nước thu nhập thấp-trung bình) rất hạn chế — 0 RCT từ Việt Nam (Zhameden 2025).</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Hiệu quả các phương pháp điều trị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Phương pháp</w:t>
            </w:r>
          </w:p>
        </w:tc>
        <w:tc>
          <w:tcPr>
            <w:tcW w:type="dxa" w:w="2351"/>
            <w:tcW w:w="1701" w:type="dxa"/>
            <w:shd w:fill="D9E2F3" w:val="clear"/>
          </w:tcPr>
          <w:p>
            <w:pPr>
              <w:jc w:val="center"/>
            </w:pPr>
            <w:r>
              <w:rPr>
                <w:rFonts w:ascii="Times New Roman" w:hAnsi="Times New Roman"/>
                <w:b/>
                <w:sz w:val="20"/>
              </w:rPr>
              <w:t>Hiệu quả</w:t>
            </w:r>
          </w:p>
        </w:tc>
        <w:tc>
          <w:tcPr>
            <w:tcW w:type="dxa" w:w="2351"/>
            <w:tcW w:w="1417" w:type="dxa"/>
            <w:shd w:fill="D9E2F3" w:val="clear"/>
          </w:tcPr>
          <w:p>
            <w:pPr>
              <w:jc w:val="center"/>
            </w:pPr>
            <w:r>
              <w:rPr>
                <w:rFonts w:ascii="Times New Roman" w:hAnsi="Times New Roman"/>
                <w:b/>
                <w:sz w:val="20"/>
              </w:rPr>
              <w:t>Bằng chứng</w:t>
            </w:r>
          </w:p>
        </w:tc>
        <w:tc>
          <w:tcPr>
            <w:tcW w:type="dxa" w:w="2351"/>
            <w:tcW w:w="1984" w:type="dxa"/>
            <w:shd w:fill="D9E2F3" w:val="clear"/>
          </w:tcPr>
          <w:p>
            <w:pPr>
              <w:jc w:val="center"/>
            </w:pPr>
            <w:r>
              <w:rPr>
                <w:rFonts w:ascii="Times New Roman" w:hAnsi="Times New Roman"/>
                <w:b/>
                <w:sz w:val="20"/>
              </w:rPr>
              <w:t>Ghi chú</w:t>
            </w:r>
          </w:p>
        </w:tc>
      </w:tr>
      <w:tr>
        <w:tc>
          <w:tcPr>
            <w:tcW w:type="dxa" w:w="2351"/>
            <w:tcW w:w="1984" w:type="dxa"/>
          </w:tcPr>
          <w:p>
            <w:r>
              <w:rPr>
                <w:rFonts w:ascii="Times New Roman" w:hAnsi="Times New Roman"/>
                <w:sz w:val="20"/>
              </w:rPr>
              <w:t>CBT cá nhân</w:t>
            </w:r>
          </w:p>
        </w:tc>
        <w:tc>
          <w:tcPr>
            <w:tcW w:type="dxa" w:w="2351"/>
            <w:tcW w:w="1701" w:type="dxa"/>
          </w:tcPr>
          <w:p>
            <w:r>
              <w:rPr>
                <w:rFonts w:ascii="Times New Roman" w:hAnsi="Times New Roman"/>
                <w:sz w:val="20"/>
              </w:rPr>
              <w:t>Phục hồi 47–66%</w:t>
              <w:br/>
              <w:t>Đáp ứng 57–60%</w:t>
            </w:r>
          </w:p>
        </w:tc>
        <w:tc>
          <w:tcPr>
            <w:tcW w:type="dxa" w:w="2351"/>
            <w:tcW w:w="1417" w:type="dxa"/>
          </w:tcPr>
          <w:p>
            <w:r>
              <w:rPr>
                <w:rFonts w:ascii="Times New Roman" w:hAnsi="Times New Roman"/>
                <w:sz w:val="20"/>
              </w:rPr>
              <w:t>RCTs nhiều</w:t>
            </w:r>
          </w:p>
        </w:tc>
        <w:tc>
          <w:tcPr>
            <w:tcW w:type="dxa" w:w="2351"/>
            <w:tcW w:w="1984" w:type="dxa"/>
          </w:tcPr>
          <w:p>
            <w:r>
              <w:rPr>
                <w:rFonts w:ascii="Times New Roman" w:hAnsi="Times New Roman"/>
                <w:sz w:val="20"/>
              </w:rPr>
              <w:t>Bằng chứng mạnh nhất</w:t>
            </w:r>
          </w:p>
        </w:tc>
      </w:tr>
      <w:tr>
        <w:tc>
          <w:tcPr>
            <w:tcW w:type="dxa" w:w="2351"/>
            <w:tcW w:w="1984" w:type="dxa"/>
          </w:tcPr>
          <w:p>
            <w:r>
              <w:rPr>
                <w:rFonts w:ascii="Times New Roman" w:hAnsi="Times New Roman"/>
                <w:sz w:val="20"/>
              </w:rPr>
              <w:t>SSRI (thuốc chống trầm cảm)</w:t>
            </w:r>
          </w:p>
        </w:tc>
        <w:tc>
          <w:tcPr>
            <w:tcW w:type="dxa" w:w="2351"/>
            <w:tcW w:w="1701" w:type="dxa"/>
          </w:tcPr>
          <w:p>
            <w:r>
              <w:rPr>
                <w:rFonts w:ascii="Times New Roman" w:hAnsi="Times New Roman"/>
                <w:sz w:val="20"/>
              </w:rPr>
              <w:t>Hiệu quả vừa phải</w:t>
            </w:r>
          </w:p>
        </w:tc>
        <w:tc>
          <w:tcPr>
            <w:tcW w:type="dxa" w:w="2351"/>
            <w:tcW w:w="1417" w:type="dxa"/>
          </w:tcPr>
          <w:p>
            <w:r>
              <w:rPr>
                <w:rFonts w:ascii="Times New Roman" w:hAnsi="Times New Roman"/>
                <w:sz w:val="20"/>
              </w:rPr>
              <w:t>RCTs nhiều</w:t>
            </w:r>
          </w:p>
        </w:tc>
        <w:tc>
          <w:tcPr>
            <w:tcW w:type="dxa" w:w="2351"/>
            <w:tcW w:w="1984" w:type="dxa"/>
          </w:tcPr>
          <w:p>
            <w:r>
              <w:rPr>
                <w:rFonts w:ascii="Times New Roman" w:hAnsi="Times New Roman"/>
                <w:sz w:val="20"/>
              </w:rPr>
              <w:t>Kết hợp CBT tốt hơn</w:t>
            </w:r>
          </w:p>
        </w:tc>
      </w:tr>
      <w:tr>
        <w:tc>
          <w:tcPr>
            <w:tcW w:type="dxa" w:w="2351"/>
            <w:tcW w:w="1984" w:type="dxa"/>
          </w:tcPr>
          <w:p>
            <w:r>
              <w:rPr>
                <w:rFonts w:ascii="Times New Roman" w:hAnsi="Times New Roman"/>
                <w:sz w:val="20"/>
              </w:rPr>
              <w:t>CBT + SSRI kết hợp</w:t>
            </w:r>
          </w:p>
        </w:tc>
        <w:tc>
          <w:tcPr>
            <w:tcW w:type="dxa" w:w="2351"/>
            <w:tcW w:w="1701" w:type="dxa"/>
          </w:tcPr>
          <w:p>
            <w:r>
              <w:rPr>
                <w:rFonts w:ascii="Times New Roman" w:hAnsi="Times New Roman"/>
                <w:sz w:val="20"/>
              </w:rPr>
              <w:t>Tốt hơn đơn trị</w:t>
            </w:r>
          </w:p>
        </w:tc>
        <w:tc>
          <w:tcPr>
            <w:tcW w:type="dxa" w:w="2351"/>
            <w:tcW w:w="1417" w:type="dxa"/>
          </w:tcPr>
          <w:p>
            <w:r>
              <w:rPr>
                <w:rFonts w:ascii="Times New Roman" w:hAnsi="Times New Roman"/>
                <w:sz w:val="20"/>
              </w:rPr>
              <w:t>CAMS trial</w:t>
            </w:r>
          </w:p>
        </w:tc>
        <w:tc>
          <w:tcPr>
            <w:tcW w:type="dxa" w:w="2351"/>
            <w:tcW w:w="1984" w:type="dxa"/>
          </w:tcPr>
          <w:p>
            <w:r>
              <w:rPr>
                <w:rFonts w:ascii="Times New Roman" w:hAnsi="Times New Roman"/>
                <w:sz w:val="20"/>
              </w:rPr>
              <w:t>Chuẩn vàng hiện tại</w:t>
            </w:r>
          </w:p>
        </w:tc>
      </w:tr>
      <w:tr>
        <w:tc>
          <w:tcPr>
            <w:tcW w:type="dxa" w:w="2351"/>
            <w:tcW w:w="1984" w:type="dxa"/>
          </w:tcPr>
          <w:p>
            <w:r>
              <w:rPr>
                <w:rFonts w:ascii="Times New Roman" w:hAnsi="Times New Roman"/>
                <w:sz w:val="20"/>
              </w:rPr>
              <w:t>CBT nhóm</w:t>
            </w:r>
          </w:p>
        </w:tc>
        <w:tc>
          <w:tcPr>
            <w:tcW w:type="dxa" w:w="2351"/>
            <w:tcW w:w="1701" w:type="dxa"/>
          </w:tcPr>
          <w:p>
            <w:r>
              <w:rPr>
                <w:rFonts w:ascii="Times New Roman" w:hAnsi="Times New Roman"/>
                <w:sz w:val="20"/>
              </w:rPr>
              <w:t>Hiệu quả tương đương CBT cá nhân</w:t>
            </w:r>
          </w:p>
        </w:tc>
        <w:tc>
          <w:tcPr>
            <w:tcW w:type="dxa" w:w="2351"/>
            <w:tcW w:w="1417" w:type="dxa"/>
          </w:tcPr>
          <w:p>
            <w:r>
              <w:rPr>
                <w:rFonts w:ascii="Times New Roman" w:hAnsi="Times New Roman"/>
                <w:sz w:val="20"/>
              </w:rPr>
              <w:t>RCTs</w:t>
            </w:r>
          </w:p>
        </w:tc>
        <w:tc>
          <w:tcPr>
            <w:tcW w:type="dxa" w:w="2351"/>
            <w:tcW w:w="1984" w:type="dxa"/>
          </w:tcPr>
          <w:p>
            <w:r>
              <w:rPr>
                <w:rFonts w:ascii="Times New Roman" w:hAnsi="Times New Roman"/>
                <w:sz w:val="20"/>
              </w:rPr>
              <w:t>Chi phí thấp hơn</w:t>
            </w:r>
          </w:p>
        </w:tc>
      </w:tr>
      <w:tr>
        <w:tc>
          <w:tcPr>
            <w:tcW w:type="dxa" w:w="2351"/>
            <w:tcW w:w="1984" w:type="dxa"/>
          </w:tcPr>
          <w:p>
            <w:r>
              <w:rPr>
                <w:rFonts w:ascii="Times New Roman" w:hAnsi="Times New Roman"/>
                <w:sz w:val="20"/>
              </w:rPr>
              <w:t>CBT qua internet (iCBT)</w:t>
            </w:r>
          </w:p>
        </w:tc>
        <w:tc>
          <w:tcPr>
            <w:tcW w:type="dxa" w:w="2351"/>
            <w:tcW w:w="1701" w:type="dxa"/>
          </w:tcPr>
          <w:p>
            <w:r>
              <w:rPr>
                <w:rFonts w:ascii="Times New Roman" w:hAnsi="Times New Roman"/>
                <w:sz w:val="20"/>
              </w:rPr>
              <w:t>Triển vọng</w:t>
            </w:r>
          </w:p>
        </w:tc>
        <w:tc>
          <w:tcPr>
            <w:tcW w:type="dxa" w:w="2351"/>
            <w:tcW w:w="1417" w:type="dxa"/>
          </w:tcPr>
          <w:p>
            <w:r>
              <w:rPr>
                <w:rFonts w:ascii="Times New Roman" w:hAnsi="Times New Roman"/>
                <w:sz w:val="20"/>
              </w:rPr>
              <w:t>RCTs sơ bộ</w:t>
            </w:r>
          </w:p>
        </w:tc>
        <w:tc>
          <w:tcPr>
            <w:tcW w:type="dxa" w:w="2351"/>
            <w:tcW w:w="1984" w:type="dxa"/>
          </w:tcPr>
          <w:p>
            <w:r>
              <w:rPr>
                <w:rFonts w:ascii="Times New Roman" w:hAnsi="Times New Roman"/>
                <w:sz w:val="20"/>
              </w:rPr>
              <w:t>Tăng tiếp cận</w:t>
            </w:r>
          </w:p>
        </w:tc>
      </w:tr>
      <w:tr>
        <w:tc>
          <w:tcPr>
            <w:tcW w:type="dxa" w:w="2351"/>
            <w:tcW w:w="1984" w:type="dxa"/>
          </w:tcPr>
          <w:p>
            <w:r>
              <w:rPr>
                <w:rFonts w:ascii="Times New Roman" w:hAnsi="Times New Roman"/>
                <w:sz w:val="20"/>
              </w:rPr>
              <w:t>Kích thích thần kinh (TMS, tDCS)</w:t>
            </w:r>
          </w:p>
        </w:tc>
        <w:tc>
          <w:tcPr>
            <w:tcW w:type="dxa" w:w="2351"/>
            <w:tcW w:w="1701" w:type="dxa"/>
          </w:tcPr>
          <w:p>
            <w:r>
              <w:rPr>
                <w:rFonts w:ascii="Times New Roman" w:hAnsi="Times New Roman"/>
                <w:sz w:val="20"/>
              </w:rPr>
              <w:t>Thử nghiệm</w:t>
            </w:r>
          </w:p>
        </w:tc>
        <w:tc>
          <w:tcPr>
            <w:tcW w:type="dxa" w:w="2351"/>
            <w:tcW w:w="1417" w:type="dxa"/>
          </w:tcPr>
          <w:p>
            <w:r>
              <w:rPr>
                <w:rFonts w:ascii="Times New Roman" w:hAnsi="Times New Roman"/>
                <w:sz w:val="20"/>
              </w:rPr>
              <w:t>Ít RCT</w:t>
            </w:r>
          </w:p>
        </w:tc>
        <w:tc>
          <w:tcPr>
            <w:tcW w:type="dxa" w:w="2351"/>
            <w:tcW w:w="1984" w:type="dxa"/>
          </w:tcPr>
          <w:p>
            <w:r>
              <w:rPr>
                <w:rFonts w:ascii="Times New Roman" w:hAnsi="Times New Roman"/>
                <w:sz w:val="20"/>
              </w:rPr>
              <w:t>Chưa đủ bằng chứng</w:t>
            </w:r>
          </w:p>
        </w:tc>
      </w:tr>
      <w:tr>
        <w:tc>
          <w:tcPr>
            <w:tcW w:type="dxa" w:w="2351"/>
            <w:tcW w:w="1984" w:type="dxa"/>
          </w:tcPr>
          <w:p>
            <w:r>
              <w:rPr>
                <w:rFonts w:ascii="Times New Roman" w:hAnsi="Times New Roman"/>
                <w:sz w:val="20"/>
              </w:rPr>
              <w:t>Ứng dụng kỹ thuật số</w:t>
            </w:r>
          </w:p>
        </w:tc>
        <w:tc>
          <w:tcPr>
            <w:tcW w:type="dxa" w:w="2351"/>
            <w:tcW w:w="1701" w:type="dxa"/>
          </w:tcPr>
          <w:p>
            <w:r>
              <w:rPr>
                <w:rFonts w:ascii="Times New Roman" w:hAnsi="Times New Roman"/>
                <w:sz w:val="20"/>
              </w:rPr>
              <w:t>Triển vọng</w:t>
            </w:r>
          </w:p>
        </w:tc>
        <w:tc>
          <w:tcPr>
            <w:tcW w:type="dxa" w:w="2351"/>
            <w:tcW w:w="1417" w:type="dxa"/>
          </w:tcPr>
          <w:p>
            <w:r>
              <w:rPr>
                <w:rFonts w:ascii="Times New Roman" w:hAnsi="Times New Roman"/>
                <w:sz w:val="20"/>
              </w:rPr>
              <w:t>Pilot studies</w:t>
            </w:r>
          </w:p>
        </w:tc>
        <w:tc>
          <w:tcPr>
            <w:tcW w:type="dxa" w:w="2351"/>
            <w:tcW w:w="1984" w:type="dxa"/>
          </w:tcPr>
          <w:p>
            <w:r>
              <w:rPr>
                <w:rFonts w:ascii="Times New Roman" w:hAnsi="Times New Roman"/>
                <w:sz w:val="20"/>
              </w:rPr>
              <w:t>Cần thêm NC</w:t>
            </w:r>
          </w:p>
        </w:tc>
      </w:tr>
    </w:tbl>
    <w:p/>
    <w:p>
      <w:r>
        <w:rPr>
          <w:rFonts w:ascii="Times New Roman" w:hAnsi="Times New Roman"/>
          <w:b/>
          <w:color w:val="0070C0"/>
          <w:sz w:val="24"/>
        </w:rPr>
        <w:t>Bảng 2. So sánh bằng chứng can thiệp lo âu từ nhiều nguồn: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Nguồn</w:t>
            </w:r>
          </w:p>
        </w:tc>
        <w:tc>
          <w:tcPr>
            <w:tcW w:type="dxa" w:w="2351"/>
            <w:tcW w:w="1701" w:type="dxa"/>
            <w:shd w:fill="D9E2F3" w:val="clear"/>
          </w:tcPr>
          <w:p>
            <w:pPr>
              <w:jc w:val="center"/>
            </w:pPr>
            <w:r>
              <w:rPr>
                <w:rFonts w:ascii="Times New Roman" w:hAnsi="Times New Roman"/>
                <w:b/>
                <w:sz w:val="20"/>
              </w:rPr>
              <w:t>Phương pháp</w:t>
            </w:r>
          </w:p>
        </w:tc>
        <w:tc>
          <w:tcPr>
            <w:tcW w:type="dxa" w:w="2351"/>
            <w:tcW w:w="2268" w:type="dxa"/>
            <w:shd w:fill="D9E2F3" w:val="clear"/>
          </w:tcPr>
          <w:p>
            <w:pPr>
              <w:jc w:val="center"/>
            </w:pPr>
            <w:r>
              <w:rPr>
                <w:rFonts w:ascii="Times New Roman" w:hAnsi="Times New Roman"/>
                <w:b/>
                <w:sz w:val="20"/>
              </w:rPr>
              <w:t>Phát hiện chính</w:t>
            </w:r>
          </w:p>
        </w:tc>
        <w:tc>
          <w:tcPr>
            <w:tcW w:type="dxa" w:w="2351"/>
            <w:tcW w:w="1701" w:type="dxa"/>
            <w:shd w:fill="D9E2F3" w:val="clear"/>
          </w:tcPr>
          <w:p>
            <w:pPr>
              <w:jc w:val="center"/>
            </w:pPr>
            <w:r>
              <w:rPr>
                <w:rFonts w:ascii="Times New Roman" w:hAnsi="Times New Roman"/>
                <w:b/>
                <w:sz w:val="20"/>
              </w:rPr>
              <w:t>Hạn chế</w:t>
            </w:r>
          </w:p>
        </w:tc>
      </w:tr>
      <w:tr>
        <w:tc>
          <w:tcPr>
            <w:tcW w:type="dxa" w:w="2351"/>
            <w:tcW w:w="1701" w:type="dxa"/>
          </w:tcPr>
          <w:p>
            <w:r>
              <w:rPr>
                <w:rFonts w:ascii="Times New Roman" w:hAnsi="Times New Roman"/>
                <w:sz w:val="20"/>
              </w:rPr>
              <w:t>AJP 2024 (bài này)</w:t>
            </w:r>
          </w:p>
        </w:tc>
        <w:tc>
          <w:tcPr>
            <w:tcW w:type="dxa" w:w="2351"/>
            <w:tcW w:w="1701" w:type="dxa"/>
          </w:tcPr>
          <w:p>
            <w:r>
              <w:rPr>
                <w:rFonts w:ascii="Times New Roman" w:hAnsi="Times New Roman"/>
                <w:sz w:val="20"/>
              </w:rPr>
              <w:t>Tổng quan</w:t>
            </w:r>
          </w:p>
        </w:tc>
        <w:tc>
          <w:tcPr>
            <w:tcW w:type="dxa" w:w="2351"/>
            <w:tcW w:w="2268" w:type="dxa"/>
          </w:tcPr>
          <w:p>
            <w:r>
              <w:rPr>
                <w:rFonts w:ascii="Times New Roman" w:hAnsi="Times New Roman"/>
                <w:sz w:val="20"/>
              </w:rPr>
              <w:t>CBT 47–66% phục hồi</w:t>
            </w:r>
          </w:p>
        </w:tc>
        <w:tc>
          <w:tcPr>
            <w:tcW w:type="dxa" w:w="2351"/>
            <w:tcW w:w="1701" w:type="dxa"/>
          </w:tcPr>
          <w:p>
            <w:r>
              <w:rPr>
                <w:rFonts w:ascii="Times New Roman" w:hAnsi="Times New Roman"/>
                <w:sz w:val="20"/>
              </w:rPr>
              <w:t>Chủ yếu phương Tây</w:t>
            </w:r>
          </w:p>
        </w:tc>
      </w:tr>
      <w:tr>
        <w:tc>
          <w:tcPr>
            <w:tcW w:type="dxa" w:w="2351"/>
            <w:tcW w:w="1701" w:type="dxa"/>
          </w:tcPr>
          <w:p>
            <w:r>
              <w:rPr>
                <w:rFonts w:ascii="Times New Roman" w:hAnsi="Times New Roman"/>
                <w:sz w:val="20"/>
              </w:rPr>
              <w:t>Zhameden 2025</w:t>
            </w:r>
          </w:p>
        </w:tc>
        <w:tc>
          <w:tcPr>
            <w:tcW w:type="dxa" w:w="2351"/>
            <w:tcW w:w="1701" w:type="dxa"/>
          </w:tcPr>
          <w:p>
            <w:r>
              <w:rPr>
                <w:rFonts w:ascii="Times New Roman" w:hAnsi="Times New Roman"/>
                <w:sz w:val="20"/>
              </w:rPr>
              <w:t>6 RCTs LMIC</w:t>
            </w:r>
          </w:p>
        </w:tc>
        <w:tc>
          <w:tcPr>
            <w:tcW w:type="dxa" w:w="2351"/>
            <w:tcW w:w="2268" w:type="dxa"/>
          </w:tcPr>
          <w:p>
            <w:r>
              <w:rPr>
                <w:rFonts w:ascii="Times New Roman" w:hAnsi="Times New Roman"/>
                <w:sz w:val="20"/>
              </w:rPr>
              <w:t>CBT 3/4 trầm cảm, 1/4 lo âu</w:t>
            </w:r>
          </w:p>
        </w:tc>
        <w:tc>
          <w:tcPr>
            <w:tcW w:type="dxa" w:w="2351"/>
            <w:tcW w:w="1701" w:type="dxa"/>
          </w:tcPr>
          <w:p>
            <w:r>
              <w:rPr>
                <w:rFonts w:ascii="Times New Roman" w:hAnsi="Times New Roman"/>
                <w:sz w:val="20"/>
              </w:rPr>
              <w:t>GRADE rất thấp, 0 VN</w:t>
            </w:r>
          </w:p>
        </w:tc>
      </w:tr>
      <w:tr>
        <w:tc>
          <w:tcPr>
            <w:tcW w:type="dxa" w:w="2351"/>
            <w:tcW w:w="1701" w:type="dxa"/>
          </w:tcPr>
          <w:p>
            <w:r>
              <w:rPr>
                <w:rFonts w:ascii="Times New Roman" w:hAnsi="Times New Roman"/>
                <w:sz w:val="20"/>
              </w:rPr>
              <w:t>BMC 2025 (QT29)</w:t>
            </w:r>
          </w:p>
        </w:tc>
        <w:tc>
          <w:tcPr>
            <w:tcW w:type="dxa" w:w="2351"/>
            <w:tcW w:w="1701" w:type="dxa"/>
          </w:tcPr>
          <w:p>
            <w:r>
              <w:rPr>
                <w:rFonts w:ascii="Times New Roman" w:hAnsi="Times New Roman"/>
                <w:sz w:val="20"/>
              </w:rPr>
              <w:t>30 RCTs network meta</w:t>
            </w:r>
          </w:p>
        </w:tc>
        <w:tc>
          <w:tcPr>
            <w:tcW w:type="dxa" w:w="2351"/>
            <w:tcW w:w="2268" w:type="dxa"/>
          </w:tcPr>
          <w:p>
            <w:r>
              <w:rPr>
                <w:rFonts w:ascii="Times New Roman" w:hAnsi="Times New Roman"/>
                <w:sz w:val="20"/>
              </w:rPr>
              <w:t>CBT cá nhân tốt nhất</w:t>
            </w:r>
          </w:p>
        </w:tc>
        <w:tc>
          <w:tcPr>
            <w:tcW w:type="dxa" w:w="2351"/>
            <w:tcW w:w="1701" w:type="dxa"/>
          </w:tcPr>
          <w:p>
            <w:r>
              <w:rPr>
                <w:rFonts w:ascii="Times New Roman" w:hAnsi="Times New Roman"/>
                <w:sz w:val="20"/>
              </w:rPr>
              <w:t>Ít LMIC</w:t>
            </w:r>
          </w:p>
        </w:tc>
      </w:tr>
      <w:tr>
        <w:tc>
          <w:tcPr>
            <w:tcW w:type="dxa" w:w="2351"/>
            <w:tcW w:w="1701" w:type="dxa"/>
          </w:tcPr>
          <w:p>
            <w:r>
              <w:rPr>
                <w:rFonts w:ascii="Times New Roman" w:hAnsi="Times New Roman"/>
                <w:sz w:val="20"/>
              </w:rPr>
              <w:t>Wen 2020</w:t>
            </w:r>
          </w:p>
        </w:tc>
        <w:tc>
          <w:tcPr>
            <w:tcW w:type="dxa" w:w="2351"/>
            <w:tcW w:w="1701" w:type="dxa"/>
          </w:tcPr>
          <w:p>
            <w:r>
              <w:rPr>
                <w:rFonts w:ascii="Times New Roman" w:hAnsi="Times New Roman"/>
                <w:sz w:val="20"/>
              </w:rPr>
              <w:t>Quan sát</w:t>
            </w:r>
          </w:p>
        </w:tc>
        <w:tc>
          <w:tcPr>
            <w:tcW w:type="dxa" w:w="2351"/>
            <w:tcW w:w="2268" w:type="dxa"/>
          </w:tcPr>
          <w:p>
            <w:r>
              <w:rPr>
                <w:rFonts w:ascii="Times New Roman" w:hAnsi="Times New Roman"/>
                <w:sz w:val="20"/>
              </w:rPr>
              <w:t>Hỗ trợ SKTT trường OR=0,562</w:t>
            </w:r>
          </w:p>
        </w:tc>
        <w:tc>
          <w:tcPr>
            <w:tcW w:type="dxa" w:w="2351"/>
            <w:tcW w:w="1701" w:type="dxa"/>
          </w:tcPr>
          <w:p>
            <w:r>
              <w:rPr>
                <w:rFonts w:ascii="Times New Roman" w:hAnsi="Times New Roman"/>
                <w:sz w:val="20"/>
              </w:rPr>
              <w:t>Cắt ngang</w:t>
            </w:r>
          </w:p>
        </w:tc>
      </w:tr>
      <w:tr>
        <w:tc>
          <w:tcPr>
            <w:tcW w:type="dxa" w:w="2351"/>
            <w:tcW w:w="1701" w:type="dxa"/>
          </w:tcPr>
          <w:p>
            <w:r>
              <w:rPr>
                <w:rFonts w:ascii="Times New Roman" w:hAnsi="Times New Roman"/>
                <w:sz w:val="20"/>
              </w:rPr>
              <w:t>Hoàng Trung Học VN</w:t>
            </w:r>
          </w:p>
        </w:tc>
        <w:tc>
          <w:tcPr>
            <w:tcW w:type="dxa" w:w="2351"/>
            <w:tcW w:w="1701" w:type="dxa"/>
          </w:tcPr>
          <w:p>
            <w:r>
              <w:rPr>
                <w:rFonts w:ascii="Times New Roman" w:hAnsi="Times New Roman"/>
                <w:sz w:val="20"/>
              </w:rPr>
              <w:t>Hồi quy</w:t>
            </w:r>
          </w:p>
        </w:tc>
        <w:tc>
          <w:tcPr>
            <w:tcW w:type="dxa" w:w="2351"/>
            <w:tcW w:w="2268" w:type="dxa"/>
          </w:tcPr>
          <w:p>
            <w:r>
              <w:rPr>
                <w:rFonts w:ascii="Times New Roman" w:hAnsi="Times New Roman"/>
                <w:sz w:val="20"/>
              </w:rPr>
              <w:t>Gia đình Beta=0,272</w:t>
            </w:r>
          </w:p>
        </w:tc>
        <w:tc>
          <w:tcPr>
            <w:tcW w:type="dxa" w:w="2351"/>
            <w:tcW w:w="1701" w:type="dxa"/>
          </w:tcPr>
          <w:p>
            <w:r>
              <w:rPr>
                <w:rFonts w:ascii="Times New Roman" w:hAnsi="Times New Roman"/>
                <w:sz w:val="20"/>
              </w:rPr>
              <w:t>Không can thiệp</w:t>
            </w:r>
          </w:p>
        </w:tc>
      </w:tr>
    </w:tbl>
    <w:p/>
    <w:p>
      <w:pPr>
        <w:pStyle w:val="Heading3"/>
      </w:pPr>
      <w:r>
        <w:rPr>
          <w:rFonts w:ascii="Times New Roman" w:hAnsi="Times New Roman"/>
          <w:color w:val="0070C0"/>
        </w:rPr>
        <w:t>Đối chiếu liên bài : CBT được xác nhận hiệu quả nhất (47–66% phục hồi) bởi cả AJP 2024, BMC network meta 2025 (30 RCTs), và Zhameden 2025. Tuy nhiên, CBT chỉ hiệu quả 1/4 cho lo âu tại LMIC (Zhameden) — gợi ý cần điều chỉnh cho bối cảnh VN. Hướng mới (iCBT, ứng dụng kỹ thuật số) đặc biệt phù hợp cho VN nơi tiếp cận dịch vụ chỉ 8,4%.</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*CBT + SSRI = chuẩn vàng.* CAMS trial (lớn nhất) cho thấy kết hợp hiệu quả hơn đơn trị. Tuy nhiên, SSRI có tác dụng phụ ở trẻ — cần cân nhắc.</w:t>
      </w:r>
    </w:p>
    <w:p>
      <w:r>
        <w:rPr>
          <w:rFonts w:ascii="Times New Roman" w:hAnsi="Times New Roman"/>
          <w:b w:val="0"/>
          <w:color w:val="0070C0"/>
          <w:sz w:val="24"/>
        </w:rPr>
        <w:t>*30–40% không đáp ứng.* Đây là khoảng trống lớn — cần hướng mới cho nhóm kháng trị.</w:t>
      </w:r>
    </w:p>
    <w:p>
      <w:r>
        <w:rPr>
          <w:rFonts w:ascii="Times New Roman" w:hAnsi="Times New Roman"/>
          <w:b w:val="0"/>
          <w:color w:val="0070C0"/>
          <w:sz w:val="24"/>
        </w:rPr>
        <w:t>*iCBT và ứng dụng kỹ thuật số.* Đặc biệt phù hợp cho VN: tăng tiếp cận ở vùng thiếu chuyên gia, chi phí thấp, mở rộng quy mô nhanh. Phù hợp với phát hiện Nature 2025 về VTN và công nghệ.</w:t>
      </w:r>
    </w:p>
    <w:p>
      <w:r>
        <w:rPr>
          <w:rFonts w:ascii="Times New Roman" w:hAnsi="Times New Roman"/>
          <w:b/>
          <w:color w:val="FF0000"/>
          <w:sz w:val="24"/>
        </w:rPr>
        <w:t>Kết luận</w:t>
      </w:r>
    </w:p>
    <w:p>
      <w:r>
        <w:rPr>
          <w:rFonts w:ascii="Times New Roman" w:hAnsi="Times New Roman"/>
          <w:b/>
          <w:color w:val="0070C0"/>
          <w:sz w:val="24"/>
        </w:rPr>
        <w:t>Dữ liệu tổng hợp từ AJP (IF = 18), cho thấy CBT là phương pháp hiệu quả nhất (47–66% phục hồi) nhưng 30–40% không đáp ứng, gợi ý rằng cần phát triển hướng mới: iCBT, ứng dụng kỹ thuật số, và kích thích thần kinh. Tại VN nơi 0 RCT và 8,4% tiếp cận dịch vụ, iCBT có thể là giải pháp khả thi nhất để mở rộng can thiệp.</w:t>
      </w:r>
    </w:p>
    <w:p>
      <w:pPr>
        <w:pStyle w:val="Heading2"/>
      </w:pPr>
      <w:r>
        <w:rPr>
          <w:rFonts w:ascii="Times New Roman" w:hAnsi="Times New Roman"/>
          <w:color w:val="FF0000"/>
        </w:rPr>
        <w:t>Phản biện</w:t>
      </w:r>
    </w:p>
    <w:p>
      <w:r>
        <w:rPr>
          <w:rFonts w:ascii="Times New Roman" w:hAnsi="Times New Roman"/>
          <w:b w:val="0"/>
          <w:color w:val="0070C0"/>
          <w:sz w:val="24"/>
        </w:rPr>
        <w:t>AJP Q1 IF = 18 — tạp chí tâm thần hàng đầu thế giới. Tổng quan toàn diện, cập nhật nhất. Tuy nhiên, tổng quan (review) không có dữ liệu gốc mới. Chủ yếu bằng chứng từ phương Tây (Mỹ, Anh, Úc) — thiếu dữ liệu LMIC/châu Á. Hình 1 gốc về cơ chế thần kinh cần chèn từ PDF.</w:t>
      </w:r>
    </w:p>
    <w:p>
      <w:pPr>
        <w:pStyle w:val="Heading2"/>
      </w:pPr>
      <w:r>
        <w:rPr>
          <w:rFonts w:ascii="Times New Roman" w:hAnsi="Times New Roman"/>
          <w:color w:val="FF0000"/>
        </w:rPr>
        <w:t>Hướng nghiên cứu tiếp theo</w:t>
      </w:r>
    </w:p>
    <w:p>
      <w:r>
        <w:rPr>
          <w:rFonts w:ascii="Times New Roman" w:hAnsi="Times New Roman"/>
          <w:b w:val="0"/>
          <w:color w:val="0070C0"/>
          <w:sz w:val="24"/>
        </w:rPr>
        <w:t>RCT CBT nhóm tại trường THCS/THPT VN — RCT đầu tiên. Thử nghiệm iCBT tiếng Việt cho VTN. Đánh giá hiệu quả CBT kết hợp can thiệp gia đình (dựa trên Pham 2024: chăm sóc cảm xúc beta = –0,40).</w:t>
      </w:r>
    </w:p>
    <w:p>
      <w:r>
        <w:rPr>
          <w:rFonts w:ascii="Times New Roman" w:hAnsi="Times New Roman"/>
          <w:b/>
          <w:sz w:val="24"/>
        </w:rPr>
        <w:t>Đánh giá: ⭐⭐⭐⭐⭐ Rất cao. AJP Q1 IF = 18, tổng quan toàn diện nhất về điều trị lo âu trẻ em.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