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Tóm tắt bài VN-19</w:t>
      </w:r>
    </w:p>
    <w:p>
      <w:r>
        <w:rPr>
          <w:rFonts w:ascii="Times New Roman" w:hAnsi="Times New Roman"/>
          <w:b/>
          <w:i w:val="0"/>
          <w:sz w:val="24"/>
        </w:rPr>
        <w:t>Tên công trình, tác giả, năm, mẫu khảo sát, đối tượng, khách thể, địa bàn khảo sát</w:t>
      </w:r>
    </w:p>
    <w:p>
      <w:r>
        <w:rPr>
          <w:rFonts w:ascii="Times New Roman" w:hAnsi="Times New Roman"/>
          <w:b w:val="0"/>
          <w:i w:val="0"/>
          <w:sz w:val="24"/>
        </w:rPr>
        <w:t>Công trình « Lo âu và trầm cảm ở thanh thiếu niên tại Thừa Thiên Huế và mối quan hệ của nó với sự lạc quan » (Anxiety and Depression in Adolescents in Thua Thien Hue and Their Relationship with Optimism), do Hồ Thị Trúc Quỳnh (2025), Khoa Tâm lý và Giáo dục, Đại học Sư phạm Huế, khảo sát 685 HS THPT (233 nam, 452 nữ, tuổi 15–18) tại Thừa Thiên Huế, tháng 10/2021 (COVID-19 làn sóng 4). Tạp chí Tâm lý học, Số 3 (312), tháng 3/2025, trang 55–65.</w:t>
      </w:r>
    </w:p>
    <w:p>
      <w:r>
        <w:rPr>
          <w:rFonts w:ascii="Times New Roman" w:hAnsi="Times New Roman"/>
          <w:b/>
          <w:i w:val="0"/>
          <w:sz w:val="24"/>
        </w:rPr>
        <w:t>Phương pháp nghiên cứu</w:t>
      </w:r>
    </w:p>
    <w:p>
      <w:r>
        <w:rPr>
          <w:rFonts w:ascii="Times New Roman" w:hAnsi="Times New Roman"/>
          <w:b w:val="0"/>
          <w:i w:val="0"/>
          <w:sz w:val="24"/>
        </w:rPr>
        <w:t>Công trình sử dụng Thang đo Trầm cảm Lo âu Căng thẳng 21 mục (DASS-21) phiên bản tiếng Việt kết hợp Trắc nghiệm Định hướng Cuộc sống Chỉnh sửa (LOT-R — Life Orientation Test-Revised; α = 0,82). Nói cách khác, NC không chỉ đo MỨC ĐỘ lo âu/trầm cảm mà còn khám phá CƠ CHẾ — sự lạc quan giúp giảm trầm cảm thông qua giảm lo âu trước (trung gian một phần).</w:t>
      </w:r>
    </w:p>
    <w:p>
      <w:r>
        <w:rPr>
          <w:rFonts w:ascii="Times New Roman" w:hAnsi="Times New Roman"/>
          <w:b w:val="0"/>
          <w:i w:val="0"/>
          <w:sz w:val="24"/>
        </w:rPr>
        <w:t>DASS-21 (Lovibond &amp; Lovibond, 1995): tiểu thang lo âu (7 mục), ngưỡng ≥8. LOT-R (Scheier et al., 1994): 6 mục (+ 4 câu lấp), đo xu hướng lạc quan.</w:t>
      </w:r>
    </w:p>
    <w:p>
      <w:r>
        <w:rPr>
          <w:rFonts w:ascii="Times New Roman" w:hAnsi="Times New Roman"/>
          <w:b w:val="0"/>
          <w:i w:val="0"/>
          <w:sz w:val="24"/>
        </w:rPr>
        <w:t>Tổng quan cho thấy ít NC VN nghiên cứu SKTT tích cực (lạc quan) liên quan lo âu/trầm cảm. Phân tích trung gian (mediation) bằng PROCESS macro — phương pháp nâng cao.</w:t>
      </w:r>
    </w:p>
    <w:p>
      <w:r>
        <w:rPr>
          <w:rFonts w:ascii="Times New Roman" w:hAnsi="Times New Roman"/>
          <w:b w:val="0"/>
          <w:i w:val="0"/>
          <w:sz w:val="24"/>
        </w:rPr>
        <w:t>N = 685 HS THPT, 233 nam (34,0%), 452 nữ (66,0%). Lấy mẫu thuận tiện, khảo sát trực tuyến qua Google Form.</w:t>
      </w:r>
    </w:p>
    <w:p>
      <w:r>
        <w:rPr>
          <w:rFonts w:ascii="Times New Roman" w:hAnsi="Times New Roman"/>
          <w:b w:val="0"/>
          <w:i w:val="0"/>
          <w:sz w:val="24"/>
        </w:rPr>
        <w:t>PROCESS macro (Hayes, Model 4). Phân tích tương quan Pearson + hồi quy.</w:t>
      </w:r>
    </w:p>
    <w:p>
      <w:r>
        <w:rPr>
          <w:rFonts w:ascii="Times New Roman" w:hAnsi="Times New Roman"/>
          <w:b/>
          <w:i w:val="0"/>
          <w:sz w:val="24"/>
        </w:rPr>
        <w:t>Kết quả nghiên cứu định lượng</w:t>
      </w:r>
    </w:p>
    <w:p>
      <w:pPr>
        <w:pStyle w:val="Heading3"/>
      </w:pPr>
      <w:r>
        <w:rPr>
          <w:rFonts w:ascii="Times New Roman" w:hAnsi="Times New Roman"/>
          <w:color w:val="000000"/>
        </w:rPr>
        <w:t>Bảng 1. Kết quả chính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984" w:type="dxa"/>
            <w:shd w:fill="D9E2F3" w:val="clear"/>
          </w:tcPr>
          <w:p>
            <w:pPr>
              <w:jc w:val="center"/>
            </w:pPr>
            <w:r>
              <w:rPr>
                <w:rFonts w:ascii="Times New Roman" w:hAnsi="Times New Roman"/>
                <w:b/>
                <w:sz w:val="20"/>
              </w:rPr>
              <w:t>Tình trạng</w:t>
            </w:r>
          </w:p>
        </w:tc>
        <w:tc>
          <w:tcPr>
            <w:tcW w:type="dxa" w:w="2351"/>
            <w:tcW w:w="1134" w:type="dxa"/>
            <w:shd w:fill="D9E2F3" w:val="clear"/>
          </w:tcPr>
          <w:p>
            <w:pPr>
              <w:jc w:val="center"/>
            </w:pPr>
            <w:r>
              <w:rPr>
                <w:rFonts w:ascii="Times New Roman" w:hAnsi="Times New Roman"/>
                <w:b/>
                <w:sz w:val="20"/>
              </w:rPr>
              <w:t>Tỷ lệ</w:t>
            </w:r>
          </w:p>
        </w:tc>
        <w:tc>
          <w:tcPr>
            <w:tcW w:type="dxa" w:w="2351"/>
            <w:tcW w:w="1134" w:type="dxa"/>
            <w:shd w:fill="D9E2F3" w:val="clear"/>
          </w:tcPr>
          <w:p>
            <w:pPr>
              <w:jc w:val="center"/>
            </w:pPr>
            <w:r>
              <w:rPr>
                <w:rFonts w:ascii="Times New Roman" w:hAnsi="Times New Roman"/>
                <w:b/>
                <w:sz w:val="20"/>
              </w:rPr>
              <w:t>n</w:t>
            </w:r>
          </w:p>
        </w:tc>
        <w:tc>
          <w:tcPr>
            <w:tcW w:type="dxa" w:w="2351"/>
            <w:tcW w:w="2268" w:type="dxa"/>
            <w:shd w:fill="D9E2F3" w:val="clear"/>
          </w:tcPr>
          <w:p>
            <w:pPr>
              <w:jc w:val="center"/>
            </w:pPr>
            <w:r>
              <w:rPr>
                <w:rFonts w:ascii="Times New Roman" w:hAnsi="Times New Roman"/>
                <w:b/>
                <w:sz w:val="20"/>
              </w:rPr>
              <w:t>Ghi chú</w:t>
            </w:r>
          </w:p>
        </w:tc>
      </w:tr>
      <w:tr>
        <w:tc>
          <w:tcPr>
            <w:tcW w:type="dxa" w:w="2351"/>
            <w:tcW w:w="1984" w:type="dxa"/>
          </w:tcPr>
          <w:p>
            <w:r>
              <w:rPr>
                <w:rFonts w:ascii="Times New Roman" w:hAnsi="Times New Roman"/>
                <w:sz w:val="20"/>
              </w:rPr>
              <w:t>Lo âu (DASS-21 ≥8)</w:t>
            </w:r>
          </w:p>
        </w:tc>
        <w:tc>
          <w:tcPr>
            <w:tcW w:type="dxa" w:w="2351"/>
            <w:tcW w:w="1134" w:type="dxa"/>
          </w:tcPr>
          <w:p>
            <w:r>
              <w:rPr>
                <w:rFonts w:ascii="Times New Roman" w:hAnsi="Times New Roman"/>
                <w:sz w:val="20"/>
              </w:rPr>
              <w:t>65,8%</w:t>
            </w:r>
          </w:p>
        </w:tc>
        <w:tc>
          <w:tcPr>
            <w:tcW w:type="dxa" w:w="2351"/>
            <w:tcW w:w="1134" w:type="dxa"/>
          </w:tcPr>
          <w:p>
            <w:r>
              <w:rPr>
                <w:rFonts w:ascii="Times New Roman" w:hAnsi="Times New Roman"/>
                <w:sz w:val="20"/>
              </w:rPr>
              <w:t>451/685</w:t>
            </w:r>
          </w:p>
        </w:tc>
        <w:tc>
          <w:tcPr>
            <w:tcW w:type="dxa" w:w="2351"/>
            <w:tcW w:w="2268" w:type="dxa"/>
          </w:tcPr>
          <w:p>
            <w:r>
              <w:rPr>
                <w:rFonts w:ascii="Times New Roman" w:hAnsi="Times New Roman"/>
                <w:sz w:val="20"/>
              </w:rPr>
              <w:t>Cao — bối cảnh COVID-19</w:t>
            </w:r>
          </w:p>
        </w:tc>
      </w:tr>
      <w:tr>
        <w:tc>
          <w:tcPr>
            <w:tcW w:type="dxa" w:w="2351"/>
            <w:tcW w:w="1984" w:type="dxa"/>
          </w:tcPr>
          <w:p>
            <w:r>
              <w:rPr>
                <w:rFonts w:ascii="Times New Roman" w:hAnsi="Times New Roman"/>
                <w:sz w:val="20"/>
              </w:rPr>
              <w:t>Trầm cảm (DASS-21 ≥10)</w:t>
            </w:r>
          </w:p>
        </w:tc>
        <w:tc>
          <w:tcPr>
            <w:tcW w:type="dxa" w:w="2351"/>
            <w:tcW w:w="1134" w:type="dxa"/>
          </w:tcPr>
          <w:p>
            <w:r>
              <w:rPr>
                <w:rFonts w:ascii="Times New Roman" w:hAnsi="Times New Roman"/>
                <w:sz w:val="20"/>
              </w:rPr>
              <w:t>45,1%</w:t>
            </w:r>
          </w:p>
        </w:tc>
        <w:tc>
          <w:tcPr>
            <w:tcW w:type="dxa" w:w="2351"/>
            <w:tcW w:w="1134" w:type="dxa"/>
          </w:tcPr>
          <w:p>
            <w:r>
              <w:rPr>
                <w:rFonts w:ascii="Times New Roman" w:hAnsi="Times New Roman"/>
                <w:sz w:val="20"/>
              </w:rPr>
              <w:t>309/685</w:t>
            </w:r>
          </w:p>
        </w:tc>
        <w:tc>
          <w:tcPr>
            <w:tcW w:type="dxa" w:w="2351"/>
            <w:tcW w:w="2268" w:type="dxa"/>
          </w:tcPr>
          <w:p>
            <w:r>
              <w:rPr>
                <w:rFonts w:ascii="Times New Roman" w:hAnsi="Times New Roman"/>
                <w:sz w:val="20"/>
              </w:rPr>
            </w:r>
          </w:p>
        </w:tc>
      </w:tr>
      <w:tr>
        <w:tc>
          <w:tcPr>
            <w:tcW w:type="dxa" w:w="2351"/>
            <w:tcW w:w="1984" w:type="dxa"/>
          </w:tcPr>
          <w:p>
            <w:r>
              <w:rPr>
                <w:rFonts w:ascii="Times New Roman" w:hAnsi="Times New Roman"/>
                <w:sz w:val="20"/>
              </w:rPr>
              <w:t>Lo âu nhẹ</w:t>
            </w:r>
          </w:p>
        </w:tc>
        <w:tc>
          <w:tcPr>
            <w:tcW w:type="dxa" w:w="2351"/>
            <w:tcW w:w="1134" w:type="dxa"/>
          </w:tcPr>
          <w:p>
            <w:r>
              <w:rPr>
                <w:rFonts w:ascii="Times New Roman" w:hAnsi="Times New Roman"/>
                <w:sz w:val="20"/>
              </w:rPr>
              <w:t>11,7%</w:t>
            </w:r>
          </w:p>
        </w:tc>
        <w:tc>
          <w:tcPr>
            <w:tcW w:type="dxa" w:w="2351"/>
            <w:tcW w:w="1134" w:type="dxa"/>
          </w:tcPr>
          <w:p>
            <w:r>
              <w:rPr>
                <w:rFonts w:ascii="Times New Roman" w:hAnsi="Times New Roman"/>
                <w:sz w:val="20"/>
              </w:rPr>
              <w:t>80</w:t>
            </w:r>
          </w:p>
        </w:tc>
        <w:tc>
          <w:tcPr>
            <w:tcW w:type="dxa" w:w="2351"/>
            <w:tcW w:w="2268" w:type="dxa"/>
          </w:tcPr>
          <w:p>
            <w:r>
              <w:rPr>
                <w:rFonts w:ascii="Times New Roman" w:hAnsi="Times New Roman"/>
                <w:sz w:val="20"/>
              </w:rPr>
            </w:r>
          </w:p>
        </w:tc>
      </w:tr>
      <w:tr>
        <w:tc>
          <w:tcPr>
            <w:tcW w:type="dxa" w:w="2351"/>
            <w:tcW w:w="1984" w:type="dxa"/>
          </w:tcPr>
          <w:p>
            <w:r>
              <w:rPr>
                <w:rFonts w:ascii="Times New Roman" w:hAnsi="Times New Roman"/>
                <w:sz w:val="20"/>
              </w:rPr>
              <w:t>Lo âu vừa</w:t>
            </w:r>
          </w:p>
        </w:tc>
        <w:tc>
          <w:tcPr>
            <w:tcW w:type="dxa" w:w="2351"/>
            <w:tcW w:w="1134" w:type="dxa"/>
          </w:tcPr>
          <w:p>
            <w:r>
              <w:rPr>
                <w:rFonts w:ascii="Times New Roman" w:hAnsi="Times New Roman"/>
                <w:sz w:val="20"/>
              </w:rPr>
              <w:t>31,1%</w:t>
            </w:r>
          </w:p>
        </w:tc>
        <w:tc>
          <w:tcPr>
            <w:tcW w:type="dxa" w:w="2351"/>
            <w:tcW w:w="1134" w:type="dxa"/>
          </w:tcPr>
          <w:p>
            <w:r>
              <w:rPr>
                <w:rFonts w:ascii="Times New Roman" w:hAnsi="Times New Roman"/>
                <w:sz w:val="20"/>
              </w:rPr>
              <w:t>213</w:t>
            </w:r>
          </w:p>
        </w:tc>
        <w:tc>
          <w:tcPr>
            <w:tcW w:type="dxa" w:w="2351"/>
            <w:tcW w:w="2268" w:type="dxa"/>
          </w:tcPr>
          <w:p>
            <w:r>
              <w:rPr>
                <w:rFonts w:ascii="Times New Roman" w:hAnsi="Times New Roman"/>
                <w:sz w:val="20"/>
              </w:rPr>
              <w:t>Lớn nhất</w:t>
            </w:r>
          </w:p>
        </w:tc>
      </w:tr>
      <w:tr>
        <w:tc>
          <w:tcPr>
            <w:tcW w:type="dxa" w:w="2351"/>
            <w:tcW w:w="1984" w:type="dxa"/>
          </w:tcPr>
          <w:p>
            <w:r>
              <w:rPr>
                <w:rFonts w:ascii="Times New Roman" w:hAnsi="Times New Roman"/>
                <w:sz w:val="20"/>
              </w:rPr>
              <w:t>Lo âu nghiêm trọng</w:t>
            </w:r>
          </w:p>
        </w:tc>
        <w:tc>
          <w:tcPr>
            <w:tcW w:type="dxa" w:w="2351"/>
            <w:tcW w:w="1134" w:type="dxa"/>
          </w:tcPr>
          <w:p>
            <w:r>
              <w:rPr>
                <w:rFonts w:ascii="Times New Roman" w:hAnsi="Times New Roman"/>
                <w:sz w:val="20"/>
              </w:rPr>
              <w:t>10,1%</w:t>
            </w:r>
          </w:p>
        </w:tc>
        <w:tc>
          <w:tcPr>
            <w:tcW w:type="dxa" w:w="2351"/>
            <w:tcW w:w="1134" w:type="dxa"/>
          </w:tcPr>
          <w:p>
            <w:r>
              <w:rPr>
                <w:rFonts w:ascii="Times New Roman" w:hAnsi="Times New Roman"/>
                <w:sz w:val="20"/>
              </w:rPr>
              <w:t>69</w:t>
            </w:r>
          </w:p>
        </w:tc>
        <w:tc>
          <w:tcPr>
            <w:tcW w:type="dxa" w:w="2351"/>
            <w:tcW w:w="2268" w:type="dxa"/>
          </w:tcPr>
          <w:p>
            <w:r>
              <w:rPr>
                <w:rFonts w:ascii="Times New Roman" w:hAnsi="Times New Roman"/>
                <w:sz w:val="20"/>
              </w:rPr>
            </w:r>
          </w:p>
        </w:tc>
      </w:tr>
      <w:tr>
        <w:tc>
          <w:tcPr>
            <w:tcW w:type="dxa" w:w="2351"/>
            <w:tcW w:w="1984" w:type="dxa"/>
          </w:tcPr>
          <w:p>
            <w:r>
              <w:rPr>
                <w:rFonts w:ascii="Times New Roman" w:hAnsi="Times New Roman"/>
                <w:sz w:val="20"/>
              </w:rPr>
              <w:t>Lo âu rất nghiêm trọng</w:t>
            </w:r>
          </w:p>
        </w:tc>
        <w:tc>
          <w:tcPr>
            <w:tcW w:type="dxa" w:w="2351"/>
            <w:tcW w:w="1134" w:type="dxa"/>
          </w:tcPr>
          <w:p>
            <w:r>
              <w:rPr>
                <w:rFonts w:ascii="Times New Roman" w:hAnsi="Times New Roman"/>
                <w:sz w:val="20"/>
              </w:rPr>
              <w:t>12,8%</w:t>
            </w:r>
          </w:p>
        </w:tc>
        <w:tc>
          <w:tcPr>
            <w:tcW w:type="dxa" w:w="2351"/>
            <w:tcW w:w="1134" w:type="dxa"/>
          </w:tcPr>
          <w:p>
            <w:r>
              <w:rPr>
                <w:rFonts w:ascii="Times New Roman" w:hAnsi="Times New Roman"/>
                <w:sz w:val="20"/>
              </w:rPr>
              <w:t>88</w:t>
            </w:r>
          </w:p>
        </w:tc>
        <w:tc>
          <w:tcPr>
            <w:tcW w:type="dxa" w:w="2351"/>
            <w:tcW w:w="2268" w:type="dxa"/>
          </w:tcPr>
          <w:p>
            <w:r>
              <w:rPr>
                <w:rFonts w:ascii="Times New Roman" w:hAnsi="Times New Roman"/>
                <w:sz w:val="20"/>
              </w:rPr>
            </w:r>
          </w:p>
        </w:tc>
      </w:tr>
    </w:tbl>
    <w:p>
      <w:pPr>
        <w:pStyle w:val="Heading3"/>
      </w:pPr>
      <w:r>
        <w:rPr>
          <w:rFonts w:ascii="Times New Roman" w:hAnsi="Times New Roman"/>
          <w:color w:val="000000"/>
        </w:rPr>
        <w:t>Bảng 2. Phân tích trung gian: Lạc quan → Lo âu → Trầm cảm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835" w:type="dxa"/>
            <w:shd w:fill="D9E2F3" w:val="clear"/>
          </w:tcPr>
          <w:p>
            <w:pPr>
              <w:jc w:val="center"/>
            </w:pPr>
            <w:r>
              <w:rPr>
                <w:rFonts w:ascii="Times New Roman" w:hAnsi="Times New Roman"/>
                <w:b/>
                <w:sz w:val="20"/>
              </w:rPr>
              <w:t>Mối quan hệ</w:t>
            </w:r>
          </w:p>
        </w:tc>
        <w:tc>
          <w:tcPr>
            <w:tcW w:type="dxa" w:w="2351"/>
            <w:tcW w:w="1134" w:type="dxa"/>
            <w:shd w:fill="D9E2F3" w:val="clear"/>
          </w:tcPr>
          <w:p>
            <w:pPr>
              <w:jc w:val="center"/>
            </w:pPr>
            <w:r>
              <w:rPr>
                <w:rFonts w:ascii="Times New Roman" w:hAnsi="Times New Roman"/>
                <w:b/>
                <w:sz w:val="20"/>
              </w:rPr>
              <w:t>β</w:t>
            </w:r>
          </w:p>
        </w:tc>
        <w:tc>
          <w:tcPr>
            <w:tcW w:type="dxa" w:w="2351"/>
            <w:tcW w:w="1701" w:type="dxa"/>
            <w:shd w:fill="D9E2F3" w:val="clear"/>
          </w:tcPr>
          <w:p>
            <w:pPr>
              <w:jc w:val="center"/>
            </w:pPr>
            <w:r>
              <w:rPr>
                <w:rFonts w:ascii="Times New Roman" w:hAnsi="Times New Roman"/>
                <w:b/>
                <w:sz w:val="20"/>
              </w:rPr>
              <w:t>KTC 95%</w:t>
            </w:r>
          </w:p>
        </w:tc>
        <w:tc>
          <w:tcPr>
            <w:tcW w:type="dxa" w:w="2351"/>
            <w:tcW w:w="1984" w:type="dxa"/>
            <w:shd w:fill="D9E2F3" w:val="clear"/>
          </w:tcPr>
          <w:p>
            <w:pPr>
              <w:jc w:val="center"/>
            </w:pPr>
            <w:r>
              <w:rPr>
                <w:rFonts w:ascii="Times New Roman" w:hAnsi="Times New Roman"/>
                <w:b/>
                <w:sz w:val="20"/>
              </w:rPr>
              <w:t>Ý nghĩa</w:t>
            </w:r>
          </w:p>
        </w:tc>
      </w:tr>
      <w:tr>
        <w:tc>
          <w:tcPr>
            <w:tcW w:type="dxa" w:w="2351"/>
            <w:tcW w:w="2835" w:type="dxa"/>
          </w:tcPr>
          <w:p>
            <w:r>
              <w:rPr>
                <w:rFonts w:ascii="Times New Roman" w:hAnsi="Times New Roman"/>
                <w:sz w:val="20"/>
              </w:rPr>
              <w:t>Lạc quan → Lo âu</w:t>
            </w:r>
          </w:p>
        </w:tc>
        <w:tc>
          <w:tcPr>
            <w:tcW w:type="dxa" w:w="2351"/>
            <w:tcW w:w="1134" w:type="dxa"/>
          </w:tcPr>
          <w:p>
            <w:r>
              <w:rPr>
                <w:rFonts w:ascii="Times New Roman" w:hAnsi="Times New Roman"/>
                <w:sz w:val="20"/>
              </w:rPr>
              <w:t>−0,15***</w:t>
            </w:r>
          </w:p>
        </w:tc>
        <w:tc>
          <w:tcPr>
            <w:tcW w:type="dxa" w:w="2351"/>
            <w:tcW w:w="1701" w:type="dxa"/>
          </w:tcPr>
          <w:p>
            <w:r>
              <w:rPr>
                <w:rFonts w:ascii="Times New Roman" w:hAnsi="Times New Roman"/>
                <w:sz w:val="20"/>
              </w:rPr>
              <w:t>[−0,49; −0,17]</w:t>
            </w:r>
          </w:p>
        </w:tc>
        <w:tc>
          <w:tcPr>
            <w:tcW w:type="dxa" w:w="2351"/>
            <w:tcW w:w="1984" w:type="dxa"/>
          </w:tcPr>
          <w:p>
            <w:r>
              <w:rPr>
                <w:rFonts w:ascii="Times New Roman" w:hAnsi="Times New Roman"/>
                <w:sz w:val="20"/>
              </w:rPr>
              <w:t>Giảm lo âu</w:t>
            </w:r>
          </w:p>
        </w:tc>
      </w:tr>
      <w:tr>
        <w:tc>
          <w:tcPr>
            <w:tcW w:type="dxa" w:w="2351"/>
            <w:tcW w:w="2835" w:type="dxa"/>
          </w:tcPr>
          <w:p>
            <w:r>
              <w:rPr>
                <w:rFonts w:ascii="Times New Roman" w:hAnsi="Times New Roman"/>
                <w:sz w:val="20"/>
              </w:rPr>
              <w:t>Lạc quan → Trầm cảm (trực tiếp)</w:t>
            </w:r>
          </w:p>
        </w:tc>
        <w:tc>
          <w:tcPr>
            <w:tcW w:type="dxa" w:w="2351"/>
            <w:tcW w:w="1134" w:type="dxa"/>
          </w:tcPr>
          <w:p>
            <w:r>
              <w:rPr>
                <w:rFonts w:ascii="Times New Roman" w:hAnsi="Times New Roman"/>
                <w:sz w:val="20"/>
              </w:rPr>
              <w:t>−0,21***</w:t>
            </w:r>
          </w:p>
        </w:tc>
        <w:tc>
          <w:tcPr>
            <w:tcW w:type="dxa" w:w="2351"/>
            <w:tcW w:w="1701" w:type="dxa"/>
          </w:tcPr>
          <w:p>
            <w:r>
              <w:rPr>
                <w:rFonts w:ascii="Times New Roman" w:hAnsi="Times New Roman"/>
                <w:sz w:val="20"/>
              </w:rPr>
              <w:t>[−0,69; −0,39]</w:t>
            </w:r>
          </w:p>
        </w:tc>
        <w:tc>
          <w:tcPr>
            <w:tcW w:type="dxa" w:w="2351"/>
            <w:tcW w:w="1984" w:type="dxa"/>
          </w:tcPr>
          <w:p>
            <w:r>
              <w:rPr>
                <w:rFonts w:ascii="Times New Roman" w:hAnsi="Times New Roman"/>
                <w:sz w:val="20"/>
              </w:rPr>
              <w:t>Giảm trầm cảm</w:t>
            </w:r>
          </w:p>
        </w:tc>
      </w:tr>
      <w:tr>
        <w:tc>
          <w:tcPr>
            <w:tcW w:type="dxa" w:w="2351"/>
            <w:tcW w:w="2835" w:type="dxa"/>
          </w:tcPr>
          <w:p>
            <w:r>
              <w:rPr>
                <w:rFonts w:ascii="Times New Roman" w:hAnsi="Times New Roman"/>
                <w:sz w:val="20"/>
              </w:rPr>
              <w:t>Lo âu → Trầm cảm</w:t>
            </w:r>
          </w:p>
        </w:tc>
        <w:tc>
          <w:tcPr>
            <w:tcW w:type="dxa" w:w="2351"/>
            <w:tcW w:w="1134" w:type="dxa"/>
          </w:tcPr>
          <w:p>
            <w:r>
              <w:rPr>
                <w:rFonts w:ascii="Times New Roman" w:hAnsi="Times New Roman"/>
                <w:sz w:val="20"/>
              </w:rPr>
              <w:t>0,59***</w:t>
            </w:r>
          </w:p>
        </w:tc>
        <w:tc>
          <w:tcPr>
            <w:tcW w:type="dxa" w:w="2351"/>
            <w:tcW w:w="1701" w:type="dxa"/>
          </w:tcPr>
          <w:p>
            <w:r>
              <w:rPr>
                <w:rFonts w:ascii="Times New Roman" w:hAnsi="Times New Roman"/>
                <w:sz w:val="20"/>
              </w:rPr>
              <w:t>[0,65; 0,79]</w:t>
            </w:r>
          </w:p>
        </w:tc>
        <w:tc>
          <w:tcPr>
            <w:tcW w:type="dxa" w:w="2351"/>
            <w:tcW w:w="1984" w:type="dxa"/>
          </w:tcPr>
          <w:p>
            <w:r>
              <w:rPr>
                <w:rFonts w:ascii="Times New Roman" w:hAnsi="Times New Roman"/>
                <w:sz w:val="20"/>
              </w:rPr>
              <w:t>Lo âu DỰ BÁO trầm cảm</w:t>
            </w:r>
          </w:p>
        </w:tc>
      </w:tr>
      <w:tr>
        <w:tc>
          <w:tcPr>
            <w:tcW w:type="dxa" w:w="2351"/>
            <w:tcW w:w="2835" w:type="dxa"/>
          </w:tcPr>
          <w:p>
            <w:r>
              <w:rPr>
                <w:rFonts w:ascii="Times New Roman" w:hAnsi="Times New Roman"/>
                <w:sz w:val="20"/>
              </w:rPr>
              <w:t>Lạc quan → Lo âu → Trầm cảm (gián tiếp)</w:t>
            </w:r>
          </w:p>
        </w:tc>
        <w:tc>
          <w:tcPr>
            <w:tcW w:type="dxa" w:w="2351"/>
            <w:tcW w:w="1134" w:type="dxa"/>
          </w:tcPr>
          <w:p>
            <w:r>
              <w:rPr>
                <w:rFonts w:ascii="Times New Roman" w:hAnsi="Times New Roman"/>
                <w:sz w:val="20"/>
              </w:rPr>
              <w:t>−0,24</w:t>
            </w:r>
          </w:p>
        </w:tc>
        <w:tc>
          <w:tcPr>
            <w:tcW w:type="dxa" w:w="2351"/>
            <w:tcW w:w="1701" w:type="dxa"/>
          </w:tcPr>
          <w:p>
            <w:r>
              <w:rPr>
                <w:rFonts w:ascii="Times New Roman" w:hAnsi="Times New Roman"/>
                <w:sz w:val="20"/>
              </w:rPr>
              <w:t>[−0,36; −0,12]</w:t>
            </w:r>
          </w:p>
        </w:tc>
        <w:tc>
          <w:tcPr>
            <w:tcW w:type="dxa" w:w="2351"/>
            <w:tcW w:w="1984" w:type="dxa"/>
          </w:tcPr>
          <w:p>
            <w:r>
              <w:rPr>
                <w:rFonts w:ascii="Times New Roman" w:hAnsi="Times New Roman"/>
                <w:sz w:val="20"/>
              </w:rPr>
              <w:t>Trung gian MỘT PHẦN</w:t>
            </w:r>
          </w:p>
        </w:tc>
      </w:tr>
    </w:tbl>
    <w:p>
      <w:r>
        <w:rPr>
          <w:rFonts w:ascii="Times New Roman" w:hAnsi="Times New Roman"/>
          <w:b/>
          <w:i w:val="0"/>
          <w:sz w:val="24"/>
        </w:rPr>
        <w:t>Đối chiếu liên bài</w:t>
      </w:r>
    </w:p>
    <w:p>
      <w:r>
        <w:rPr>
          <w:rFonts w:ascii="Times New Roman" w:hAnsi="Times New Roman"/>
          <w:b w:val="0"/>
          <w:i w:val="0"/>
          <w:sz w:val="24"/>
        </w:rPr>
        <w:t>Lo âu 65,8% so với: Hoa 2024 Hà Nội (40,6% GAD-7), Bảo Quyên 2025 Hà Nội (86,2% DASS-21), An Giang 2025 (61,2% DASS-21), Vĩnh Lộc 2024 TPHCM (25,1% DASS-Y). Bối cảnh COVID-19 có thể làm tăng tỷ lệ. Miền Trung (Huế) — ít NC so với Hà Nội/TPHCM.</w:t>
      </w:r>
    </w:p>
    <w:p>
      <w:r>
        <w:rPr>
          <w:rFonts w:ascii="Times New Roman" w:hAnsi="Times New Roman"/>
          <w:b/>
          <w:i w:val="0"/>
          <w:sz w:val="24"/>
        </w:rPr>
        <w:t>Nhận xét, phát hiện qua kết quả nghiên cứu</w:t>
      </w:r>
    </w:p>
    <w:p>
      <w:r>
        <w:rPr>
          <w:rFonts w:ascii="Times New Roman" w:hAnsi="Times New Roman"/>
          <w:b w:val="0"/>
          <w:i w:val="0"/>
          <w:sz w:val="24"/>
        </w:rPr>
        <w:t>*Phân tích trung gian — phát hiện quan trọng:* Lạc quan → giảm lo âu (β = −0,15***) → giảm trầm cảm. Tác động gián tiếp qua lo âu (β = −0,24) LỚN HƠN tác động trực tiếp (β = −0,21).</w:t>
      </w:r>
    </w:p>
    <w:p>
      <w:r>
        <w:rPr>
          <w:rFonts w:ascii="Times New Roman" w:hAnsi="Times New Roman"/>
          <w:b w:val="0"/>
          <w:i w:val="0"/>
          <w:sz w:val="24"/>
        </w:rPr>
        <w:t>*Lo âu có vai trò TRUNG GIAN:* Nghĩa là sự lạc quan giúp giảm trầm cảm THÔNG QUA việc giảm lo âu trước — lo âu là "cổng vào" trầm cảm.</w:t>
      </w:r>
    </w:p>
    <w:p>
      <w:r>
        <w:rPr>
          <w:rFonts w:ascii="Times New Roman" w:hAnsi="Times New Roman"/>
          <w:b w:val="0"/>
          <w:i w:val="0"/>
          <w:sz w:val="24"/>
        </w:rPr>
        <w:t>*Ứng dụng can thiệp:* Tăng cường tư duy lạc quan (positive psychology) có thể giảm CẢ lo âu VÀ trầm cảm — can thiệp "hai trong một".</w:t>
      </w:r>
    </w:p>
    <w:p>
      <w:r>
        <w:rPr>
          <w:rFonts w:ascii="Times New Roman" w:hAnsi="Times New Roman"/>
          <w:b/>
          <w:i w:val="0"/>
          <w:sz w:val="24"/>
        </w:rPr>
        <w:t>Kết luận</w:t>
      </w:r>
    </w:p>
    <w:p>
      <w:r>
        <w:rPr>
          <w:rFonts w:ascii="Times New Roman" w:hAnsi="Times New Roman"/>
          <w:b w:val="0"/>
          <w:i w:val="0"/>
          <w:sz w:val="24"/>
        </w:rPr>
        <w:t>Dữ liệu 685 HS THPT Huế, cho thấy lo âu 65,8% và trầm cảm 45,1% trong bối cảnh COVID-19, và sự lạc quan giảm trầm cảm thông qua vai trò trung gian của lo âu (β gián tiếp = −0,24), gợi ý rằng can thiệp tăng cường tư duy lạc quan có thể là chiến lược hiệu quả giảm cả lo âu và trầm cảm ở VTN.</w:t>
      </w:r>
    </w:p>
    <w:p>
      <w:r>
        <w:rPr>
          <w:rFonts w:ascii="Times New Roman" w:hAnsi="Times New Roman"/>
          <w:b/>
          <w:color w:val="FF0000"/>
          <w:sz w:val="26"/>
        </w:rPr>
        <w:t>Phản biện</w:t>
      </w:r>
    </w:p>
    <w:p>
      <w:r>
        <w:rPr>
          <w:rFonts w:ascii="Times New Roman" w:hAnsi="Times New Roman"/>
          <w:b w:val="0"/>
          <w:color w:val="FF0000"/>
          <w:sz w:val="24"/>
        </w:rPr>
        <w:t>Tạp chí Tâm lý học — uy tín VN. PROCESS macro — phương pháp nâng cao. n = 685, 3 khối lớp. Tuy nhiên: mẫu thuận tiện, khảo sát trực tuyến, nữ 67,4% (thiên lệch giới), cắt ngang (không xác nhận nhân quả), chỉ DASS-21 sàng lọc, bối cảnh COVID đặc biệt.</w:t>
      </w:r>
    </w:p>
    <w:p>
      <w:r>
        <w:rPr>
          <w:rFonts w:ascii="Times New Roman" w:hAnsi="Times New Roman"/>
          <w:b/>
          <w:color w:val="FF0000"/>
          <w:sz w:val="26"/>
        </w:rPr>
        <w:t>Hướng nghiên cứu tiếp theo</w:t>
      </w:r>
    </w:p>
    <w:p>
      <w:r>
        <w:rPr>
          <w:rFonts w:ascii="Times New Roman" w:hAnsi="Times New Roman"/>
          <w:b w:val="0"/>
          <w:color w:val="FF0000"/>
          <w:sz w:val="24"/>
        </w:rPr>
        <w:t>NC dọc xác nhận nhân quả lạc quan → giảm lo âu. Can thiệp positive psychology tại trường THPT Huế. So sánh vùng miền: Huế vs Hà Nội vs TPHCM.</w:t>
      </w:r>
    </w:p>
    <w:p>
      <w:r>
        <w:rPr>
          <w:rFonts w:ascii="Times New Roman" w:hAnsi="Times New Roman"/>
          <w:b/>
          <w:i w:val="0"/>
          <w:sz w:val="24"/>
        </w:rPr>
        <w:t>Đánh giá: ⭐⭐⭐ Trung bình–Khá. TC VN, PROCESS macro nâng cao, nhưng mẫu thuận tiện, COVID.</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