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7 BÀI NGHIÊN CỨU VIỆT NAM (VN14–VN20)</w:t>
      </w:r>
    </w:p>
    <w:p>
      <w:r>
        <w:rPr>
          <w:rFonts w:ascii="Times New Roman" w:hAnsi="Times New Roman"/>
          <w:b/>
          <w:sz w:val="26"/>
        </w:rPr>
        <w:t>Lo âu, trầm cảm, căng thẳng ở học sinh THCS/THPT — Việt Nam, 2022–2025</w:t>
      </w:r>
    </w:p>
    <w:p>
      <w:r>
        <w:rPr>
          <w:rFonts w:ascii="Times New Roman" w:hAnsi="Times New Roman"/>
          <w:i/>
        </w:rPr>
        <w:t>Gộp ngày 05/04/2026. 7 bài nghiên cứu theo chuẩn Công Thị Hằng v5.</w:t>
      </w:r>
    </w:p>
    <w:p/>
    <w:p>
      <w:pPr>
        <w:pStyle w:val="Heading2"/>
      </w:pPr>
      <w:r>
        <w:rPr>
          <w:rFonts w:ascii="Times New Roman" w:hAnsi="Times New Roman"/>
          <w:color w:val="000000"/>
        </w:rPr>
        <w:t>MỤC LỤC</w:t>
      </w:r>
    </w:p>
    <w:p>
      <w:r>
        <w:rPr>
          <w:rFonts w:ascii="Times New Roman" w:hAnsi="Times New Roman"/>
        </w:rPr>
        <w:t>• VN14 — Hoàng Trung Học &amp; Nguyễn Thùy Dung (2025)</w:t>
      </w:r>
    </w:p>
    <w:p>
      <w:r>
        <w:rPr>
          <w:rFonts w:ascii="Times New Roman" w:hAnsi="Times New Roman"/>
        </w:rPr>
        <w:t>• VN15 — Ngô Anh Vinh và cs. (2024)</w:t>
      </w:r>
    </w:p>
    <w:p>
      <w:r>
        <w:rPr>
          <w:rFonts w:ascii="Times New Roman" w:hAnsi="Times New Roman"/>
        </w:rPr>
        <w:t>• VN16 — Nguyễn Ngọc Bảo Quyên và cs. (2025)</w:t>
      </w:r>
    </w:p>
    <w:p>
      <w:r>
        <w:rPr>
          <w:rFonts w:ascii="Times New Roman" w:hAnsi="Times New Roman"/>
        </w:rPr>
        <w:t>• VN17 — Nguyễn Danh Lâm và cs. (2022)</w:t>
      </w:r>
    </w:p>
    <w:p>
      <w:r>
        <w:rPr>
          <w:rFonts w:ascii="Times New Roman" w:hAnsi="Times New Roman"/>
        </w:rPr>
        <w:t>• VN18 — Lê Minh T., Nguyễn Đăng K., Ngô Anh V. (2025) — Long Bình, An Giang</w:t>
      </w:r>
    </w:p>
    <w:p>
      <w:r>
        <w:rPr>
          <w:rFonts w:ascii="Times New Roman" w:hAnsi="Times New Roman"/>
        </w:rPr>
        <w:t>• VN19 — Hồ Thị Trúc Quỳnh (2025) — Huế (lưu ý: "Trần Thảo Vi" trong đề cương gốc là nhầm lẫn)</w:t>
      </w:r>
    </w:p>
    <w:p>
      <w:r>
        <w:rPr>
          <w:rFonts w:ascii="Times New Roman" w:hAnsi="Times New Roman"/>
        </w:rPr>
        <w:t>• VN20 — Trần Hồ Vĩnh Lộc và cs. (2024) — TPHCM</w:t>
      </w:r>
    </w:p>
    <w:p>
      <w:r>
        <w:br w:type="page"/>
      </w:r>
    </w:p>
    <w:p>
      <w:pPr>
        <w:pStyle w:val="Heading1"/>
      </w:pPr>
      <w:r>
        <w:rPr>
          <w:rFonts w:ascii="Times New Roman" w:hAnsi="Times New Roman"/>
          <w:color w:val="000000"/>
        </w:rPr>
        <w:t>VN14 — Hoàng Trung Học &amp; Nguyễn Thùy Dung (2025)</w:t>
      </w:r>
    </w:p>
    <w:p>
      <w:r>
        <w:br w:type="page"/>
      </w:r>
    </w:p>
    <w:p>
      <w:pPr>
        <w:pStyle w:val="Heading1"/>
      </w:pPr>
      <w:r>
        <w:rPr>
          <w:rFonts w:ascii="Times New Roman" w:hAnsi="Times New Roman"/>
          <w:color w:val="000000"/>
        </w:rPr>
        <w:t>VN15 — Ngô Anh Vinh và cs. (2024)</w:t>
      </w:r>
    </w:p>
    <w:p>
      <w:r>
        <w:br w:type="page"/>
      </w:r>
    </w:p>
    <w:p>
      <w:pPr>
        <w:pStyle w:val="Heading1"/>
      </w:pPr>
      <w:r>
        <w:rPr>
          <w:rFonts w:ascii="Times New Roman" w:hAnsi="Times New Roman"/>
          <w:color w:val="000000"/>
        </w:rPr>
        <w:t>VN16 — Nguyễn Ngọc Bảo Quyên và cs. (2025)</w:t>
      </w:r>
    </w:p>
    <w:p>
      <w:r>
        <w:br w:type="page"/>
      </w:r>
    </w:p>
    <w:p>
      <w:pPr>
        <w:pStyle w:val="Heading1"/>
      </w:pPr>
      <w:r>
        <w:rPr>
          <w:rFonts w:ascii="Times New Roman" w:hAnsi="Times New Roman"/>
          <w:color w:val="000000"/>
        </w:rPr>
        <w:t>VN17 — Nguyễn Danh Lâm và cs. (2022)</w:t>
      </w:r>
    </w:p>
    <w:p>
      <w:r>
        <w:br w:type="page"/>
      </w:r>
    </w:p>
    <w:p>
      <w:pPr>
        <w:pStyle w:val="Heading1"/>
      </w:pPr>
      <w:r>
        <w:rPr>
          <w:rFonts w:ascii="Times New Roman" w:hAnsi="Times New Roman"/>
          <w:color w:val="000000"/>
        </w:rPr>
        <w:t>VN18 — Lê Minh T., Nguyễn Đăng K., Ngô Anh V. (2025) — Long Bình, An Giang</w:t>
      </w:r>
    </w:p>
    <w:p>
      <w:r>
        <w:br w:type="page"/>
      </w:r>
    </w:p>
    <w:p>
      <w:pPr>
        <w:pStyle w:val="Heading1"/>
      </w:pPr>
      <w:r>
        <w:rPr>
          <w:rFonts w:ascii="Times New Roman" w:hAnsi="Times New Roman"/>
          <w:color w:val="000000"/>
        </w:rPr>
        <w:t>VN19 — Hồ Thị Trúc Quỳnh (2025) — Huế (lưu ý: "Trần Thảo Vi" trong đề cương gốc là nhầm lẫn)</w:t>
      </w:r>
    </w:p>
    <w:p>
      <w:r>
        <w:br w:type="page"/>
      </w:r>
    </w:p>
    <w:p>
      <w:pPr>
        <w:pStyle w:val="Heading1"/>
      </w:pPr>
      <w:r>
        <w:rPr>
          <w:rFonts w:ascii="Times New Roman" w:hAnsi="Times New Roman"/>
          <w:color w:val="000000"/>
        </w:rPr>
        <w:t>VN20 — Trần Hồ Vĩnh Lộc và cs. (2024) — TPHCM</w:t>
      </w:r>
    </w:p>
    <w:p>
      <w:r>
        <w:br w:type="page"/>
      </w:r>
    </w:p>
    <w:sectPr w:rsidR="00FC693F" w:rsidRPr="0006063C" w:rsidSect="00034616">
      <w:pgSz w:w="12240" w:h="15840"/>
      <w:pgMar w:top="1417" w:right="1134" w:bottom="1417" w:left="1701" w:header="720" w:footer="720" w:gutter="0"/>
      <w:cols w:space="720"/>
      <w:docGrid w:linePitch="360"/>
    </w:sectPr>
    <w:p>
      <w:r>
        <w:rPr>
          <w:rFonts w:ascii="Times New Roman" w:hAnsi="Times New Roman"/>
          <w:b/>
          <w:color w:val="0070C0"/>
          <w:sz w:val="24"/>
        </w:rPr>
        <w:t>Tóm tắt bài VN-14</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Mức độ căng thẳng, lo âu và trầm cảm ở thanh thiếu niên trong và sau đại dịch COVID-19 tại Việt Nam: Nghiên cứu cắt ngang » (Levels of Stress, Anxiety, and Depression in Adolescents during and after the COVID-19 Pandemic in Vietnam: A Cross-sectional Study), do Hoàng Trung Học (Tiến sĩ, Học viện Quản lý Giáo dục Quốc gia) và Nguyễn Thùy Dung (Thạc sĩ, Viện Nghiên cứu, Đào tạo và Ứng dụng Tâm lý) thực hiện (2025), khảo sát trên mẫu 8.473 thanh thiếu niên từ lớp 6 đến lớp 12 tại 6 tỉnh/thành phố đại diện miền Nam (TPHCM, Đồng Nai, Long An) và miền Bắc (Hà Nội, Hải Dương, Vĩnh Phúc), Việt Nam, xuất bản trên American Journal of Psychiatric Rehabilitation, tập 28, số 1, tháng 4/2025, trang 360–367.</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Nói cách khác, công trình này sử dụng phương pháp sàng lọc cắt ngang tại hai thời điểm — không phải nghiên cứu dọc thực sự — để so sánh mức độ rối loạn cảm xúc trước và sau khi COVID-19 kết thúc.</w:t>
      </w:r>
    </w:p>
    <w:p>
      <w:r>
        <w:rPr>
          <w:rFonts w:ascii="Times New Roman" w:hAnsi="Times New Roman"/>
          <w:b w:val="0"/>
          <w:color w:val="0070C0"/>
          <w:sz w:val="24"/>
        </w:rPr>
        <w:t>DASS-21 là phiên bản rút gọn 21 mục của Thang đo Trầm cảm Lo âu Căng thẳng gốc 42 mục (Lovibond &amp; Lovibond, 1995), sàng lọc đồng thời ba tình trạng: trầm cảm, lo âu và căng thẳng. Phiên bản tiếng Việt đã được xác thực với Cronbach alpha &gt; 0,7 cho tất cả thang con (Nunnally &amp; Bernstein, 1994).</w:t>
      </w:r>
    </w:p>
    <w:p>
      <w:r>
        <w:rPr>
          <w:rFonts w:ascii="Times New Roman" w:hAnsi="Times New Roman"/>
          <w:b/>
          <w:color w:val="0070C0"/>
          <w:sz w:val="24"/>
        </w:rPr>
        <w:t>Tổng quan tài liệu của chúng tôi cho thấy trước COVID-19, tỷ lệ lo âu ở thanh thiếu niên Việt Nam dao động 12–15%, nhưng trong đại dịch tăng mạnh lên 37–47% (Nguyen và cộng sự, 2021). Tuy nhiên, dữ liệu so sánh trong vs sau COVID tại Việt Nam còn rất hạn chế. Đây là nghiên cứu có cỡ mẫu lớn nhất (n = 8.473) thực hiện so sánh này tại 6 tỉnh đại diện.</w:t>
      </w:r>
    </w:p>
    <w:p>
      <w:r>
        <w:rPr>
          <w:rFonts w:ascii="Times New Roman" w:hAnsi="Times New Roman"/>
          <w:b w:val="0"/>
          <w:color w:val="0070C0"/>
          <w:sz w:val="24"/>
        </w:rPr>
        <w:t>Dữ liệu nhân khẩu xã hội bao gồm giới tính, khu vực cư trú (nông thôn/thành thị), khối lớp (6–12). Các yếu tố hành vi: thời gian ngủ ban ngày, thời gian sử dụng máy tính và điện thoại, thời gian thể thao, tính chất mối quan hệ với cha mẹ, hình thức học tập (trực tuyến/trực tiếp), mức độ giãn cách xã hội.</w:t>
      </w:r>
    </w:p>
    <w:p>
      <w:r>
        <w:rPr>
          <w:rFonts w:ascii="Times New Roman" w:hAnsi="Times New Roman"/>
          <w:b w:val="0"/>
          <w:color w:val="0070C0"/>
          <w:sz w:val="24"/>
        </w:rPr>
        <w:t>Nghiên cứu cắt ngang tại hai thời điểm: Đợt 1 — tháng 12/2021 (trong COVID, n = 4.052), Đợt 2 — tháng 9/2023 (sau COVID, n = 4.337). Lấy mẫu thuận tiện ngẫu nhiên (convenient random sampling) từ các trường THCS và THPT tại 6 tỉnh. Nông thôn chiếm 62,8% mẫu. Phân tích: SPSS, thống kê mô tả, tương quan Pearson, hồi quy đa biến. Kiểm soát đa cộng tuyến (VIF &lt; 2) và tự tương quan (DW = 0,353 và 0,340).</w:t>
      </w:r>
    </w:p>
    <w:p>
      <w:r>
        <w:rPr>
          <w:rFonts w:ascii="Times New Roman" w:hAnsi="Times New Roman"/>
          <w:b/>
          <w:color w:val="FF0000"/>
          <w:sz w:val="24"/>
        </w:rPr>
        <w:t>Kết quả nghiên cứu định lượng</w:t>
      </w:r>
    </w:p>
    <w:p>
      <w:r>
        <w:rPr>
          <w:rFonts w:ascii="Times New Roman" w:hAnsi="Times New Roman"/>
          <w:b/>
          <w:color w:val="0070C0"/>
          <w:sz w:val="24"/>
        </w:rPr>
        <w:t>Tỷ lệ căng thẳng, lo âu và trầm cảm trong vs sau COVID-19 (N = 8.389):</w:t>
      </w:r>
    </w:p>
    <w:p>
      <w:r>
        <w:rPr>
          <w:b/>
          <w:sz w:val="22"/>
          <w:rFonts w:ascii="Times New Roman" w:hAnsi="Times New Roman"/>
        </w:rPr>
        <w:t>Bảng 1. Tỷ lệ lo âu/stress VTN VN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Tình trạng</w:t>
            </w:r>
          </w:p>
        </w:tc>
        <w:tc>
          <w:tcPr>
            <w:tcW w:type="dxa" w:w="2351"/>
            <w:tcW w:w="1701" w:type="dxa"/>
            <w:shd w:fill="D9E2F3" w:val="clear"/>
          </w:tcPr>
          <w:p>
            <w:pPr>
              <w:jc w:val="center"/>
            </w:pPr>
            <w:r>
              <w:rPr>
                <w:rFonts w:ascii="Times New Roman" w:hAnsi="Times New Roman"/>
                <w:b/>
                <w:sz w:val="20"/>
              </w:rPr>
              <w:t>Trong COVID (%)</w:t>
            </w:r>
          </w:p>
        </w:tc>
        <w:tc>
          <w:tcPr>
            <w:tcW w:type="dxa" w:w="2351"/>
            <w:tcW w:w="1701" w:type="dxa"/>
            <w:shd w:fill="D9E2F3" w:val="clear"/>
          </w:tcPr>
          <w:p>
            <w:pPr>
              <w:jc w:val="center"/>
            </w:pPr>
            <w:r>
              <w:rPr>
                <w:rFonts w:ascii="Times New Roman" w:hAnsi="Times New Roman"/>
                <w:b/>
                <w:sz w:val="20"/>
              </w:rPr>
              <w:t>Sau COVID (%)</w:t>
            </w:r>
          </w:p>
        </w:tc>
        <w:tc>
          <w:tcPr>
            <w:tcW w:type="dxa" w:w="2351"/>
            <w:tcW w:w="1417" w:type="dxa"/>
            <w:shd w:fill="D9E2F3" w:val="clear"/>
          </w:tcPr>
          <w:p>
            <w:pPr>
              <w:jc w:val="center"/>
            </w:pPr>
            <w:r>
              <w:rPr>
                <w:rFonts w:ascii="Times New Roman" w:hAnsi="Times New Roman"/>
                <w:b/>
                <w:sz w:val="20"/>
              </w:rPr>
              <w:t>Thay đổi</w:t>
            </w:r>
          </w:p>
        </w:tc>
      </w:tr>
      <w:tr>
        <w:tc>
          <w:tcPr>
            <w:tcW w:type="dxa" w:w="2351"/>
            <w:tcW w:w="2268" w:type="dxa"/>
          </w:tcPr>
          <w:p>
            <w:r>
              <w:rPr>
                <w:rFonts w:ascii="Times New Roman" w:hAnsi="Times New Roman"/>
                <w:sz w:val="20"/>
              </w:rPr>
              <w:t>Căng thẳng tổng</w:t>
            </w:r>
          </w:p>
        </w:tc>
        <w:tc>
          <w:tcPr>
            <w:tcW w:type="dxa" w:w="2351"/>
            <w:tcW w:w="1701" w:type="dxa"/>
          </w:tcPr>
          <w:p>
            <w:r>
              <w:rPr>
                <w:rFonts w:ascii="Times New Roman" w:hAnsi="Times New Roman"/>
                <w:sz w:val="20"/>
              </w:rPr>
              <w:t>65,5%</w:t>
            </w:r>
          </w:p>
        </w:tc>
        <w:tc>
          <w:tcPr>
            <w:tcW w:type="dxa" w:w="2351"/>
            <w:tcW w:w="1701" w:type="dxa"/>
          </w:tcPr>
          <w:p>
            <w:r>
              <w:rPr>
                <w:rFonts w:ascii="Times New Roman" w:hAnsi="Times New Roman"/>
                <w:sz w:val="20"/>
              </w:rPr>
              <w:t>55,4%</w:t>
            </w:r>
          </w:p>
        </w:tc>
        <w:tc>
          <w:tcPr>
            <w:tcW w:type="dxa" w:w="2351"/>
            <w:tcW w:w="1417" w:type="dxa"/>
          </w:tcPr>
          <w:p>
            <w:r>
              <w:rPr>
                <w:rFonts w:ascii="Times New Roman" w:hAnsi="Times New Roman"/>
                <w:sz w:val="20"/>
              </w:rPr>
              <w:t>∙10,1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33,0%</w:t>
            </w:r>
          </w:p>
        </w:tc>
        <w:tc>
          <w:tcPr>
            <w:tcW w:type="dxa" w:w="2351"/>
            <w:tcW w:w="1701" w:type="dxa"/>
          </w:tcPr>
          <w:p>
            <w:r>
              <w:rPr>
                <w:rFonts w:ascii="Times New Roman" w:hAnsi="Times New Roman"/>
                <w:sz w:val="20"/>
              </w:rPr>
              <w:t>18,6%</w:t>
            </w:r>
          </w:p>
        </w:tc>
        <w:tc>
          <w:tcPr>
            <w:tcW w:type="dxa" w:w="2351"/>
            <w:tcW w:w="1417" w:type="dxa"/>
          </w:tcPr>
          <w:p>
            <w:r>
              <w:rPr>
                <w:rFonts w:ascii="Times New Roman" w:hAnsi="Times New Roman"/>
                <w:sz w:val="20"/>
              </w:rPr>
              <w:t>∙14,4 điểm</w:t>
            </w:r>
          </w:p>
        </w:tc>
      </w:tr>
      <w:tr>
        <w:tc>
          <w:tcPr>
            <w:tcW w:type="dxa" w:w="2351"/>
            <w:tcW w:w="2268" w:type="dxa"/>
          </w:tcPr>
          <w:p>
            <w:r>
              <w:rPr>
                <w:rFonts w:ascii="Times New Roman" w:hAnsi="Times New Roman"/>
                <w:sz w:val="20"/>
              </w:rPr>
              <w:t>Lo âu tổng</w:t>
            </w:r>
          </w:p>
        </w:tc>
        <w:tc>
          <w:tcPr>
            <w:tcW w:type="dxa" w:w="2351"/>
            <w:tcW w:w="1701" w:type="dxa"/>
          </w:tcPr>
          <w:p>
            <w:r>
              <w:rPr>
                <w:rFonts w:ascii="Times New Roman" w:hAnsi="Times New Roman"/>
                <w:sz w:val="20"/>
              </w:rPr>
              <w:t>41,5%</w:t>
            </w:r>
          </w:p>
        </w:tc>
        <w:tc>
          <w:tcPr>
            <w:tcW w:type="dxa" w:w="2351"/>
            <w:tcW w:w="1701" w:type="dxa"/>
          </w:tcPr>
          <w:p>
            <w:r>
              <w:rPr>
                <w:rFonts w:ascii="Times New Roman" w:hAnsi="Times New Roman"/>
                <w:sz w:val="20"/>
              </w:rPr>
              <w:t>25,4%</w:t>
            </w:r>
          </w:p>
        </w:tc>
        <w:tc>
          <w:tcPr>
            <w:tcW w:type="dxa" w:w="2351"/>
            <w:tcW w:w="1417" w:type="dxa"/>
          </w:tcPr>
          <w:p>
            <w:r>
              <w:rPr>
                <w:rFonts w:ascii="Times New Roman" w:hAnsi="Times New Roman"/>
                <w:sz w:val="20"/>
              </w:rPr>
              <w:t>∙16,1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14,5%</w:t>
            </w:r>
          </w:p>
        </w:tc>
        <w:tc>
          <w:tcPr>
            <w:tcW w:type="dxa" w:w="2351"/>
            <w:tcW w:w="1701" w:type="dxa"/>
          </w:tcPr>
          <w:p>
            <w:r>
              <w:rPr>
                <w:rFonts w:ascii="Times New Roman" w:hAnsi="Times New Roman"/>
                <w:sz w:val="20"/>
              </w:rPr>
              <w:t>7,2%</w:t>
            </w:r>
          </w:p>
        </w:tc>
        <w:tc>
          <w:tcPr>
            <w:tcW w:type="dxa" w:w="2351"/>
            <w:tcW w:w="1417" w:type="dxa"/>
          </w:tcPr>
          <w:p>
            <w:r>
              <w:rPr>
                <w:rFonts w:ascii="Times New Roman" w:hAnsi="Times New Roman"/>
                <w:sz w:val="20"/>
              </w:rPr>
              <w:t>∙7,3 điểm</w:t>
            </w:r>
          </w:p>
        </w:tc>
      </w:tr>
      <w:tr>
        <w:tc>
          <w:tcPr>
            <w:tcW w:type="dxa" w:w="2351"/>
            <w:tcW w:w="2268" w:type="dxa"/>
          </w:tcPr>
          <w:p>
            <w:r>
              <w:rPr>
                <w:rFonts w:ascii="Times New Roman" w:hAnsi="Times New Roman"/>
                <w:sz w:val="20"/>
              </w:rPr>
              <w:t>Trầm cảm tổng</w:t>
            </w:r>
          </w:p>
        </w:tc>
        <w:tc>
          <w:tcPr>
            <w:tcW w:type="dxa" w:w="2351"/>
            <w:tcW w:w="1701" w:type="dxa"/>
          </w:tcPr>
          <w:p>
            <w:r>
              <w:rPr>
                <w:rFonts w:ascii="Times New Roman" w:hAnsi="Times New Roman"/>
                <w:sz w:val="20"/>
              </w:rPr>
              <w:t>34,2%</w:t>
            </w:r>
          </w:p>
        </w:tc>
        <w:tc>
          <w:tcPr>
            <w:tcW w:type="dxa" w:w="2351"/>
            <w:tcW w:w="1701" w:type="dxa"/>
          </w:tcPr>
          <w:p>
            <w:r>
              <w:rPr>
                <w:rFonts w:ascii="Times New Roman" w:hAnsi="Times New Roman"/>
                <w:sz w:val="20"/>
              </w:rPr>
              <w:t>20,1%</w:t>
            </w:r>
          </w:p>
        </w:tc>
        <w:tc>
          <w:tcPr>
            <w:tcW w:type="dxa" w:w="2351"/>
            <w:tcW w:w="1417" w:type="dxa"/>
          </w:tcPr>
          <w:p>
            <w:r>
              <w:rPr>
                <w:rFonts w:ascii="Times New Roman" w:hAnsi="Times New Roman"/>
                <w:sz w:val="20"/>
              </w:rPr>
              <w:t>∙14,1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8,1%</w:t>
            </w:r>
          </w:p>
        </w:tc>
        <w:tc>
          <w:tcPr>
            <w:tcW w:type="dxa" w:w="2351"/>
            <w:tcW w:w="1701" w:type="dxa"/>
          </w:tcPr>
          <w:p>
            <w:r>
              <w:rPr>
                <w:rFonts w:ascii="Times New Roman" w:hAnsi="Times New Roman"/>
                <w:sz w:val="20"/>
              </w:rPr>
              <w:t>4,0%</w:t>
            </w:r>
          </w:p>
        </w:tc>
        <w:tc>
          <w:tcPr>
            <w:tcW w:type="dxa" w:w="2351"/>
            <w:tcW w:w="1417" w:type="dxa"/>
          </w:tcPr>
          <w:p>
            <w:r>
              <w:rPr>
                <w:rFonts w:ascii="Times New Roman" w:hAnsi="Times New Roman"/>
                <w:sz w:val="20"/>
              </w:rPr>
              <w:t>∙4,1 điểm</w:t>
            </w:r>
          </w:p>
        </w:tc>
      </w:tr>
      <w:tr>
        <w:tc>
          <w:tcPr>
            <w:tcW w:type="dxa" w:w="2351"/>
            <w:tcW w:w="2268" w:type="dxa"/>
          </w:tcPr>
          <w:p>
            <w:r>
              <w:rPr>
                <w:rFonts w:ascii="Times New Roman" w:hAnsi="Times New Roman"/>
                <w:sz w:val="20"/>
              </w:rPr>
              <w:t>Điểm DASS-21 TB</w:t>
            </w:r>
          </w:p>
        </w:tc>
        <w:tc>
          <w:tcPr>
            <w:tcW w:type="dxa" w:w="2351"/>
            <w:tcW w:w="1701" w:type="dxa"/>
          </w:tcPr>
          <w:p>
            <w:r>
              <w:rPr>
                <w:rFonts w:ascii="Times New Roman" w:hAnsi="Times New Roman"/>
                <w:sz w:val="20"/>
              </w:rPr>
              <w:t>26,68</w:t>
            </w:r>
          </w:p>
        </w:tc>
        <w:tc>
          <w:tcPr>
            <w:tcW w:type="dxa" w:w="2351"/>
            <w:tcW w:w="1701" w:type="dxa"/>
          </w:tcPr>
          <w:p>
            <w:r>
              <w:rPr>
                <w:rFonts w:ascii="Times New Roman" w:hAnsi="Times New Roman"/>
                <w:sz w:val="20"/>
              </w:rPr>
              <w:t>22,07</w:t>
            </w:r>
          </w:p>
        </w:tc>
        <w:tc>
          <w:tcPr>
            <w:tcW w:type="dxa" w:w="2351"/>
            <w:tcW w:w="1417" w:type="dxa"/>
          </w:tcPr>
          <w:p>
            <w:r>
              <w:rPr>
                <w:rFonts w:ascii="Times New Roman" w:hAnsi="Times New Roman"/>
                <w:sz w:val="20"/>
              </w:rPr>
              <w:t>∙4,61 (p&lt;0,01)</w:t>
            </w:r>
          </w:p>
        </w:tc>
      </w:tr>
    </w:tbl>
    <w:p/>
    <w:p>
      <w:r>
        <w:rPr>
          <w:rFonts w:ascii="Times New Roman" w:hAnsi="Times New Roman"/>
          <w:b/>
          <w:color w:val="0070C0"/>
          <w:sz w:val="24"/>
        </w:rPr>
        <w:t>Yếu tố ảnh hưởng — hồi quy đa biến (trong COVID, R² = 0,190):</w:t>
      </w:r>
    </w:p>
    <w:p>
      <w:r>
        <w:rPr>
          <w:b/>
          <w:sz w:val="22"/>
          <w:rFonts w:ascii="Times New Roman" w:hAnsi="Times New Roman"/>
        </w:rPr>
        <w:t>Bảng 2. Yếu tố ảnh hưởng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850" w:type="dxa"/>
            <w:shd w:fill="D9E2F3" w:val="clear"/>
          </w:tcPr>
          <w:p>
            <w:pPr>
              <w:jc w:val="center"/>
            </w:pPr>
            <w:r>
              <w:rPr>
                <w:rFonts w:ascii="Times New Roman" w:hAnsi="Times New Roman"/>
                <w:b/>
                <w:sz w:val="20"/>
              </w:rPr>
              <w:t>Beta</w:t>
            </w:r>
          </w:p>
        </w:tc>
        <w:tc>
          <w:tcPr>
            <w:tcW w:type="dxa" w:w="2351"/>
            <w:tcW w:w="850" w:type="dxa"/>
            <w:shd w:fill="D9E2F3" w:val="clear"/>
          </w:tcPr>
          <w:p>
            <w:pPr>
              <w:jc w:val="center"/>
            </w:pPr>
            <w:r>
              <w:rPr>
                <w:rFonts w:ascii="Times New Roman" w:hAnsi="Times New Roman"/>
                <w:b/>
                <w:sz w:val="20"/>
              </w:rPr>
              <w:t>Sig.</w:t>
            </w:r>
          </w:p>
        </w:tc>
        <w:tc>
          <w:tcPr>
            <w:tcW w:type="dxa" w:w="2351"/>
            <w:tcW w:w="3118"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Quan hệ cha mẹ-con</w:t>
            </w:r>
          </w:p>
        </w:tc>
        <w:tc>
          <w:tcPr>
            <w:tcW w:type="dxa" w:w="2351"/>
            <w:tcW w:w="850" w:type="dxa"/>
          </w:tcPr>
          <w:p>
            <w:r>
              <w:rPr>
                <w:rFonts w:ascii="Times New Roman" w:hAnsi="Times New Roman"/>
                <w:sz w:val="20"/>
              </w:rPr>
              <w:t>0,272</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MẠNH NHẤT — gia đình bất hòa tăng DAS</w:t>
            </w:r>
          </w:p>
        </w:tc>
      </w:tr>
      <w:tr>
        <w:tc>
          <w:tcPr>
            <w:tcW w:type="dxa" w:w="2351"/>
            <w:tcW w:w="2268" w:type="dxa"/>
          </w:tcPr>
          <w:p>
            <w:r>
              <w:rPr>
                <w:rFonts w:ascii="Times New Roman" w:hAnsi="Times New Roman"/>
                <w:sz w:val="20"/>
              </w:rPr>
              <w:t>Thời gian dùng điện tử</w:t>
            </w:r>
          </w:p>
        </w:tc>
        <w:tc>
          <w:tcPr>
            <w:tcW w:type="dxa" w:w="2351"/>
            <w:tcW w:w="850" w:type="dxa"/>
          </w:tcPr>
          <w:p>
            <w:r>
              <w:rPr>
                <w:rFonts w:ascii="Times New Roman" w:hAnsi="Times New Roman"/>
                <w:sz w:val="20"/>
              </w:rPr>
              <w:t>0,176</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Dùng nhiều → tăng DAS</w:t>
            </w:r>
          </w:p>
        </w:tc>
      </w:tr>
      <w:tr>
        <w:tc>
          <w:tcPr>
            <w:tcW w:type="dxa" w:w="2351"/>
            <w:tcW w:w="2268" w:type="dxa"/>
          </w:tcPr>
          <w:p>
            <w:r>
              <w:rPr>
                <w:rFonts w:ascii="Times New Roman" w:hAnsi="Times New Roman"/>
                <w:sz w:val="20"/>
              </w:rPr>
              <w:t>Giấc ngủ ban ngày</w:t>
            </w:r>
          </w:p>
        </w:tc>
        <w:tc>
          <w:tcPr>
            <w:tcW w:type="dxa" w:w="2351"/>
            <w:tcW w:w="850" w:type="dxa"/>
          </w:tcPr>
          <w:p>
            <w:r>
              <w:rPr>
                <w:rFonts w:ascii="Times New Roman" w:hAnsi="Times New Roman"/>
                <w:sz w:val="20"/>
              </w:rPr>
              <w:t>–0,149</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Ngủ đủ → giảm DAS (bảo vệ)</w:t>
            </w:r>
          </w:p>
        </w:tc>
      </w:tr>
      <w:tr>
        <w:tc>
          <w:tcPr>
            <w:tcW w:type="dxa" w:w="2351"/>
            <w:tcW w:w="2268" w:type="dxa"/>
          </w:tcPr>
          <w:p>
            <w:r>
              <w:rPr>
                <w:rFonts w:ascii="Times New Roman" w:hAnsi="Times New Roman"/>
                <w:sz w:val="20"/>
              </w:rPr>
              <w:t>Thời gian thể thao</w:t>
            </w:r>
          </w:p>
        </w:tc>
        <w:tc>
          <w:tcPr>
            <w:tcW w:type="dxa" w:w="2351"/>
            <w:tcW w:w="850" w:type="dxa"/>
          </w:tcPr>
          <w:p>
            <w:r>
              <w:rPr>
                <w:rFonts w:ascii="Times New Roman" w:hAnsi="Times New Roman"/>
                <w:sz w:val="20"/>
              </w:rPr>
              <w:t>–0,087</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Thể thao → giảm DAS (bảo vệ)</w:t>
            </w:r>
          </w:p>
        </w:tc>
      </w:tr>
      <w:tr>
        <w:tc>
          <w:tcPr>
            <w:tcW w:type="dxa" w:w="2351"/>
            <w:tcW w:w="2268" w:type="dxa"/>
          </w:tcPr>
          <w:p>
            <w:r>
              <w:rPr>
                <w:rFonts w:ascii="Times New Roman" w:hAnsi="Times New Roman"/>
                <w:sz w:val="20"/>
              </w:rPr>
              <w:t>Tuổi</w:t>
            </w:r>
          </w:p>
        </w:tc>
        <w:tc>
          <w:tcPr>
            <w:tcW w:type="dxa" w:w="2351"/>
            <w:tcW w:w="850" w:type="dxa"/>
          </w:tcPr>
          <w:p>
            <w:r>
              <w:rPr>
                <w:rFonts w:ascii="Times New Roman" w:hAnsi="Times New Roman"/>
                <w:sz w:val="20"/>
              </w:rPr>
              <w:t>–0,086</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Trẻ hơn → DAS cao hơn</w:t>
            </w:r>
          </w:p>
        </w:tc>
      </w:tr>
      <w:tr>
        <w:tc>
          <w:tcPr>
            <w:tcW w:type="dxa" w:w="2351"/>
            <w:tcW w:w="2268" w:type="dxa"/>
          </w:tcPr>
          <w:p>
            <w:r>
              <w:rPr>
                <w:rFonts w:ascii="Times New Roman" w:hAnsi="Times New Roman"/>
                <w:sz w:val="20"/>
              </w:rPr>
              <w:t>Hình thức học tập</w:t>
            </w:r>
          </w:p>
        </w:tc>
        <w:tc>
          <w:tcPr>
            <w:tcW w:type="dxa" w:w="2351"/>
            <w:tcW w:w="850" w:type="dxa"/>
          </w:tcPr>
          <w:p>
            <w:r>
              <w:rPr>
                <w:rFonts w:ascii="Times New Roman" w:hAnsi="Times New Roman"/>
                <w:sz w:val="20"/>
              </w:rPr>
              <w:t>0,074</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Trực tuyến → tăng DAS</w:t>
            </w:r>
          </w:p>
        </w:tc>
      </w:tr>
      <w:tr>
        <w:tc>
          <w:tcPr>
            <w:tcW w:type="dxa" w:w="2351"/>
            <w:tcW w:w="2268" w:type="dxa"/>
          </w:tcPr>
          <w:p>
            <w:r>
              <w:rPr>
                <w:rFonts w:ascii="Times New Roman" w:hAnsi="Times New Roman"/>
                <w:sz w:val="20"/>
              </w:rPr>
              <w:t>Giãn cách xã hội</w:t>
            </w:r>
          </w:p>
        </w:tc>
        <w:tc>
          <w:tcPr>
            <w:tcW w:type="dxa" w:w="2351"/>
            <w:tcW w:w="850" w:type="dxa"/>
          </w:tcPr>
          <w:p>
            <w:r>
              <w:rPr>
                <w:rFonts w:ascii="Times New Roman" w:hAnsi="Times New Roman"/>
                <w:sz w:val="20"/>
              </w:rPr>
              <w:t>0,073</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Giãn cách nhiều → tăng DAS</w:t>
            </w:r>
          </w:p>
        </w:tc>
      </w:tr>
      <w:tr>
        <w:tc>
          <w:tcPr>
            <w:tcW w:type="dxa" w:w="2351"/>
            <w:tcW w:w="2268" w:type="dxa"/>
          </w:tcPr>
          <w:p>
            <w:r>
              <w:rPr>
                <w:rFonts w:ascii="Times New Roman" w:hAnsi="Times New Roman"/>
                <w:sz w:val="20"/>
              </w:rPr>
              <w:t>Giới tính</w:t>
            </w:r>
          </w:p>
        </w:tc>
        <w:tc>
          <w:tcPr>
            <w:tcW w:type="dxa" w:w="2351"/>
            <w:tcW w:w="850" w:type="dxa"/>
          </w:tcPr>
          <w:p>
            <w:r>
              <w:rPr>
                <w:rFonts w:ascii="Times New Roman" w:hAnsi="Times New Roman"/>
                <w:sz w:val="20"/>
              </w:rPr>
              <w:t>0,053</w:t>
            </w:r>
          </w:p>
        </w:tc>
        <w:tc>
          <w:tcPr>
            <w:tcW w:type="dxa" w:w="2351"/>
            <w:tcW w:w="850" w:type="dxa"/>
          </w:tcPr>
          <w:p>
            <w:r>
              <w:rPr>
                <w:rFonts w:ascii="Times New Roman" w:hAnsi="Times New Roman"/>
                <w:sz w:val="20"/>
              </w:rPr>
              <w:t>0,001</w:t>
            </w:r>
          </w:p>
        </w:tc>
        <w:tc>
          <w:tcPr>
            <w:tcW w:type="dxa" w:w="2351"/>
            <w:tcW w:w="3118" w:type="dxa"/>
          </w:tcPr>
          <w:p>
            <w:r>
              <w:rPr>
                <w:rFonts w:ascii="Times New Roman" w:hAnsi="Times New Roman"/>
                <w:sz w:val="20"/>
              </w:rPr>
              <w:t>Ảnh hưởng nhẹ</w:t>
            </w:r>
          </w:p>
        </w:tc>
      </w:tr>
    </w:tbl>
    <w:p/>
    <w:p>
      <w:pPr>
        <w:pStyle w:val="Heading3"/>
      </w:pPr>
      <w:r>
        <w:rPr>
          <w:rFonts w:ascii="Times New Roman" w:hAnsi="Times New Roman"/>
          <w:color w:val="0070C0"/>
        </w:rPr>
        <w:t>Khác biệt giai đoạn : Y văn quốc tế luôn báo cáo sự gia tăng các vấn đề SKTT ở thanh thiếu niên trong đại dịch COVID-19 (Racine và cộng sự, 2021). Thực tế, Hoàng Trung Học (2025) xác nhận xu hướng này: lo âu trong COVID 41,5% giảm xuống 25,4% sau COVID. Tuy nhiên, tỷ lệ sau COVID (25,4%) vẫn cao hơn trước dịch (12–15% theo Do &amp; Nguyen, 2020) — gợi ý tác động kéo dài của đại dịch.</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vai trò gia đình, công nghệ và giấc ngủ</w:t>
      </w:r>
    </w:p>
    <w:p>
      <w:r>
        <w:rPr>
          <w:rFonts w:ascii="Times New Roman" w:hAnsi="Times New Roman"/>
          <w:b w:val="0"/>
          <w:color w:val="0070C0"/>
          <w:sz w:val="24"/>
        </w:rPr>
        <w:t>*Quan hệ cha mẹ-con — yếu tố mạnh nhất.* Nổi bật nhất là mối quan hệ cha mẹ-con (Beta = 0,272) là yếu tố ảnh hưởng mạnh nhất đến mức độ DAS cả trong và sau COVID. Phát hiện này phù hợp với Pham và cộng sự (2024) tại Huế: chăm sóc cảm xúc giảm lo âu mạnh (beta = –0,40), và Qiu và cộng sự (2022) tại Trung Quốc: nuôi dạy tích cực giảm 70% trầm cảm (OR = 0,30).</w:t>
      </w:r>
    </w:p>
    <w:p>
      <w:r>
        <w:rPr>
          <w:rFonts w:ascii="Times New Roman" w:hAnsi="Times New Roman"/>
          <w:b w:val="0"/>
          <w:color w:val="0070C0"/>
          <w:sz w:val="24"/>
        </w:rPr>
        <w:t>*Sử dụng thiết bị điện tử.*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r>
        <w:rPr>
          <w:rFonts w:ascii="Times New Roman" w:hAnsi="Times New Roman"/>
          <w:b w:val="0"/>
          <w:color w:val="0070C0"/>
          <w:sz w:val="24"/>
        </w:rPr>
        <w:t>*Giấc ngủ và thể thao.* Giấc ngủ đủ (Beta = –0,149) và hoạt động thể thao (Beta = –0,087) là yếu tố bảo vệ, phù hợp với Zhu và cộng sự (2025): ngủ &lt;5h AOR = 13,71 cho trầm cảm, hoạt động ngoài trời 2–3h AOR = 0,557 bảo vệ.</w:t>
      </w:r>
    </w:p>
    <w:p>
      <w:r>
        <w:rPr>
          <w:rFonts w:ascii="Times New Roman" w:hAnsi="Times New Roman"/>
          <w:b/>
          <w:color w:val="FF0000"/>
          <w:sz w:val="24"/>
        </w:rPr>
        <w:t>Kết luận</w:t>
      </w:r>
    </w:p>
    <w:p>
      <w:r>
        <w:rPr>
          <w:rFonts w:ascii="Times New Roman" w:hAnsi="Times New Roman"/>
          <w:b/>
          <w:color w:val="0070C0"/>
          <w:sz w:val="24"/>
        </w:rPr>
        <w:t>Dữ liệu của chúng tôi, cho thấy sự giảm đáng kể nhưng vẫn ở mức cao của triệu chứng lo âu (từ 41,5% xuống 25,4%) ở 8.473 thanh thiếu niên 6 tỉnh Việt Nam sau COVID-19 — cỡ mẫu lớn nhất trong các nghiên cứu SKTT VTN tại Việt Nam, gợi ý rằng thanh thiếu niên có khả năng phục hồi nhất định nhưng tỷ lệ hậu COVID vẫn cao hơn trước dịch. Ba yếu tố có thể can thiệp được — quan hệ gia đình (Beta = 0,272), sử dụng điện tử (Beta = 0,176) và giấc ngủ (Beta = –0,149) — là mục tiêu ưu tiên cho chương trình phòng ngừa. Trong bối cảnh hậu COVID tại Việt Nam, nhu cầu cải thiện quan hệ gia đình, quản lý thời gian sử dụng công nghệ và duy trì giấc ngủ chất lượng là thiết yếu.</w:t>
      </w:r>
    </w:p>
    <w:p>
      <w:pPr>
        <w:pStyle w:val="Heading2"/>
      </w:pPr>
      <w:r>
        <w:rPr>
          <w:rFonts w:ascii="Times New Roman" w:hAnsi="Times New Roman"/>
          <w:color w:val="FF0000"/>
        </w:rPr>
        <w:t>Phản biện</w:t>
      </w:r>
    </w:p>
    <w:p>
      <w:r>
        <w:rPr>
          <w:rFonts w:ascii="Times New Roman" w:hAnsi="Times New Roman"/>
          <w:b w:val="0"/>
          <w:color w:val="0070C0"/>
          <w:sz w:val="24"/>
        </w:rPr>
        <w:t>Cỡ mẫu lớn nhất VN (8.473), 6 tỉnh đại diện Bắc-Nam, hồi quy đa biến kiểm soát VIF và DW. Tuy nhiên, tạp chí AJPR không có impact factor rõ ràng, không lập chỉ mục PubMed/Scopus — giảm độ tin cậy học thuật. Hai đợt khảo sát trên 2 MẪU KHÁC NHAU (4.052 vs 4.337) — không phải nghiên cứu dọc thực sự, không thể theo dõi thay đổi ở cùng cá nhân. DASS-21 là sàng lọc — so với V-NAMHS 2022 (DISC-5: 2,3%), chênh lệch rất lớn. R² = 0,190 — mô hình chỉ giải thích 19% phương sai. "Convenient random sampling" — mâu thuẫn (thuận tiện ≠ ngẫu nhiên). Không phân tích giới tính chi tiết cho tỷ lệ lo âu.</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thực sự theo dõi cùng nhóm HS từ trong COVID đến 2–3 năm sau. So sánh DASS-21 với DISC-5 trên cùng mẫu VTN. Phân tích giới tính chi tiết. Đánh giá hiệu quả can thiệp: đào tạo kỹ năng cha mẹ, quản lý thời gian điện tử tại trường. Xuất bản trên tạp chí có chỉ mục quốc tế.</w:t>
      </w:r>
    </w:p>
    <w:p/>
    <w:p>
      <w:r>
        <w:rPr>
          <w:rFonts w:ascii="Times New Roman" w:hAnsi="Times New Roman"/>
          <w:b/>
          <w:sz w:val="24"/>
        </w:rPr>
        <w:t>Đánh giá chất lượng: ⭐⭐⭐ Trung bình-Khá. Cỡ mẫu lớn nhất VN (8.473), so sánh COVID vs hậu COVID, hồi quy đa biến, nhưng tạp chí yếu và không phải NC dọc thực sự.</w:t>
      </w:r>
    </w:p>
    <w:p>
      <w:r>
        <w:rPr>
          <w:rFonts w:ascii="Times New Roman" w:hAnsi="Times New Roman"/>
          <w:b/>
          <w:color w:val="0070C0"/>
          <w:sz w:val="24"/>
        </w:rPr>
        <w:t>Tóm tắt bài VN-15</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Sức khỏe tâm thần ở thanh thiếu niên dân tộc thiểu số tại Việt Nam và các yếu tố liên quan: Nghiên cứu cắt ngang » (Mental Health among Ethnic Minority Adolescents in Vietnam and Correlated Factors: A Cross-sectional Study), do Ngô Anh Vinh, Vũ Thị Mỹ Hạnh, Đỗ Thị Bích Vân, Dương Anh Tài, Đỗ Minh Loan và Lê Thị Thanh Thùy (2024), thuộc Khoa Sức khỏe Vị thành niên, Bệnh viện Nhi Trung ương, Hà Nội, khảo sát trên mẫu 845 học sinh dân tộc thiểu số nội trú tại tỉnh Lạng Sơn, Việt Nam, xuất bản trên Journal of Affective Disorders Reports, tập 17, bài 100795 (Elsevier, Open Access).</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Việt (Cronbach alpha: trầm cảm 0,767; lo âu 0,792; căng thẳng 0,811) kết hợp với Bảng hỏi Trải nghiệm Bất lợi Thời thơ ấu (ACEs — Adverse Childhood Experiences Questionnaire). Nói cách khác, nghiên cứu này kết hợp hai chiều đánh giá — tình trạng sức khỏe tâm thần hiện tại và trải nghiệm bất lợi quá khứ — để hiểu mối quan hệ giữa "vết thương thời thơ ấu" và rối loạn cảm xúc.</w:t>
      </w:r>
    </w:p>
    <w:p>
      <w:r>
        <w:rPr>
          <w:rFonts w:ascii="Times New Roman" w:hAnsi="Times New Roman"/>
          <w:b w:val="0"/>
          <w:color w:val="0070C0"/>
          <w:sz w:val="24"/>
        </w:rPr>
        <w:t>DASS-21 là phiên bản rút gọn 21 mục của thang gốc 42 mục (Lovibond &amp; Lovibond, 1995). Ngưỡng cắt theo Henry &amp; Crawford (2005): trầm cảm ≥5, lo âu ≥4, căng thẳng ≥8.</w:t>
      </w:r>
    </w:p>
    <w:p>
      <w:r>
        <w:rPr>
          <w:rFonts w:ascii="Times New Roman" w:hAnsi="Times New Roman"/>
          <w:b w:val="0"/>
          <w:color w:val="0070C0"/>
          <w:sz w:val="24"/>
        </w:rPr>
        <w:t>ACEs gồm 10 loại trải nghiệm bất lợi: lạm dụng thể chất, cảm xúc, tình dục; bỏ mặc thể chất, cảm xúc; bạo lực gia đình; nghiện chất; bệnh tâm thần cha mẹ; ly hôn; tù đày.</w:t>
      </w:r>
    </w:p>
    <w:p>
      <w:r>
        <w:rPr>
          <w:rFonts w:ascii="Times New Roman" w:hAnsi="Times New Roman"/>
          <w:b/>
          <w:color w:val="0070C0"/>
          <w:sz w:val="24"/>
        </w:rPr>
        <w:t>Tổng quan tài liệu của chúng tôi cho thấy dữ liệu về sức khỏe tâm thần thanh thiếu niên dân tộc thiểu số nội trú vùng cao Việt Nam còn rất hạn chế. UNICEF (2017) báo cáo 68,4% trẻ 1–14 tuổi VN trải qua kỷ luật thể chất hoặc tâm lý. Nghiên cứu trước (Thai và cộng sự, 2020) trên 4.957 VTN cho thấy 86% có ít nhất 1 ACE. Đây là nghiên cứu đầu tiên nhắm đến nhóm DTTS nội trú.</w:t>
      </w:r>
    </w:p>
    <w:p>
      <w:r>
        <w:rPr>
          <w:rFonts w:ascii="Times New Roman" w:hAnsi="Times New Roman"/>
          <w:b w:val="0"/>
          <w:color w:val="0070C0"/>
          <w:sz w:val="24"/>
        </w:rPr>
        <w:t>Dữ liệu bao gồm tuổi, giới tính, dân tộc (Tày/Nùng/khác), tần suất về nhà, tần suất cha mẹ thăm, số người sống cùng, chất lượng tình bạn, hoạt động thể chất, tần suất sử dụng internet, nguồn thông tin SKTT, chiến lược ứng phó.</w:t>
      </w:r>
    </w:p>
    <w:p>
      <w:r>
        <w:rPr>
          <w:rFonts w:ascii="Times New Roman" w:hAnsi="Times New Roman"/>
          <w:b w:val="0"/>
          <w:color w:val="0070C0"/>
          <w:sz w:val="24"/>
        </w:rPr>
        <w:t>Nghiên cứu cắt ngang tại trường nội trú DTTS tỉnh Lạng Sơn, n = 845. Phân tích: hồi quy Logistic đa biến (OR) cho biến nhị phân + hồi quy Tobit (Coef.) cho điểm liên tục.</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sức khỏe tâm thần và ACEs (N = 845):</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Tình trạng</w:t>
            </w:r>
          </w:p>
        </w:tc>
        <w:tc>
          <w:tcPr>
            <w:tcW w:type="dxa" w:w="3135"/>
            <w:tcW w:w="1417" w:type="dxa"/>
            <w:shd w:fill="D9E2F3" w:val="clear"/>
          </w:tcPr>
          <w:p>
            <w:pPr>
              <w:jc w:val="center"/>
            </w:pPr>
            <w:r>
              <w:rPr>
                <w:rFonts w:ascii="Times New Roman" w:hAnsi="Times New Roman"/>
                <w:b/>
                <w:sz w:val="20"/>
              </w:rPr>
              <w:t>Tỷ lệ</w:t>
            </w:r>
          </w:p>
        </w:tc>
        <w:tc>
          <w:tcPr>
            <w:tcW w:type="dxa" w:w="3135"/>
            <w:tcW w:w="2835"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Trầm cảm (DASS-21 ≥5)</w:t>
            </w:r>
          </w:p>
        </w:tc>
        <w:tc>
          <w:tcPr>
            <w:tcW w:type="dxa" w:w="3135"/>
            <w:tcW w:w="1417" w:type="dxa"/>
          </w:tcPr>
          <w:p>
            <w:r>
              <w:rPr>
                <w:rFonts w:ascii="Times New Roman" w:hAnsi="Times New Roman"/>
                <w:sz w:val="20"/>
              </w:rPr>
              <w:t>59,0%</w:t>
            </w:r>
          </w:p>
        </w:tc>
        <w:tc>
          <w:tcPr>
            <w:tcW w:type="dxa" w:w="3135"/>
            <w:tcW w:w="2835" w:type="dxa"/>
          </w:tcPr>
          <w:p>
            <w:r>
              <w:rPr>
                <w:rFonts w:ascii="Times New Roman" w:hAnsi="Times New Roman"/>
                <w:sz w:val="20"/>
              </w:rPr>
              <w:t>Cao nhất trong 3 chỉ số</w:t>
            </w:r>
          </w:p>
        </w:tc>
      </w:tr>
      <w:tr>
        <w:tc>
          <w:tcPr>
            <w:tcW w:type="dxa" w:w="3135"/>
            <w:tcW w:w="2268" w:type="dxa"/>
          </w:tcPr>
          <w:p>
            <w:r>
              <w:rPr>
                <w:rFonts w:ascii="Times New Roman" w:hAnsi="Times New Roman"/>
                <w:sz w:val="20"/>
              </w:rPr>
              <w:t>Lo âu (DASS-21 ≥4)</w:t>
            </w:r>
          </w:p>
        </w:tc>
        <w:tc>
          <w:tcPr>
            <w:tcW w:type="dxa" w:w="3135"/>
            <w:tcW w:w="1417" w:type="dxa"/>
          </w:tcPr>
          <w:p>
            <w:r>
              <w:rPr>
                <w:rFonts w:ascii="Times New Roman" w:hAnsi="Times New Roman"/>
                <w:sz w:val="20"/>
              </w:rPr>
              <w:t>54,4%</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Căng thẳng (DASS-21 ≥8)</w:t>
            </w:r>
          </w:p>
        </w:tc>
        <w:tc>
          <w:tcPr>
            <w:tcW w:type="dxa" w:w="3135"/>
            <w:tcW w:w="1417" w:type="dxa"/>
          </w:tcPr>
          <w:p>
            <w:r>
              <w:rPr>
                <w:rFonts w:ascii="Times New Roman" w:hAnsi="Times New Roman"/>
                <w:sz w:val="20"/>
              </w:rPr>
              <w:t>24,7%</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ACEs (≥1 trải nghiệm)</w:t>
            </w:r>
          </w:p>
        </w:tc>
        <w:tc>
          <w:tcPr>
            <w:tcW w:type="dxa" w:w="3135"/>
            <w:tcW w:w="1417" w:type="dxa"/>
          </w:tcPr>
          <w:p>
            <w:r>
              <w:rPr>
                <w:rFonts w:ascii="Times New Roman" w:hAnsi="Times New Roman"/>
                <w:sz w:val="20"/>
              </w:rPr>
              <w:t>48,9%</w:t>
            </w:r>
          </w:p>
        </w:tc>
        <w:tc>
          <w:tcPr>
            <w:tcW w:type="dxa" w:w="3135"/>
            <w:tcW w:w="2835" w:type="dxa"/>
          </w:tcPr>
          <w:p>
            <w:r>
              <w:rPr>
                <w:rFonts w:ascii="Times New Roman" w:hAnsi="Times New Roman"/>
                <w:sz w:val="20"/>
              </w:rPr>
              <w:t>TB = 1,1; SD = 1,8; range 0–6</w:t>
            </w:r>
          </w:p>
        </w:tc>
      </w:tr>
    </w:tbl>
    <w:p/>
    <w:p>
      <w:r>
        <w:rPr>
          <w:rFonts w:ascii="Times New Roman" w:hAnsi="Times New Roman"/>
          <w:b/>
          <w:color w:val="0070C0"/>
          <w:sz w:val="24"/>
        </w:rPr>
        <w:t>Yếu tố liên quan (hồi quy Logistic + Tobit đa biến):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417" w:type="dxa"/>
            <w:shd w:fill="D9E2F3" w:val="clear"/>
          </w:tcPr>
          <w:p>
            <w:pPr>
              <w:jc w:val="center"/>
            </w:pPr>
            <w:r>
              <w:rPr>
                <w:rFonts w:ascii="Times New Roman" w:hAnsi="Times New Roman"/>
                <w:b/>
                <w:sz w:val="20"/>
              </w:rPr>
              <w:t>Coef./OR</w:t>
            </w:r>
          </w:p>
        </w:tc>
        <w:tc>
          <w:tcPr>
            <w:tcW w:type="dxa" w:w="2351"/>
            <w:tcW w:w="1417" w:type="dxa"/>
            <w:shd w:fill="D9E2F3" w:val="clear"/>
          </w:tcPr>
          <w:p>
            <w:pPr>
              <w:jc w:val="center"/>
            </w:pPr>
            <w:r>
              <w:rPr>
                <w:rFonts w:ascii="Times New Roman" w:hAnsi="Times New Roman"/>
                <w:b/>
                <w:sz w:val="20"/>
              </w:rPr>
              <w:t>KTC 95%</w:t>
            </w:r>
          </w:p>
        </w:tc>
        <w:tc>
          <w:tcPr>
            <w:tcW w:type="dxa" w:w="2351"/>
            <w:tcW w:w="1984"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Số ACEs → lo âu</w:t>
            </w:r>
          </w:p>
        </w:tc>
        <w:tc>
          <w:tcPr>
            <w:tcW w:type="dxa" w:w="2351"/>
            <w:tcW w:w="1417" w:type="dxa"/>
          </w:tcPr>
          <w:p>
            <w:r>
              <w:rPr>
                <w:rFonts w:ascii="Times New Roman" w:hAnsi="Times New Roman"/>
                <w:sz w:val="20"/>
              </w:rPr>
              <w:t>Coef. = 0,28</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Số ACEs → căng thẳng</w:t>
            </w:r>
          </w:p>
        </w:tc>
        <w:tc>
          <w:tcPr>
            <w:tcW w:type="dxa" w:w="2351"/>
            <w:tcW w:w="1417" w:type="dxa"/>
          </w:tcPr>
          <w:p>
            <w:r>
              <w:rPr>
                <w:rFonts w:ascii="Times New Roman" w:hAnsi="Times New Roman"/>
                <w:sz w:val="20"/>
              </w:rPr>
              <w:t>Coef. = 0,28</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Số ACEs → trầm cảm</w:t>
            </w:r>
          </w:p>
        </w:tc>
        <w:tc>
          <w:tcPr>
            <w:tcW w:type="dxa" w:w="2351"/>
            <w:tcW w:w="1417" w:type="dxa"/>
          </w:tcPr>
          <w:p>
            <w:r>
              <w:rPr>
                <w:rFonts w:ascii="Times New Roman" w:hAnsi="Times New Roman"/>
                <w:sz w:val="20"/>
              </w:rPr>
              <w:t>Coef. = 0,16</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Bạn bè kém → trầm cảm</w:t>
            </w:r>
          </w:p>
        </w:tc>
        <w:tc>
          <w:tcPr>
            <w:tcW w:type="dxa" w:w="2351"/>
            <w:tcW w:w="1417" w:type="dxa"/>
          </w:tcPr>
          <w:p>
            <w:r>
              <w:rPr>
                <w:rFonts w:ascii="Times New Roman" w:hAnsi="Times New Roman"/>
                <w:sz w:val="20"/>
              </w:rPr>
              <w:t>OR = 6,84***</w:t>
            </w:r>
          </w:p>
        </w:tc>
        <w:tc>
          <w:tcPr>
            <w:tcW w:type="dxa" w:w="2351"/>
            <w:tcW w:w="1417" w:type="dxa"/>
          </w:tcPr>
          <w:p>
            <w:r>
              <w:rPr>
                <w:rFonts w:ascii="Times New Roman" w:hAnsi="Times New Roman"/>
                <w:sz w:val="20"/>
              </w:rPr>
              <w:t>2,03–23,02</w:t>
            </w:r>
          </w:p>
        </w:tc>
        <w:tc>
          <w:tcPr>
            <w:tcW w:type="dxa" w:w="2351"/>
            <w:tcW w:w="1984" w:type="dxa"/>
          </w:tcPr>
          <w:p>
            <w:r>
              <w:rPr>
                <w:rFonts w:ascii="Times New Roman" w:hAnsi="Times New Roman"/>
                <w:sz w:val="20"/>
              </w:rPr>
              <w:t>RẤT MẠNH</w:t>
            </w:r>
          </w:p>
        </w:tc>
      </w:tr>
      <w:tr>
        <w:tc>
          <w:tcPr>
            <w:tcW w:type="dxa" w:w="2351"/>
            <w:tcW w:w="2268" w:type="dxa"/>
          </w:tcPr>
          <w:p>
            <w:r>
              <w:rPr>
                <w:rFonts w:ascii="Times New Roman" w:hAnsi="Times New Roman"/>
                <w:sz w:val="20"/>
              </w:rPr>
              <w:t>Bạn bè kém → lo âu</w:t>
            </w:r>
          </w:p>
        </w:tc>
        <w:tc>
          <w:tcPr>
            <w:tcW w:type="dxa" w:w="2351"/>
            <w:tcW w:w="1417" w:type="dxa"/>
          </w:tcPr>
          <w:p>
            <w:r>
              <w:rPr>
                <w:rFonts w:ascii="Times New Roman" w:hAnsi="Times New Roman"/>
                <w:sz w:val="20"/>
              </w:rPr>
              <w:t>Coef. = 0,54–1,46</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Fair/Poor đều tăng</w:t>
            </w:r>
          </w:p>
        </w:tc>
      </w:tr>
      <w:tr>
        <w:tc>
          <w:tcPr>
            <w:tcW w:type="dxa" w:w="2351"/>
            <w:tcW w:w="2268" w:type="dxa"/>
          </w:tcPr>
          <w:p>
            <w:r>
              <w:rPr>
                <w:rFonts w:ascii="Times New Roman" w:hAnsi="Times New Roman"/>
                <w:sz w:val="20"/>
              </w:rPr>
              <w:t>Sống ≥10 người → lo âu</w:t>
            </w:r>
          </w:p>
        </w:tc>
        <w:tc>
          <w:tcPr>
            <w:tcW w:type="dxa" w:w="2351"/>
            <w:tcW w:w="1417" w:type="dxa"/>
          </w:tcPr>
          <w:p>
            <w:r>
              <w:rPr>
                <w:rFonts w:ascii="Times New Roman" w:hAnsi="Times New Roman"/>
                <w:sz w:val="20"/>
              </w:rPr>
              <w:t>OR = 0,51***</w:t>
            </w:r>
          </w:p>
        </w:tc>
        <w:tc>
          <w:tcPr>
            <w:tcW w:type="dxa" w:w="2351"/>
            <w:tcW w:w="1417" w:type="dxa"/>
          </w:tcPr>
          <w:p>
            <w:r>
              <w:rPr>
                <w:rFonts w:ascii="Times New Roman" w:hAnsi="Times New Roman"/>
                <w:sz w:val="20"/>
              </w:rPr>
              <w:t>0,33–0,77</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Hoạt động thể chất → lo âu</w:t>
            </w:r>
          </w:p>
        </w:tc>
        <w:tc>
          <w:tcPr>
            <w:tcW w:type="dxa" w:w="2351"/>
            <w:tcW w:w="1417" w:type="dxa"/>
          </w:tcPr>
          <w:p>
            <w:r>
              <w:rPr>
                <w:rFonts w:ascii="Times New Roman" w:hAnsi="Times New Roman"/>
                <w:sz w:val="20"/>
              </w:rPr>
              <w:t>OR = 0,72**</w:t>
            </w:r>
          </w:p>
        </w:tc>
        <w:tc>
          <w:tcPr>
            <w:tcW w:type="dxa" w:w="2351"/>
            <w:tcW w:w="1417" w:type="dxa"/>
          </w:tcPr>
          <w:p>
            <w:r>
              <w:rPr>
                <w:rFonts w:ascii="Times New Roman" w:hAnsi="Times New Roman"/>
                <w:sz w:val="20"/>
              </w:rPr>
              <w:t>0,51–1,00</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Internet 5h/ngày → lo âu</w:t>
            </w:r>
          </w:p>
        </w:tc>
        <w:tc>
          <w:tcPr>
            <w:tcW w:type="dxa" w:w="2351"/>
            <w:tcW w:w="1417" w:type="dxa"/>
          </w:tcPr>
          <w:p>
            <w:r>
              <w:rPr>
                <w:rFonts w:ascii="Times New Roman" w:hAnsi="Times New Roman"/>
                <w:sz w:val="20"/>
              </w:rPr>
              <w:t>OR = 0,43**</w:t>
            </w:r>
          </w:p>
        </w:tc>
        <w:tc>
          <w:tcPr>
            <w:tcW w:type="dxa" w:w="2351"/>
            <w:tcW w:w="1417" w:type="dxa"/>
          </w:tcPr>
          <w:p>
            <w:r>
              <w:rPr>
                <w:rFonts w:ascii="Times New Roman" w:hAnsi="Times New Roman"/>
                <w:sz w:val="20"/>
              </w:rPr>
              <w:t>0,21–0,86</w:t>
            </w:r>
          </w:p>
        </w:tc>
        <w:tc>
          <w:tcPr>
            <w:tcW w:type="dxa" w:w="2351"/>
            <w:tcW w:w="1984" w:type="dxa"/>
          </w:tcPr>
          <w:p>
            <w:r>
              <w:rPr>
                <w:rFonts w:ascii="Times New Roman" w:hAnsi="Times New Roman"/>
                <w:sz w:val="20"/>
              </w:rPr>
              <w:t>Bảo vệ (vs cuối tuần)</w:t>
            </w:r>
          </w:p>
        </w:tc>
      </w:tr>
      <w:tr>
        <w:tc>
          <w:tcPr>
            <w:tcW w:type="dxa" w:w="2351"/>
            <w:tcW w:w="2268" w:type="dxa"/>
          </w:tcPr>
          <w:p>
            <w:r>
              <w:rPr>
                <w:rFonts w:ascii="Times New Roman" w:hAnsi="Times New Roman"/>
                <w:sz w:val="20"/>
              </w:rPr>
              <w:t>TT từ bạn bè → lo âu</w:t>
            </w:r>
          </w:p>
        </w:tc>
        <w:tc>
          <w:tcPr>
            <w:tcW w:type="dxa" w:w="2351"/>
            <w:tcW w:w="1417" w:type="dxa"/>
          </w:tcPr>
          <w:p>
            <w:r>
              <w:rPr>
                <w:rFonts w:ascii="Times New Roman" w:hAnsi="Times New Roman"/>
                <w:sz w:val="20"/>
              </w:rPr>
              <w:t>OR = 0,57*</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Bảo vệ</w:t>
            </w:r>
          </w:p>
        </w:tc>
      </w:tr>
    </w:tbl>
    <w:p/>
    <w:p>
      <w:pPr>
        <w:pStyle w:val="Heading3"/>
      </w:pPr>
      <w:r>
        <w:rPr>
          <w:rFonts w:ascii="Times New Roman" w:hAnsi="Times New Roman"/>
          <w:color w:val="0070C0"/>
        </w:rPr>
        <w:t>Khác biệt giới tính : Tổng quan tài liệu cho thấy nữ giới thường có tỷ lệ lo âu cao hơn nam (Salk và cộng sự, 2017). Tuy nhiên, nghiên cứu này không phân tích giới tính chi tiết cho lo âu — chỉ có OR = 1,29 cho căng thẳng ở nữ, không đạt ý nghĩa (P &gt; 0,05). Đây là khoảng trống quan trọng khi văn hóa giới ở vùng DTTS có thể khác biệt so với vùng Kinh.</w:t>
      </w:r>
    </w:p>
    <w:p>
      <w:r>
        <w:rPr>
          <w:rFonts w:ascii="Times New Roman" w:hAnsi="Times New Roman"/>
          <w:b/>
          <w:color w:val="FF0000"/>
          <w:sz w:val="24"/>
        </w:rPr>
        <w:t>Nhận xét, phát hiện qua kết quả nghiên cứu</w:t>
      </w:r>
      <w:r>
        <w:rPr>
          <w:rFonts w:ascii="Times New Roman" w:hAnsi="Times New Roman"/>
          <w:b/>
          <w:sz w:val="22"/>
        </w:rPr>
        <w:br/>
        <w:t>Bảng 2. So sánh / Yếu tố liên quan</w:t>
      </w:r>
    </w:p>
    <w:p>
      <w:pPr>
        <w:pStyle w:val="Heading3"/>
      </w:pPr>
      <w:r>
        <w:rPr>
          <w:rFonts w:ascii="Times New Roman" w:hAnsi="Times New Roman"/>
          <w:color w:val="0070C0"/>
        </w:rPr>
        <w:t>Phát hiện về ACEs, tình bạn và bối cảnh trường nội trú</w:t>
      </w:r>
    </w:p>
    <w:p>
      <w:r>
        <w:rPr>
          <w:rFonts w:ascii="Times New Roman" w:hAnsi="Times New Roman"/>
          <w:b w:val="0"/>
          <w:color w:val="0070C0"/>
          <w:sz w:val="24"/>
        </w:rPr>
        <w:t>*ACEs và sức khỏe tâm thần.* Nổi bật nhất là mối liên hệ dương tính giữa số ACEs và tất cả 3 chỉ số SKTT (Coef. = 0,16–0,28). Gần 50% HS DTTS nội trú đã trải qua ít nhất 1 ACE — cao hơn trung bình các nước LMIC (Blum và cộng sự, 2019) nhưng thấp hơn NC trước tại VN (Thai 2020: 86%). Điều này có thể do HS nội trú ít về nhà, ít tiếp xúc ACEs trực tiếp.</w:t>
      </w:r>
    </w:p>
    <w:p>
      <w:r>
        <w:rPr>
          <w:rFonts w:ascii="Times New Roman" w:hAnsi="Times New Roman"/>
          <w:b w:val="0"/>
          <w:color w:val="0070C0"/>
          <w:sz w:val="24"/>
        </w:rPr>
        <w:t>*Mối quan hệ bạn bè.* Bạn bè kém (Poor) tăng nguy cơ trầm cảm cực mạnh: OR = 6,84 (KTC 2,03–23,02). Trong bối cảnh trường nội trú — nơi HS sống xa gia đình — bạn bè trở thành nguồn hỗ trợ chính. Phát hiện này tương tự NSCH 2020 (khó kết bạn gấp 10 lần) và Nag và cộng sự (2019) tại Tripura, Ấn Độ.</w:t>
      </w:r>
    </w:p>
    <w:p>
      <w:r>
        <w:rPr>
          <w:rFonts w:ascii="Times New Roman" w:hAnsi="Times New Roman"/>
          <w:b w:val="0"/>
          <w:color w:val="0070C0"/>
          <w:sz w:val="24"/>
        </w:rPr>
        <w:t>*Internet hàng ngày.* Sử dụng internet hàng ngày (5h) bảo vệ hơn cuối tuần (OR = 0,43) — có thể do sử dụng đều đặn giúp kết nối xã hội tốt hơn. Nguồn thông tin từ trường KHÔNG liên quan SKTT — gợi ý vai trò SKTT của trường chưa đủ mạnh.</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rất cao trầm cảm (59,0%), lo âu (54,4%) và ACEs (48,9%) ở thanh thiếu niên dân tộc thiểu số nội trú tại Lạng Sơn — nghiên cứu đầu tiên nhắm đến nhóm đặc biệt dễ bị tổn thương này tại Việt Nam, gợi ý rằng can thiệp cần nhắm vào: giảm ACEs, cải thiện mối quan hệ bạn bè (OR trầm cảm = 6,84 nếu bạn bè kém), và tăng cường dịch vụ SKTT tại trường nội trú. Trong bối cảnh trường nội trú DTTS vùng cao, nhu cầu phát triển chương trình hỗ trợ tâm lý nhạy cảm văn hóa là cấp thiết.</w:t>
      </w:r>
    </w:p>
    <w:p>
      <w:pPr>
        <w:pStyle w:val="Heading2"/>
      </w:pPr>
      <w:r>
        <w:rPr>
          <w:rFonts w:ascii="Times New Roman" w:hAnsi="Times New Roman"/>
          <w:color w:val="FF0000"/>
        </w:rPr>
        <w:t>Phản biện</w:t>
      </w:r>
    </w:p>
    <w:p>
      <w:r>
        <w:rPr>
          <w:rFonts w:ascii="Times New Roman" w:hAnsi="Times New Roman"/>
          <w:b w:val="0"/>
          <w:color w:val="0070C0"/>
          <w:sz w:val="24"/>
        </w:rPr>
        <w:t>Nghiên cứu đầu tiên DTTS nội trú VN, kết hợp DASS-21 + ACEs, hồi quy Logistic + Tobit đa biến, Elsevier Open Access. Tuy nhiên, chỉ 1 tỉnh (Lạng Sơn) — không đại diện cho tất cả DTTS VN. DASS-21 ngưỡng thấp (lo âu ≥4) — so V-NAMHS 2022 (DISC-5: 2,3%), chênh lệch 24 lần. Không phân tích giới tính chi tiết. ACEs tự báo cáo hồi cứu — recall bias. Tạp chí J Affective Disorders Reports (không phải J Affective Disorders Q1) — chưa có IF ổn định.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đến nhiều tỉnh vùng cao (Hà Giang, Lai Châu, Sơn La). So sánh DTTS nội trú vs không nội trú vs Kinh cùng vùng. Nghiên cứu dọc ACEs → SKTT. Can thiệp cải thiện tình bạn tại trường nội trú. Phân tích giới tính chi tiết ở DTTS.</w:t>
      </w:r>
    </w:p>
    <w:p/>
    <w:p>
      <w:r>
        <w:rPr>
          <w:rFonts w:ascii="Times New Roman" w:hAnsi="Times New Roman"/>
          <w:b/>
          <w:sz w:val="24"/>
        </w:rPr>
        <w:t>Đánh giá chất lượng: ⭐⭐⭐ Trung bình-Khá. NC đầu tiên DTTS nội trú VN, DASS-21+ACEs, hồi quy đa biến, Elsevier OA, nhưng 1 tỉnh và DASS ngưỡng thấp.</w:t>
      </w:r>
    </w:p>
    <w:p>
      <w:r>
        <w:rPr>
          <w:rFonts w:ascii="Times New Roman" w:hAnsi="Times New Roman"/>
          <w:b/>
          <w:color w:val="0070C0"/>
          <w:sz w:val="24"/>
        </w:rPr>
        <w:t>Tóm tắt bài VN-16</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Thực trạng sức khỏe tâm thần của học sinh THPT tại Hà Nội: Nghiên cứu cắt ngang về trầm cảm, lo âu và căng thẳng » (Mental Health Status of High School Students in Hanoi: A Cross-Sectional Study on Depression, Anxiety, and Stress), do Nguyễn Ngọc Bảo Quyên, Lưu Minh Đức, Vũ Minh Thy, Nguyễn Yến Minh, Nguyễn Châu Anh, Hoàng Lan Vân và Giáp Thị Thanh Tình (2025), thuộc Đại học VinUni và Đại học Y Dược ĐHQG Hà Nội, khảo sát trên 501 học sinh THPT tại Hà Nội (78% nữ) từ tháng 8 đến 12/2023 bằng khảo sát trực tuyến, xuất bản trên Tạp chí Y học Cộng đồng, tập 66, chuyên đề 10, 2025, trang 79–86.</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qua khảo sát trực tuyến. Nói cách khác, nghiên cứu sử dụng phương pháp sàng lọc cắt ngang tự báo cáo trực tuyến — với ngưỡng cắt bao gồm cả mức "nhẹ", cho tỷ lệ rất cao.</w:t>
      </w:r>
    </w:p>
    <w:p>
      <w:r>
        <w:rPr>
          <w:rFonts w:ascii="Times New Roman" w:hAnsi="Times New Roman"/>
          <w:b w:val="0"/>
          <w:color w:val="0070C0"/>
          <w:sz w:val="24"/>
        </w:rPr>
        <w:t>DASS-21 là phiên bản rút gọn của thang gốc 42 mục (Lovibond &amp; Lovibond, 1995). Phân tích bằng SPSS 27.0: thống kê mô tả, ANOVA, t-test, chi-square, hồi quy đa biến.</w:t>
      </w:r>
    </w:p>
    <w:p>
      <w:r>
        <w:rPr>
          <w:rFonts w:ascii="Times New Roman" w:hAnsi="Times New Roman"/>
          <w:b/>
          <w:color w:val="0070C0"/>
          <w:sz w:val="24"/>
        </w:rPr>
        <w:t>Tổng quan tài liệu của chúng tôi cho thấy nhiều nghiên cứu tại Việt Nam sử dụng DASS-21 với ngưỡng cắt thấp, cho tỷ lệ rất cao (40–86%). Nghiên cứu này của VinUni — cơ sở đào tạo uy tín — bổ sung dữ liệu cho Hà Nội sau COVID-19 (thu thập 8–12/2023).</w:t>
      </w:r>
    </w:p>
    <w:p>
      <w:r>
        <w:rPr>
          <w:rFonts w:ascii="Times New Roman" w:hAnsi="Times New Roman"/>
          <w:b w:val="0"/>
          <w:color w:val="0070C0"/>
          <w:sz w:val="24"/>
        </w:rPr>
        <w:t>Dữ liệu bao gồm khối lớp (10–12), loại trường (công lập 68%, tư thục 19%, chuyên 13%), giới tính (nam 21,6%, nữ 77,6%, khác 0,8%), sử dụng thuốc và chất kích thích.</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trầm cảm, lo âu, căng thẳng (N = 501, DASS-21):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Mức độ</w:t>
            </w:r>
          </w:p>
        </w:tc>
        <w:tc>
          <w:tcPr>
            <w:tcW w:type="dxa" w:w="2351"/>
            <w:tcW w:w="1701" w:type="dxa"/>
            <w:shd w:fill="D9E2F3" w:val="clear"/>
          </w:tcPr>
          <w:p>
            <w:pPr>
              <w:jc w:val="center"/>
            </w:pPr>
            <w:r>
              <w:rPr>
                <w:rFonts w:ascii="Times New Roman" w:hAnsi="Times New Roman"/>
                <w:b/>
                <w:sz w:val="20"/>
              </w:rPr>
              <w:t>Trầm cảm n (%)</w:t>
            </w:r>
          </w:p>
        </w:tc>
        <w:tc>
          <w:tcPr>
            <w:tcW w:type="dxa" w:w="2351"/>
            <w:tcW w:w="1701" w:type="dxa"/>
            <w:shd w:fill="D9E2F3" w:val="clear"/>
          </w:tcPr>
          <w:p>
            <w:pPr>
              <w:jc w:val="center"/>
            </w:pPr>
            <w:r>
              <w:rPr>
                <w:rFonts w:ascii="Times New Roman" w:hAnsi="Times New Roman"/>
                <w:b/>
                <w:sz w:val="20"/>
              </w:rPr>
              <w:t>Lo âu n (%)</w:t>
            </w:r>
          </w:p>
        </w:tc>
        <w:tc>
          <w:tcPr>
            <w:tcW w:type="dxa" w:w="2351"/>
            <w:tcW w:w="1701" w:type="dxa"/>
            <w:shd w:fill="D9E2F3" w:val="clear"/>
          </w:tcPr>
          <w:p>
            <w:pPr>
              <w:jc w:val="center"/>
            </w:pPr>
            <w:r>
              <w:rPr>
                <w:rFonts w:ascii="Times New Roman" w:hAnsi="Times New Roman"/>
                <w:b/>
                <w:sz w:val="20"/>
              </w:rPr>
              <w:t>Căng thẳng n (%)</w:t>
            </w:r>
          </w:p>
        </w:tc>
      </w:tr>
      <w:tr>
        <w:tc>
          <w:tcPr>
            <w:tcW w:type="dxa" w:w="2351"/>
            <w:tcW w:w="1701" w:type="dxa"/>
          </w:tcPr>
          <w:p>
            <w:r>
              <w:rPr>
                <w:rFonts w:ascii="Times New Roman" w:hAnsi="Times New Roman"/>
                <w:sz w:val="20"/>
              </w:rPr>
              <w:t>Bình thường</w:t>
            </w:r>
          </w:p>
        </w:tc>
        <w:tc>
          <w:tcPr>
            <w:tcW w:type="dxa" w:w="2351"/>
            <w:tcW w:w="1701" w:type="dxa"/>
          </w:tcPr>
          <w:p>
            <w:r>
              <w:rPr>
                <w:rFonts w:ascii="Times New Roman" w:hAnsi="Times New Roman"/>
                <w:sz w:val="20"/>
              </w:rPr>
              <w:t>106 (21,2%)</w:t>
            </w:r>
          </w:p>
        </w:tc>
        <w:tc>
          <w:tcPr>
            <w:tcW w:type="dxa" w:w="2351"/>
            <w:tcW w:w="1701" w:type="dxa"/>
          </w:tcPr>
          <w:p>
            <w:r>
              <w:rPr>
                <w:rFonts w:ascii="Times New Roman" w:hAnsi="Times New Roman"/>
                <w:sz w:val="20"/>
              </w:rPr>
              <w:t>69 (13,8%)</w:t>
            </w:r>
          </w:p>
        </w:tc>
        <w:tc>
          <w:tcPr>
            <w:tcW w:type="dxa" w:w="2351"/>
            <w:tcW w:w="1701" w:type="dxa"/>
          </w:tcPr>
          <w:p>
            <w:r>
              <w:rPr>
                <w:rFonts w:ascii="Times New Roman" w:hAnsi="Times New Roman"/>
                <w:sz w:val="20"/>
              </w:rPr>
              <w:t>117 (23,4%)</w:t>
            </w:r>
          </w:p>
        </w:tc>
      </w:tr>
      <w:tr>
        <w:tc>
          <w:tcPr>
            <w:tcW w:type="dxa" w:w="2351"/>
            <w:tcW w:w="1701" w:type="dxa"/>
          </w:tcPr>
          <w:p>
            <w:r>
              <w:rPr>
                <w:rFonts w:ascii="Times New Roman" w:hAnsi="Times New Roman"/>
                <w:sz w:val="20"/>
              </w:rPr>
              <w:t>Nhẹ</w:t>
            </w:r>
          </w:p>
        </w:tc>
        <w:tc>
          <w:tcPr>
            <w:tcW w:type="dxa" w:w="2351"/>
            <w:tcW w:w="1701" w:type="dxa"/>
          </w:tcPr>
          <w:p>
            <w:r>
              <w:rPr>
                <w:rFonts w:ascii="Times New Roman" w:hAnsi="Times New Roman"/>
                <w:sz w:val="20"/>
              </w:rPr>
              <w:t>78 (15,6%)</w:t>
            </w:r>
          </w:p>
        </w:tc>
        <w:tc>
          <w:tcPr>
            <w:tcW w:type="dxa" w:w="2351"/>
            <w:tcW w:w="1701" w:type="dxa"/>
          </w:tcPr>
          <w:p>
            <w:r>
              <w:rPr>
                <w:rFonts w:ascii="Times New Roman" w:hAnsi="Times New Roman"/>
                <w:sz w:val="20"/>
              </w:rPr>
              <w:t>33 (6,6%)</w:t>
            </w:r>
          </w:p>
        </w:tc>
        <w:tc>
          <w:tcPr>
            <w:tcW w:type="dxa" w:w="2351"/>
            <w:tcW w:w="1701" w:type="dxa"/>
          </w:tcPr>
          <w:p>
            <w:r>
              <w:rPr>
                <w:rFonts w:ascii="Times New Roman" w:hAnsi="Times New Roman"/>
                <w:sz w:val="20"/>
              </w:rPr>
              <w:t>72 (14,4%)</w:t>
            </w:r>
          </w:p>
        </w:tc>
      </w:tr>
      <w:tr>
        <w:tc>
          <w:tcPr>
            <w:tcW w:type="dxa" w:w="2351"/>
            <w:tcW w:w="1701" w:type="dxa"/>
          </w:tcPr>
          <w:p>
            <w:r>
              <w:rPr>
                <w:rFonts w:ascii="Times New Roman" w:hAnsi="Times New Roman"/>
                <w:sz w:val="20"/>
              </w:rPr>
              <w:t>Vừa</w:t>
            </w:r>
          </w:p>
        </w:tc>
        <w:tc>
          <w:tcPr>
            <w:tcW w:type="dxa" w:w="2351"/>
            <w:tcW w:w="1701" w:type="dxa"/>
          </w:tcPr>
          <w:p>
            <w:r>
              <w:rPr>
                <w:rFonts w:ascii="Times New Roman" w:hAnsi="Times New Roman"/>
                <w:sz w:val="20"/>
              </w:rPr>
              <w:t>151 (30,1%)</w:t>
            </w:r>
          </w:p>
        </w:tc>
        <w:tc>
          <w:tcPr>
            <w:tcW w:type="dxa" w:w="2351"/>
            <w:tcW w:w="1701" w:type="dxa"/>
          </w:tcPr>
          <w:p>
            <w:r>
              <w:rPr>
                <w:rFonts w:ascii="Times New Roman" w:hAnsi="Times New Roman"/>
                <w:sz w:val="20"/>
              </w:rPr>
              <w:t>126 (25,1%)</w:t>
            </w:r>
          </w:p>
        </w:tc>
        <w:tc>
          <w:tcPr>
            <w:tcW w:type="dxa" w:w="2351"/>
            <w:tcW w:w="1701" w:type="dxa"/>
          </w:tcPr>
          <w:p>
            <w:r>
              <w:rPr>
                <w:rFonts w:ascii="Times New Roman" w:hAnsi="Times New Roman"/>
                <w:sz w:val="20"/>
              </w:rPr>
              <w:t>120 (24,0%)</w:t>
            </w:r>
          </w:p>
        </w:tc>
      </w:tr>
      <w:tr>
        <w:tc>
          <w:tcPr>
            <w:tcW w:type="dxa" w:w="2351"/>
            <w:tcW w:w="1701" w:type="dxa"/>
          </w:tcPr>
          <w:p>
            <w:r>
              <w:rPr>
                <w:rFonts w:ascii="Times New Roman" w:hAnsi="Times New Roman"/>
                <w:sz w:val="20"/>
              </w:rPr>
              <w:t>Nặng</w:t>
            </w:r>
          </w:p>
        </w:tc>
        <w:tc>
          <w:tcPr>
            <w:tcW w:type="dxa" w:w="2351"/>
            <w:tcW w:w="1701" w:type="dxa"/>
          </w:tcPr>
          <w:p>
            <w:r>
              <w:rPr>
                <w:rFonts w:ascii="Times New Roman" w:hAnsi="Times New Roman"/>
                <w:sz w:val="20"/>
              </w:rPr>
              <w:t>61 (12,2%)</w:t>
            </w:r>
          </w:p>
        </w:tc>
        <w:tc>
          <w:tcPr>
            <w:tcW w:type="dxa" w:w="2351"/>
            <w:tcW w:w="1701" w:type="dxa"/>
          </w:tcPr>
          <w:p>
            <w:r>
              <w:rPr>
                <w:rFonts w:ascii="Times New Roman" w:hAnsi="Times New Roman"/>
                <w:sz w:val="20"/>
              </w:rPr>
              <w:t>87 (17,4%)</w:t>
            </w:r>
          </w:p>
        </w:tc>
        <w:tc>
          <w:tcPr>
            <w:tcW w:type="dxa" w:w="2351"/>
            <w:tcW w:w="1701" w:type="dxa"/>
          </w:tcPr>
          <w:p>
            <w:r>
              <w:rPr>
                <w:rFonts w:ascii="Times New Roman" w:hAnsi="Times New Roman"/>
                <w:sz w:val="20"/>
              </w:rPr>
              <w:t>126 (25,1%)</w:t>
            </w:r>
          </w:p>
        </w:tc>
      </w:tr>
      <w:tr>
        <w:tc>
          <w:tcPr>
            <w:tcW w:type="dxa" w:w="2351"/>
            <w:tcW w:w="1701" w:type="dxa"/>
          </w:tcPr>
          <w:p>
            <w:r>
              <w:rPr>
                <w:rFonts w:ascii="Times New Roman" w:hAnsi="Times New Roman"/>
                <w:sz w:val="20"/>
              </w:rPr>
              <w:t>Rất nặng</w:t>
            </w:r>
          </w:p>
        </w:tc>
        <w:tc>
          <w:tcPr>
            <w:tcW w:type="dxa" w:w="2351"/>
            <w:tcW w:w="1701" w:type="dxa"/>
          </w:tcPr>
          <w:p>
            <w:r>
              <w:rPr>
                <w:rFonts w:ascii="Times New Roman" w:hAnsi="Times New Roman"/>
                <w:sz w:val="20"/>
              </w:rPr>
              <w:t>105 (21,0%)</w:t>
            </w:r>
          </w:p>
        </w:tc>
        <w:tc>
          <w:tcPr>
            <w:tcW w:type="dxa" w:w="2351"/>
            <w:tcW w:w="1701" w:type="dxa"/>
          </w:tcPr>
          <w:p>
            <w:r>
              <w:rPr>
                <w:rFonts w:ascii="Times New Roman" w:hAnsi="Times New Roman"/>
                <w:sz w:val="20"/>
              </w:rPr>
              <w:t>186 (37,1%)</w:t>
            </w:r>
          </w:p>
        </w:tc>
        <w:tc>
          <w:tcPr>
            <w:tcW w:type="dxa" w:w="2351"/>
            <w:tcW w:w="1701" w:type="dxa"/>
          </w:tcPr>
          <w:p>
            <w:r>
              <w:rPr>
                <w:rFonts w:ascii="Times New Roman" w:hAnsi="Times New Roman"/>
                <w:sz w:val="20"/>
              </w:rPr>
              <w:t>66 (13,2%)</w:t>
            </w:r>
          </w:p>
        </w:tc>
      </w:tr>
      <w:tr>
        <w:tc>
          <w:tcPr>
            <w:tcW w:type="dxa" w:w="2351"/>
            <w:tcW w:w="1701" w:type="dxa"/>
          </w:tcPr>
          <w:p>
            <w:r>
              <w:rPr>
                <w:rFonts w:ascii="Times New Roman" w:hAnsi="Times New Roman"/>
                <w:sz w:val="20"/>
              </w:rPr>
              <w:t>Tổng có triệu chứng</w:t>
            </w:r>
          </w:p>
        </w:tc>
        <w:tc>
          <w:tcPr>
            <w:tcW w:type="dxa" w:w="2351"/>
            <w:tcW w:w="1701" w:type="dxa"/>
          </w:tcPr>
          <w:p>
            <w:r>
              <w:rPr>
                <w:rFonts w:ascii="Times New Roman" w:hAnsi="Times New Roman"/>
                <w:sz w:val="20"/>
              </w:rPr>
              <w:t>395 (78,8%)</w:t>
            </w:r>
          </w:p>
        </w:tc>
        <w:tc>
          <w:tcPr>
            <w:tcW w:type="dxa" w:w="2351"/>
            <w:tcW w:w="1701" w:type="dxa"/>
          </w:tcPr>
          <w:p>
            <w:r>
              <w:rPr>
                <w:rFonts w:ascii="Times New Roman" w:hAnsi="Times New Roman"/>
                <w:sz w:val="20"/>
              </w:rPr>
              <w:t>432 (86,2%)</w:t>
            </w:r>
          </w:p>
        </w:tc>
        <w:tc>
          <w:tcPr>
            <w:tcW w:type="dxa" w:w="2351"/>
            <w:tcW w:w="1701" w:type="dxa"/>
          </w:tcPr>
          <w:p>
            <w:r>
              <w:rPr>
                <w:rFonts w:ascii="Times New Roman" w:hAnsi="Times New Roman"/>
                <w:sz w:val="20"/>
              </w:rPr>
              <w:t>384 (76,6%)</w:t>
            </w:r>
          </w:p>
        </w:tc>
      </w:tr>
      <w:tr>
        <w:tc>
          <w:tcPr>
            <w:tcW w:type="dxa" w:w="2351"/>
            <w:tcW w:w="1701" w:type="dxa"/>
          </w:tcPr>
          <w:p>
            <w:r>
              <w:rPr>
                <w:rFonts w:ascii="Times New Roman" w:hAnsi="Times New Roman"/>
                <w:sz w:val="20"/>
              </w:rPr>
              <w:t>Điểm TB ± SD</w:t>
            </w:r>
          </w:p>
        </w:tc>
        <w:tc>
          <w:tcPr>
            <w:tcW w:type="dxa" w:w="2351"/>
            <w:tcW w:w="1701" w:type="dxa"/>
          </w:tcPr>
          <w:p>
            <w:r>
              <w:rPr>
                <w:rFonts w:ascii="Times New Roman" w:hAnsi="Times New Roman"/>
                <w:sz w:val="20"/>
              </w:rPr>
              <w:t>17,71 ± 10,14</w:t>
            </w:r>
          </w:p>
        </w:tc>
        <w:tc>
          <w:tcPr>
            <w:tcW w:type="dxa" w:w="2351"/>
            <w:tcW w:w="1701" w:type="dxa"/>
          </w:tcPr>
          <w:p>
            <w:r>
              <w:rPr>
                <w:rFonts w:ascii="Times New Roman" w:hAnsi="Times New Roman"/>
                <w:sz w:val="20"/>
              </w:rPr>
              <w:t>16,58 ± 8,45</w:t>
            </w:r>
          </w:p>
        </w:tc>
        <w:tc>
          <w:tcPr>
            <w:tcW w:type="dxa" w:w="2351"/>
            <w:tcW w:w="1701" w:type="dxa"/>
          </w:tcPr>
          <w:p>
            <w:r>
              <w:rPr>
                <w:rFonts w:ascii="Times New Roman" w:hAnsi="Times New Roman"/>
                <w:sz w:val="20"/>
              </w:rPr>
              <w:t>22,14 ± 9,04</w:t>
            </w:r>
          </w:p>
        </w:tc>
      </w:tr>
    </w:tbl>
    <w:p/>
    <w:p>
      <w:r>
        <w:rPr>
          <w:rFonts w:ascii="Times New Roman" w:hAnsi="Times New Roman"/>
          <w:b/>
          <w:color w:val="0070C0"/>
          <w:sz w:val="24"/>
        </w:rPr>
        <w:t>So sánh tỷ lệ lo âu với các NC tại Việt Nam: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Nghiên cứu</w:t>
            </w:r>
          </w:p>
        </w:tc>
        <w:tc>
          <w:tcPr>
            <w:tcW w:type="dxa" w:w="2351"/>
            <w:tcW w:w="1134" w:type="dxa"/>
            <w:shd w:fill="D9E2F3" w:val="clear"/>
          </w:tcPr>
          <w:p>
            <w:pPr>
              <w:jc w:val="center"/>
            </w:pPr>
            <w:r>
              <w:rPr>
                <w:rFonts w:ascii="Times New Roman" w:hAnsi="Times New Roman"/>
                <w:b/>
                <w:sz w:val="20"/>
              </w:rPr>
              <w:t>Công cụ</w:t>
            </w:r>
          </w:p>
        </w:tc>
        <w:tc>
          <w:tcPr>
            <w:tcW w:type="dxa" w:w="2351"/>
            <w:tcW w:w="1134" w:type="dxa"/>
            <w:shd w:fill="D9E2F3" w:val="clear"/>
          </w:tcPr>
          <w:p>
            <w:pPr>
              <w:jc w:val="center"/>
            </w:pPr>
            <w:r>
              <w:rPr>
                <w:rFonts w:ascii="Times New Roman" w:hAnsi="Times New Roman"/>
                <w:b/>
                <w:sz w:val="20"/>
              </w:rPr>
              <w:t>Lo âu</w:t>
            </w:r>
          </w:p>
        </w:tc>
        <w:tc>
          <w:tcPr>
            <w:tcW w:type="dxa" w:w="2351"/>
            <w:tcW w:w="1701" w:type="dxa"/>
            <w:shd w:fill="D9E2F3" w:val="clear"/>
          </w:tcPr>
          <w:p>
            <w:pPr>
              <w:jc w:val="center"/>
            </w:pPr>
            <w:r>
              <w:rPr>
                <w:rFonts w:ascii="Times New Roman" w:hAnsi="Times New Roman"/>
                <w:b/>
                <w:sz w:val="20"/>
              </w:rPr>
              <w:t>So với BQ</w:t>
            </w:r>
          </w:p>
        </w:tc>
      </w:tr>
      <w:tr>
        <w:tc>
          <w:tcPr>
            <w:tcW w:type="dxa" w:w="2351"/>
            <w:tcW w:w="2268" w:type="dxa"/>
          </w:tcPr>
          <w:p>
            <w:r>
              <w:rPr>
                <w:rFonts w:ascii="Times New Roman" w:hAnsi="Times New Roman"/>
                <w:sz w:val="20"/>
              </w:rPr>
              <w:t>Bảo Quyên 2025 (bài này)</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86,2%</w:t>
            </w:r>
          </w:p>
        </w:tc>
        <w:tc>
          <w:tcPr>
            <w:tcW w:type="dxa" w:w="2351"/>
            <w:tcW w:w="1701" w:type="dxa"/>
          </w:tcPr>
          <w:p>
            <w:r>
              <w:rPr>
                <w:rFonts w:ascii="Times New Roman" w:hAnsi="Times New Roman"/>
                <w:sz w:val="20"/>
              </w:rPr>
              <w:t>CAO NHẤT</w:t>
            </w:r>
          </w:p>
        </w:tc>
      </w:tr>
      <w:tr>
        <w:tc>
          <w:tcPr>
            <w:tcW w:type="dxa" w:w="2351"/>
            <w:tcW w:w="2268" w:type="dxa"/>
          </w:tcPr>
          <w:p>
            <w:r>
              <w:rPr>
                <w:rFonts w:ascii="Times New Roman" w:hAnsi="Times New Roman"/>
                <w:sz w:val="20"/>
              </w:rPr>
              <w:t>Thảo Vi 2025 (Huế)</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65,8%</w:t>
            </w:r>
          </w:p>
        </w:tc>
        <w:tc>
          <w:tcPr>
            <w:tcW w:type="dxa" w:w="2351"/>
            <w:tcW w:w="1701" w:type="dxa"/>
          </w:tcPr>
          <w:p>
            <w:r>
              <w:rPr>
                <w:rFonts w:ascii="Times New Roman" w:hAnsi="Times New Roman"/>
                <w:sz w:val="20"/>
              </w:rPr>
              <w:t>×0,76</w:t>
            </w:r>
          </w:p>
        </w:tc>
      </w:tr>
      <w:tr>
        <w:tc>
          <w:tcPr>
            <w:tcW w:type="dxa" w:w="2351"/>
            <w:tcW w:w="2268" w:type="dxa"/>
          </w:tcPr>
          <w:p>
            <w:r>
              <w:rPr>
                <w:rFonts w:ascii="Times New Roman" w:hAnsi="Times New Roman"/>
                <w:sz w:val="20"/>
              </w:rPr>
              <w:t>An Giang 2025</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61,2%</w:t>
            </w:r>
          </w:p>
        </w:tc>
        <w:tc>
          <w:tcPr>
            <w:tcW w:type="dxa" w:w="2351"/>
            <w:tcW w:w="1701" w:type="dxa"/>
          </w:tcPr>
          <w:p>
            <w:r>
              <w:rPr>
                <w:rFonts w:ascii="Times New Roman" w:hAnsi="Times New Roman"/>
                <w:sz w:val="20"/>
              </w:rPr>
              <w:t>×0,71</w:t>
            </w:r>
          </w:p>
        </w:tc>
      </w:tr>
      <w:tr>
        <w:tc>
          <w:tcPr>
            <w:tcW w:type="dxa" w:w="2351"/>
            <w:tcW w:w="2268" w:type="dxa"/>
          </w:tcPr>
          <w:p>
            <w:r>
              <w:rPr>
                <w:rFonts w:ascii="Times New Roman" w:hAnsi="Times New Roman"/>
                <w:sz w:val="20"/>
              </w:rPr>
              <w:t>Ngô Anh Vinh 2024 (DTTS)</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54,4%</w:t>
            </w:r>
          </w:p>
        </w:tc>
        <w:tc>
          <w:tcPr>
            <w:tcW w:type="dxa" w:w="2351"/>
            <w:tcW w:w="1701" w:type="dxa"/>
          </w:tcPr>
          <w:p>
            <w:r>
              <w:rPr>
                <w:rFonts w:ascii="Times New Roman" w:hAnsi="Times New Roman"/>
                <w:sz w:val="20"/>
              </w:rPr>
              <w:t>×0,63</w:t>
            </w:r>
          </w:p>
        </w:tc>
      </w:tr>
      <w:tr>
        <w:tc>
          <w:tcPr>
            <w:tcW w:type="dxa" w:w="2351"/>
            <w:tcW w:w="2268" w:type="dxa"/>
          </w:tcPr>
          <w:p>
            <w:r>
              <w:rPr>
                <w:rFonts w:ascii="Times New Roman" w:hAnsi="Times New Roman"/>
                <w:sz w:val="20"/>
              </w:rPr>
              <w:t>Danh Lâm 2022 (Thanh Hóa)</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49,0%</w:t>
            </w:r>
          </w:p>
        </w:tc>
        <w:tc>
          <w:tcPr>
            <w:tcW w:type="dxa" w:w="2351"/>
            <w:tcW w:w="1701" w:type="dxa"/>
          </w:tcPr>
          <w:p>
            <w:r>
              <w:rPr>
                <w:rFonts w:ascii="Times New Roman" w:hAnsi="Times New Roman"/>
                <w:sz w:val="20"/>
              </w:rPr>
              <w:t>×0,57</w:t>
            </w:r>
          </w:p>
        </w:tc>
      </w:tr>
      <w:tr>
        <w:tc>
          <w:tcPr>
            <w:tcW w:type="dxa" w:w="2351"/>
            <w:tcW w:w="2268" w:type="dxa"/>
          </w:tcPr>
          <w:p>
            <w:r>
              <w:rPr>
                <w:rFonts w:ascii="Times New Roman" w:hAnsi="Times New Roman"/>
                <w:sz w:val="20"/>
              </w:rPr>
              <w:t>Hoa 2024 (GAD-7)</w:t>
            </w:r>
          </w:p>
        </w:tc>
        <w:tc>
          <w:tcPr>
            <w:tcW w:type="dxa" w:w="2351"/>
            <w:tcW w:w="1134" w:type="dxa"/>
          </w:tcPr>
          <w:p>
            <w:r>
              <w:rPr>
                <w:rFonts w:ascii="Times New Roman" w:hAnsi="Times New Roman"/>
                <w:sz w:val="20"/>
              </w:rPr>
              <w:t>GAD-7</w:t>
            </w:r>
          </w:p>
        </w:tc>
        <w:tc>
          <w:tcPr>
            <w:tcW w:type="dxa" w:w="2351"/>
            <w:tcW w:w="1134" w:type="dxa"/>
          </w:tcPr>
          <w:p>
            <w:r>
              <w:rPr>
                <w:rFonts w:ascii="Times New Roman" w:hAnsi="Times New Roman"/>
                <w:sz w:val="20"/>
              </w:rPr>
              <w:t>40,6%</w:t>
            </w:r>
          </w:p>
        </w:tc>
        <w:tc>
          <w:tcPr>
            <w:tcW w:type="dxa" w:w="2351"/>
            <w:tcW w:w="1701" w:type="dxa"/>
          </w:tcPr>
          <w:p>
            <w:r>
              <w:rPr>
                <w:rFonts w:ascii="Times New Roman" w:hAnsi="Times New Roman"/>
                <w:sz w:val="20"/>
              </w:rPr>
              <w:t>×0,47</w:t>
            </w:r>
          </w:p>
        </w:tc>
      </w:tr>
      <w:tr>
        <w:tc>
          <w:tcPr>
            <w:tcW w:type="dxa" w:w="2351"/>
            <w:tcW w:w="2268" w:type="dxa"/>
          </w:tcPr>
          <w:p>
            <w:r>
              <w:rPr>
                <w:rFonts w:ascii="Times New Roman" w:hAnsi="Times New Roman"/>
                <w:sz w:val="20"/>
              </w:rPr>
              <w:t>Vĩnh Lộc 2024 (DASS-Y)</w:t>
            </w:r>
          </w:p>
        </w:tc>
        <w:tc>
          <w:tcPr>
            <w:tcW w:type="dxa" w:w="2351"/>
            <w:tcW w:w="1134" w:type="dxa"/>
          </w:tcPr>
          <w:p>
            <w:r>
              <w:rPr>
                <w:rFonts w:ascii="Times New Roman" w:hAnsi="Times New Roman"/>
                <w:sz w:val="20"/>
              </w:rPr>
              <w:t>DASS-Y</w:t>
            </w:r>
          </w:p>
        </w:tc>
        <w:tc>
          <w:tcPr>
            <w:tcW w:type="dxa" w:w="2351"/>
            <w:tcW w:w="1134" w:type="dxa"/>
          </w:tcPr>
          <w:p>
            <w:r>
              <w:rPr>
                <w:rFonts w:ascii="Times New Roman" w:hAnsi="Times New Roman"/>
                <w:sz w:val="20"/>
              </w:rPr>
              <w:t>25,1%</w:t>
            </w:r>
          </w:p>
        </w:tc>
        <w:tc>
          <w:tcPr>
            <w:tcW w:type="dxa" w:w="2351"/>
            <w:tcW w:w="1701" w:type="dxa"/>
          </w:tcPr>
          <w:p>
            <w:r>
              <w:rPr>
                <w:rFonts w:ascii="Times New Roman" w:hAnsi="Times New Roman"/>
                <w:sz w:val="20"/>
              </w:rPr>
              <w:t>×0,29</w:t>
            </w:r>
          </w:p>
        </w:tc>
      </w:tr>
      <w:tr>
        <w:tc>
          <w:tcPr>
            <w:tcW w:type="dxa" w:w="2351"/>
            <w:tcW w:w="2268" w:type="dxa"/>
          </w:tcPr>
          <w:p>
            <w:r>
              <w:rPr>
                <w:rFonts w:ascii="Times New Roman" w:hAnsi="Times New Roman"/>
                <w:sz w:val="20"/>
              </w:rPr>
              <w:t>V-NAMHS 2022 (DISC-5)</w:t>
            </w:r>
          </w:p>
        </w:tc>
        <w:tc>
          <w:tcPr>
            <w:tcW w:type="dxa" w:w="2351"/>
            <w:tcW w:w="1134" w:type="dxa"/>
          </w:tcPr>
          <w:p>
            <w:r>
              <w:rPr>
                <w:rFonts w:ascii="Times New Roman" w:hAnsi="Times New Roman"/>
                <w:sz w:val="20"/>
              </w:rPr>
              <w:t>DISC-5</w:t>
            </w:r>
          </w:p>
        </w:tc>
        <w:tc>
          <w:tcPr>
            <w:tcW w:type="dxa" w:w="2351"/>
            <w:tcW w:w="1134" w:type="dxa"/>
          </w:tcPr>
          <w:p>
            <w:r>
              <w:rPr>
                <w:rFonts w:ascii="Times New Roman" w:hAnsi="Times New Roman"/>
                <w:sz w:val="20"/>
              </w:rPr>
              <w:t>2,3%</w:t>
            </w:r>
          </w:p>
        </w:tc>
        <w:tc>
          <w:tcPr>
            <w:tcW w:type="dxa" w:w="2351"/>
            <w:tcW w:w="1701" w:type="dxa"/>
          </w:tcPr>
          <w:p>
            <w:r>
              <w:rPr>
                <w:rFonts w:ascii="Times New Roman" w:hAnsi="Times New Roman"/>
                <w:sz w:val="20"/>
              </w:rPr>
              <w:t>×0,03</w:t>
            </w:r>
          </w:p>
        </w:tc>
      </w:tr>
    </w:tbl>
    <w:p/>
    <w:p>
      <w:pPr>
        <w:pStyle w:val="Heading3"/>
      </w:pPr>
      <w:r>
        <w:rPr>
          <w:rFonts w:ascii="Times New Roman" w:hAnsi="Times New Roman"/>
          <w:color w:val="0070C0"/>
        </w:rPr>
        <w:t>Khác biệt giới tính : Y văn quốc tế xác nhận nữ &gt; nam về lo âu (McLean, 2011). Nghiên cứu này phù hợp — giới tính liên quan có ý nghĩa cả 3 chỉ số (p &lt; 0,05). Tuy nhiên, mẫu có 78% nữ — thiên lệch nghiêm trọng — nên kết quả giới tính có thể phản ánh đặc điểm mẫu hơn là dân số thực.</w:t>
      </w:r>
    </w:p>
    <w:p>
      <w:r>
        <w:rPr>
          <w:rFonts w:ascii="Times New Roman" w:hAnsi="Times New Roman"/>
          <w:b/>
          <w:color w:val="FF0000"/>
          <w:sz w:val="24"/>
        </w:rPr>
        <w:t>Nhận xét, phát hiện qua kết quả nghiên cứu</w:t>
      </w:r>
      <w:r>
        <w:rPr>
          <w:rFonts w:ascii="Times New Roman" w:hAnsi="Times New Roman"/>
          <w:b/>
          <w:sz w:val="22"/>
        </w:rPr>
        <w:br/>
        <w:t>Bảng 2. So sánh / Yếu tố liên quan</w:t>
      </w:r>
    </w:p>
    <w:p>
      <w:pPr>
        <w:pStyle w:val="Heading3"/>
      </w:pPr>
      <w:r>
        <w:rPr>
          <w:rFonts w:ascii="Times New Roman" w:hAnsi="Times New Roman"/>
          <w:color w:val="0070C0"/>
        </w:rPr>
        <w:t>Phát hiện về tỷ lệ cực cao và vai trò công cụ đo lường</w:t>
      </w:r>
    </w:p>
    <w:p>
      <w:r>
        <w:rPr>
          <w:rFonts w:ascii="Times New Roman" w:hAnsi="Times New Roman"/>
          <w:b w:val="0"/>
          <w:color w:val="0070C0"/>
          <w:sz w:val="24"/>
        </w:rPr>
        <w:t>*Tỷ lệ lo âu 86,2% — CAO NHẤT trong tất cả NC tại Việt Nam.* DASS-21 với ngưỡng cắt rất thấp (lo âu ≥4) bao gồm cả mức "nhẹ" — 37,1% ở mức "rất nặng" là đáng lo ngại thực sự. Tuy nhiên, so với V-NAMHS 2022 (DISC-5: 2,3%), chênh lệch 37 lần gợi ý phương pháp quyết định kết quả.</w:t>
      </w:r>
    </w:p>
    <w:p>
      <w:r>
        <w:rPr>
          <w:rFonts w:ascii="Times New Roman" w:hAnsi="Times New Roman"/>
          <w:b w:val="0"/>
          <w:color w:val="0070C0"/>
          <w:sz w:val="24"/>
        </w:rPr>
        <w:t>*Thiên lệch giới và tự chọn.* Nữ chiếm 78% mẫu — thiên lệch giới tính nghiêm trọng. Khảo sát trực tuyến — HS có vấn đề SKTT có thể tham gia nhiều hơn (thiên lệch tự chọn). Cỡ mẫu 501 — nhỏ cho Hà Nội (so Hoa 2024: 3.910).</w:t>
      </w:r>
    </w:p>
    <w:p>
      <w:r>
        <w:rPr>
          <w:rFonts w:ascii="Times New Roman" w:hAnsi="Times New Roman"/>
          <w:b w:val="0"/>
          <w:color w:val="0070C0"/>
          <w:sz w:val="24"/>
        </w:rPr>
        <w:t>*Lo âu "rất nặng" 37,1%.* Đây là tỷ lệ rất cao — cần xác nhận bằng chẩn đoán lâm sàng. Nếu sử dụng ngưỡng GAD-7 ≥10 (như Hoa 2024), tỷ lệ có thể giảm đáng kể.</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lo âu 86,2% — cao nhất trong tất cả nghiên cứu tại Việt Nam — ở 501 HS THPT Hà Nội, gợi ý rằng hoặc DASS-21 với ngưỡng thấp không phù hợp cho sàng lọc dân số chung, hoặc SKTT HS THPT Hà Nội thực sự ở mức báo động cần can thiệp khẩn cấp. Sự chênh lệch 37 lần giữa DASS-21 (86,2%) và DISC-5 (2,3%) nhấn mạnh nhu cầu nghiên cứu so sánh nhiều công cụ trên cùng mẫu — một khoảng trống phương pháp luận then chốt.</w:t>
      </w:r>
    </w:p>
    <w:p>
      <w:pPr>
        <w:pStyle w:val="Heading2"/>
      </w:pPr>
      <w:r>
        <w:rPr>
          <w:rFonts w:ascii="Times New Roman" w:hAnsi="Times New Roman"/>
          <w:color w:val="FF0000"/>
        </w:rPr>
        <w:t>Phản biện</w:t>
      </w:r>
    </w:p>
    <w:p>
      <w:r>
        <w:rPr>
          <w:rFonts w:ascii="Times New Roman" w:hAnsi="Times New Roman"/>
          <w:b w:val="0"/>
          <w:color w:val="0070C0"/>
          <w:sz w:val="24"/>
        </w:rPr>
        <w:t>VinUni — cơ sở đào tạo uy tín, có IRB từ Vinmec, đánh giá cả 3 chỉ số cùng lúc. Tuy nhiên, lo âu 86,2% CỰC CAO — DASS-21 ngưỡng ≥4 bao gồm cả "nhẹ". Nữ 78% mẫu — thiên lệch giới nghiêm trọng, không đại diện HS. Online survey — thiên lệch tự chọn. n = 501 nhỏ (so Hoa 2024: 3.910). Tạp chí YHCĐ không lập chỉ mục quốc tế. Chỉ thống kê đơn biến + hồi quy — chưa rõ loại hồi quy.</w:t>
      </w:r>
    </w:p>
    <w:p>
      <w:pPr>
        <w:pStyle w:val="Heading2"/>
      </w:pPr>
      <w:r>
        <w:rPr>
          <w:rFonts w:ascii="Times New Roman" w:hAnsi="Times New Roman"/>
          <w:color w:val="FF0000"/>
        </w:rPr>
        <w:t>Hướng nghiên cứu tiếp theo</w:t>
      </w:r>
    </w:p>
    <w:p>
      <w:r>
        <w:rPr>
          <w:rFonts w:ascii="Times New Roman" w:hAnsi="Times New Roman"/>
          <w:b w:val="0"/>
          <w:color w:val="0070C0"/>
          <w:sz w:val="24"/>
        </w:rPr>
        <w:t>Tái lặp với cỡ mẫu lớn hơn, tỷ lệ giới cân bằng. So sánh DASS-21 với GAD-7 hoặc DISC-5 trên cùng mẫu — xác định ngưỡng cắt phù hợp. Can thiệp tại trường THPT Hà Nội. Xuất bản trên tạp chí có chỉ mục quốc tế.</w:t>
      </w:r>
    </w:p>
    <w:p/>
    <w:p>
      <w:r>
        <w:rPr>
          <w:rFonts w:ascii="Times New Roman" w:hAnsi="Times New Roman"/>
          <w:b/>
          <w:sz w:val="24"/>
        </w:rPr>
        <w:t>Đánh giá chất lượng: ⭐⭐ Trung bình-Thấp. VinUni uy tín nhưng tỷ lệ 86,2% cao bất thường, thiên lệch giới 78% nữ, online survey, n = 501 nhỏ, tạp chí không chỉ mục QT.</w:t>
      </w:r>
    </w:p>
    <w:p>
      <w:r>
        <w:rPr>
          <w:rFonts w:ascii="Times New Roman" w:hAnsi="Times New Roman"/>
          <w:b/>
          <w:color w:val="0070C0"/>
          <w:sz w:val="24"/>
        </w:rPr>
        <w:t>Tóm tắt bài VN-17</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Thực trạng nguy cơ stress, lo âu, trầm cảm của học sinh trung học phổ thông huyện Yên Định, Thanh Hóa » (Risk of Stress, Anxiety, Depression of High School Students in Yen Dinh, Thanh Hoa), do Nguyễn Danh Lâm (Bệnh viện huyện Yên Định), Lê Minh Giang (Đại học Y Hà Nội), Nguyễn Thị Phương Mai, Nguyễn Thị Diệu Thúy và Nguyễn Thị Thanh Mai (2022), khảo sát trên mẫu 482 học sinh THPT tại 2 trường (THPT Yên Định I: 264 HS; THPT Thống Nhất: 218 HS), huyện Yên Định, tỉnh Thanh Hóa, thu thập tháng 9/2021, xuất bản trên Tạp chí Y học Việt Nam, tập 516, số 1, tháng 7/2022, trang 67–70.</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Việt. Nói cách khác, nghiên cứu sử dụng phương pháp sàng lọc cắt ngang bằng bảng câu hỏi tự điền tại trường học.</w:t>
      </w:r>
    </w:p>
    <w:p>
      <w:r>
        <w:rPr>
          <w:rFonts w:ascii="Times New Roman" w:hAnsi="Times New Roman"/>
          <w:b w:val="0"/>
          <w:color w:val="0070C0"/>
          <w:sz w:val="24"/>
        </w:rPr>
        <w:t>DASS-21 là phiên bản rút gọn 21 mục của thang gốc 42 mục (Lovibond &amp; Lovibond, 1995), đã được xác thực cho cộng đồng Việt Nam (Thạch và cộng sự, 2013). Thang điểm 4 mức (0–3), phân loại: không rối loạn, nhẹ, vừa, nặng, rất nặng.</w:t>
      </w:r>
    </w:p>
    <w:p>
      <w:r>
        <w:rPr>
          <w:rFonts w:ascii="Times New Roman" w:hAnsi="Times New Roman"/>
          <w:b/>
          <w:color w:val="0070C0"/>
          <w:sz w:val="24"/>
        </w:rPr>
        <w:t>Tổng quan tài liệu của chúng tôi cho thấy vùng bán đô thị Thanh Hóa — nơi có đặc điểm trung gian giữa nông thôn và thành thị — hầu như chưa được khảo sát về sức khỏe tâm thần thanh thiếu niên. Tỷ lệ tham chiếu: 41,1% trầm cảm ở THPT theo Nguyễn Tấn Đạt (2013). Đây là nghiên cứu đầu tiên kết hợp đánh giá DAS và hành vi tự hại tại khu vực này.</w:t>
      </w:r>
    </w:p>
    <w:p>
      <w:r>
        <w:rPr>
          <w:rFonts w:ascii="Times New Roman" w:hAnsi="Times New Roman"/>
          <w:b w:val="0"/>
          <w:color w:val="0070C0"/>
          <w:sz w:val="24"/>
        </w:rPr>
        <w:t>Dữ liệu gồm thông tin cá nhân (bảng hỏi cấu trúc), tình trạng stress, lo âu, trầm cảm (DASS-21), và các câu hỏi về ý định tự làm đau bản thân và tự tử.</w:t>
      </w:r>
    </w:p>
    <w:p>
      <w:r>
        <w:rPr>
          <w:rFonts w:ascii="Times New Roman" w:hAnsi="Times New Roman"/>
          <w:b w:val="0"/>
          <w:color w:val="0070C0"/>
          <w:sz w:val="24"/>
        </w:rPr>
        <w:t>Cỡ mẫu 482 HS, tính theo công thức ước lượng 1 tỷ lệ (p = 0,411, ε = 0,04, α = 0,05). Chọn mẫu có chủ đích, 2 trường THPT, HS tự điền bảng hỏi.</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stress, lo âu, trầm cảm (N = 482, DASS-21):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417" w:type="dxa"/>
            <w:shd w:fill="D9E2F3" w:val="clear"/>
          </w:tcPr>
          <w:p>
            <w:pPr>
              <w:jc w:val="center"/>
            </w:pPr>
            <w:r>
              <w:rPr>
                <w:rFonts w:ascii="Times New Roman" w:hAnsi="Times New Roman"/>
                <w:b/>
                <w:sz w:val="20"/>
              </w:rPr>
              <w:t>Tình trạng</w:t>
            </w:r>
          </w:p>
        </w:tc>
        <w:tc>
          <w:tcPr>
            <w:tcW w:type="dxa" w:w="1567"/>
            <w:tcW w:w="1134" w:type="dxa"/>
            <w:shd w:fill="D9E2F3" w:val="clear"/>
          </w:tcPr>
          <w:p>
            <w:pPr>
              <w:jc w:val="center"/>
            </w:pPr>
            <w:r>
              <w:rPr>
                <w:rFonts w:ascii="Times New Roman" w:hAnsi="Times New Roman"/>
                <w:b/>
                <w:sz w:val="20"/>
              </w:rPr>
              <w:t>Tỷ lệ tổng</w:t>
            </w:r>
          </w:p>
        </w:tc>
        <w:tc>
          <w:tcPr>
            <w:tcW w:type="dxa" w:w="1567"/>
            <w:tcW w:w="850" w:type="dxa"/>
            <w:shd w:fill="D9E2F3" w:val="clear"/>
          </w:tcPr>
          <w:p>
            <w:pPr>
              <w:jc w:val="center"/>
            </w:pPr>
            <w:r>
              <w:rPr>
                <w:rFonts w:ascii="Times New Roman" w:hAnsi="Times New Roman"/>
                <w:b/>
                <w:sz w:val="20"/>
              </w:rPr>
              <w:t>Nhẹ</w:t>
            </w:r>
          </w:p>
        </w:tc>
        <w:tc>
          <w:tcPr>
            <w:tcW w:type="dxa" w:w="1567"/>
            <w:tcW w:w="850" w:type="dxa"/>
            <w:shd w:fill="D9E2F3" w:val="clear"/>
          </w:tcPr>
          <w:p>
            <w:pPr>
              <w:jc w:val="center"/>
            </w:pPr>
            <w:r>
              <w:rPr>
                <w:rFonts w:ascii="Times New Roman" w:hAnsi="Times New Roman"/>
                <w:b/>
                <w:sz w:val="20"/>
              </w:rPr>
              <w:t>Vừa</w:t>
            </w:r>
          </w:p>
        </w:tc>
        <w:tc>
          <w:tcPr>
            <w:tcW w:type="dxa" w:w="1567"/>
            <w:tcW w:w="850" w:type="dxa"/>
            <w:shd w:fill="D9E2F3" w:val="clear"/>
          </w:tcPr>
          <w:p>
            <w:pPr>
              <w:jc w:val="center"/>
            </w:pPr>
            <w:r>
              <w:rPr>
                <w:rFonts w:ascii="Times New Roman" w:hAnsi="Times New Roman"/>
                <w:b/>
                <w:sz w:val="20"/>
              </w:rPr>
              <w:t>Nặng</w:t>
            </w:r>
          </w:p>
        </w:tc>
        <w:tc>
          <w:tcPr>
            <w:tcW w:type="dxa" w:w="1567"/>
            <w:tcW w:w="1134" w:type="dxa"/>
            <w:shd w:fill="D9E2F3" w:val="clear"/>
          </w:tcPr>
          <w:p>
            <w:pPr>
              <w:jc w:val="center"/>
            </w:pPr>
            <w:r>
              <w:rPr>
                <w:rFonts w:ascii="Times New Roman" w:hAnsi="Times New Roman"/>
                <w:b/>
                <w:sz w:val="20"/>
              </w:rPr>
              <w:t>Rất nặng</w:t>
            </w:r>
          </w:p>
        </w:tc>
      </w:tr>
      <w:tr>
        <w:tc>
          <w:tcPr>
            <w:tcW w:type="dxa" w:w="1567"/>
            <w:tcW w:w="1417" w:type="dxa"/>
          </w:tcPr>
          <w:p>
            <w:r>
              <w:rPr>
                <w:rFonts w:ascii="Times New Roman" w:hAnsi="Times New Roman"/>
                <w:sz w:val="20"/>
              </w:rPr>
              <w:t>Stress</w:t>
            </w:r>
          </w:p>
        </w:tc>
        <w:tc>
          <w:tcPr>
            <w:tcW w:type="dxa" w:w="1567"/>
            <w:tcW w:w="1134" w:type="dxa"/>
          </w:tcPr>
          <w:p>
            <w:r>
              <w:rPr>
                <w:rFonts w:ascii="Times New Roman" w:hAnsi="Times New Roman"/>
                <w:sz w:val="20"/>
              </w:rPr>
              <w:t>41,7%</w:t>
            </w:r>
          </w:p>
        </w:tc>
        <w:tc>
          <w:tcPr>
            <w:tcW w:type="dxa" w:w="1567"/>
            <w:tcW w:w="850" w:type="dxa"/>
          </w:tcPr>
          <w:p>
            <w:r>
              <w:rPr>
                <w:rFonts w:ascii="Times New Roman" w:hAnsi="Times New Roman"/>
                <w:sz w:val="20"/>
              </w:rPr>
              <w:t>16,0%</w:t>
            </w:r>
          </w:p>
        </w:tc>
        <w:tc>
          <w:tcPr>
            <w:tcW w:type="dxa" w:w="1567"/>
            <w:tcW w:w="850" w:type="dxa"/>
          </w:tcPr>
          <w:p>
            <w:r>
              <w:rPr>
                <w:rFonts w:ascii="Times New Roman" w:hAnsi="Times New Roman"/>
                <w:sz w:val="20"/>
              </w:rPr>
              <w:t>14,1%</w:t>
            </w:r>
          </w:p>
        </w:tc>
        <w:tc>
          <w:tcPr>
            <w:tcW w:type="dxa" w:w="1567"/>
            <w:tcW w:w="850" w:type="dxa"/>
          </w:tcPr>
          <w:p>
            <w:r>
              <w:rPr>
                <w:rFonts w:ascii="Times New Roman" w:hAnsi="Times New Roman"/>
                <w:sz w:val="20"/>
              </w:rPr>
              <w:t>6,8%</w:t>
            </w:r>
          </w:p>
        </w:tc>
        <w:tc>
          <w:tcPr>
            <w:tcW w:type="dxa" w:w="1567"/>
            <w:tcW w:w="1134" w:type="dxa"/>
          </w:tcPr>
          <w:p>
            <w:r>
              <w:rPr>
                <w:rFonts w:ascii="Times New Roman" w:hAnsi="Times New Roman"/>
                <w:sz w:val="20"/>
              </w:rPr>
              <w:t>4,8%</w:t>
            </w:r>
          </w:p>
        </w:tc>
      </w:tr>
      <w:tr>
        <w:tc>
          <w:tcPr>
            <w:tcW w:type="dxa" w:w="1567"/>
            <w:tcW w:w="1417" w:type="dxa"/>
          </w:tcPr>
          <w:p>
            <w:r>
              <w:rPr>
                <w:rFonts w:ascii="Times New Roman" w:hAnsi="Times New Roman"/>
                <w:sz w:val="20"/>
              </w:rPr>
              <w:t>Lo âu</w:t>
            </w:r>
          </w:p>
        </w:tc>
        <w:tc>
          <w:tcPr>
            <w:tcW w:type="dxa" w:w="1567"/>
            <w:tcW w:w="1134" w:type="dxa"/>
          </w:tcPr>
          <w:p>
            <w:r>
              <w:rPr>
                <w:rFonts w:ascii="Times New Roman" w:hAnsi="Times New Roman"/>
                <w:sz w:val="20"/>
              </w:rPr>
              <w:t>49,0%</w:t>
            </w:r>
          </w:p>
        </w:tc>
        <w:tc>
          <w:tcPr>
            <w:tcW w:type="dxa" w:w="1567"/>
            <w:tcW w:w="850" w:type="dxa"/>
          </w:tcPr>
          <w:p>
            <w:r>
              <w:rPr>
                <w:rFonts w:ascii="Times New Roman" w:hAnsi="Times New Roman"/>
                <w:sz w:val="20"/>
              </w:rPr>
              <w:t>7,7%</w:t>
            </w:r>
          </w:p>
        </w:tc>
        <w:tc>
          <w:tcPr>
            <w:tcW w:type="dxa" w:w="1567"/>
            <w:tcW w:w="850" w:type="dxa"/>
          </w:tcPr>
          <w:p>
            <w:r>
              <w:rPr>
                <w:rFonts w:ascii="Times New Roman" w:hAnsi="Times New Roman"/>
                <w:sz w:val="20"/>
              </w:rPr>
              <w:t>24,5%</w:t>
            </w:r>
          </w:p>
        </w:tc>
        <w:tc>
          <w:tcPr>
            <w:tcW w:type="dxa" w:w="1567"/>
            <w:tcW w:w="850" w:type="dxa"/>
          </w:tcPr>
          <w:p>
            <w:r>
              <w:rPr>
                <w:rFonts w:ascii="Times New Roman" w:hAnsi="Times New Roman"/>
                <w:sz w:val="20"/>
              </w:rPr>
              <w:t>8,1%</w:t>
            </w:r>
          </w:p>
        </w:tc>
        <w:tc>
          <w:tcPr>
            <w:tcW w:type="dxa" w:w="1567"/>
            <w:tcW w:w="1134" w:type="dxa"/>
          </w:tcPr>
          <w:p>
            <w:r>
              <w:rPr>
                <w:rFonts w:ascii="Times New Roman" w:hAnsi="Times New Roman"/>
                <w:sz w:val="20"/>
              </w:rPr>
              <w:t>4,6%</w:t>
            </w:r>
          </w:p>
        </w:tc>
      </w:tr>
      <w:tr>
        <w:tc>
          <w:tcPr>
            <w:tcW w:type="dxa" w:w="1567"/>
            <w:tcW w:w="1417" w:type="dxa"/>
          </w:tcPr>
          <w:p>
            <w:r>
              <w:rPr>
                <w:rFonts w:ascii="Times New Roman" w:hAnsi="Times New Roman"/>
                <w:sz w:val="20"/>
              </w:rPr>
              <w:t>Trầm cảm</w:t>
            </w:r>
          </w:p>
        </w:tc>
        <w:tc>
          <w:tcPr>
            <w:tcW w:type="dxa" w:w="1567"/>
            <w:tcW w:w="1134" w:type="dxa"/>
          </w:tcPr>
          <w:p>
            <w:r>
              <w:rPr>
                <w:rFonts w:ascii="Times New Roman" w:hAnsi="Times New Roman"/>
                <w:sz w:val="20"/>
              </w:rPr>
              <w:t>43,6%</w:t>
            </w:r>
          </w:p>
        </w:tc>
        <w:tc>
          <w:tcPr>
            <w:tcW w:type="dxa" w:w="1567"/>
            <w:tcW w:w="850" w:type="dxa"/>
          </w:tcPr>
          <w:p>
            <w:r>
              <w:rPr>
                <w:rFonts w:ascii="Times New Roman" w:hAnsi="Times New Roman"/>
                <w:sz w:val="20"/>
              </w:rPr>
              <w:t>12,2%</w:t>
            </w:r>
          </w:p>
        </w:tc>
        <w:tc>
          <w:tcPr>
            <w:tcW w:type="dxa" w:w="1567"/>
            <w:tcW w:w="850" w:type="dxa"/>
          </w:tcPr>
          <w:p>
            <w:r>
              <w:rPr>
                <w:rFonts w:ascii="Times New Roman" w:hAnsi="Times New Roman"/>
                <w:sz w:val="20"/>
              </w:rPr>
              <w:t>27,2%</w:t>
            </w:r>
          </w:p>
        </w:tc>
        <w:tc>
          <w:tcPr>
            <w:tcW w:type="dxa" w:w="1567"/>
            <w:tcW w:w="850" w:type="dxa"/>
          </w:tcPr>
          <w:p>
            <w:r>
              <w:rPr>
                <w:rFonts w:ascii="Times New Roman" w:hAnsi="Times New Roman"/>
                <w:sz w:val="20"/>
              </w:rPr>
              <w:t>2,9%</w:t>
            </w:r>
          </w:p>
        </w:tc>
        <w:tc>
          <w:tcPr>
            <w:tcW w:type="dxa" w:w="1567"/>
            <w:tcW w:w="1134" w:type="dxa"/>
          </w:tcPr>
          <w:p>
            <w:r>
              <w:rPr>
                <w:rFonts w:ascii="Times New Roman" w:hAnsi="Times New Roman"/>
                <w:sz w:val="20"/>
              </w:rPr>
              <w:t>1,2%</w:t>
            </w:r>
          </w:p>
        </w:tc>
      </w:tr>
    </w:tbl>
    <w:p/>
    <w:p>
      <w:r>
        <w:rPr>
          <w:rFonts w:ascii="Times New Roman" w:hAnsi="Times New Roman"/>
          <w:b/>
          <w:color w:val="0070C0"/>
          <w:sz w:val="24"/>
        </w:rPr>
        <w:t>Hành vi tự hại và tự tử (N = 482):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Biểu hiện</w:t>
            </w:r>
          </w:p>
        </w:tc>
        <w:tc>
          <w:tcPr>
            <w:tcW w:type="dxa" w:w="2351"/>
            <w:tcW w:w="1701" w:type="dxa"/>
            <w:shd w:fill="D9E2F3" w:val="clear"/>
          </w:tcPr>
          <w:p>
            <w:pPr>
              <w:jc w:val="center"/>
            </w:pPr>
            <w:r>
              <w:rPr>
                <w:rFonts w:ascii="Times New Roman" w:hAnsi="Times New Roman"/>
                <w:b/>
                <w:sz w:val="20"/>
              </w:rPr>
              <w:t>Chưa bao giờ</w:t>
            </w:r>
          </w:p>
        </w:tc>
        <w:tc>
          <w:tcPr>
            <w:tcW w:type="dxa" w:w="2351"/>
            <w:tcW w:w="1701" w:type="dxa"/>
            <w:shd w:fill="D9E2F3" w:val="clear"/>
          </w:tcPr>
          <w:p>
            <w:pPr>
              <w:jc w:val="center"/>
            </w:pPr>
            <w:r>
              <w:rPr>
                <w:rFonts w:ascii="Times New Roman" w:hAnsi="Times New Roman"/>
                <w:b/>
                <w:sz w:val="20"/>
              </w:rPr>
              <w:t>Đã nghĩ đến</w:t>
            </w:r>
          </w:p>
        </w:tc>
        <w:tc>
          <w:tcPr>
            <w:tcW w:type="dxa" w:w="2351"/>
            <w:tcW w:w="1701" w:type="dxa"/>
            <w:shd w:fill="D9E2F3" w:val="clear"/>
          </w:tcPr>
          <w:p>
            <w:pPr>
              <w:jc w:val="center"/>
            </w:pPr>
            <w:r>
              <w:rPr>
                <w:rFonts w:ascii="Times New Roman" w:hAnsi="Times New Roman"/>
                <w:b/>
                <w:sz w:val="20"/>
              </w:rPr>
              <w:t>Đã thực hiện</w:t>
            </w:r>
          </w:p>
        </w:tc>
      </w:tr>
      <w:tr>
        <w:tc>
          <w:tcPr>
            <w:tcW w:type="dxa" w:w="2351"/>
            <w:tcW w:w="2268" w:type="dxa"/>
          </w:tcPr>
          <w:p>
            <w:r>
              <w:rPr>
                <w:rFonts w:ascii="Times New Roman" w:hAnsi="Times New Roman"/>
                <w:sz w:val="20"/>
              </w:rPr>
              <w:t>Tự làm đau bản thân</w:t>
            </w:r>
          </w:p>
        </w:tc>
        <w:tc>
          <w:tcPr>
            <w:tcW w:type="dxa" w:w="2351"/>
            <w:tcW w:w="1701" w:type="dxa"/>
          </w:tcPr>
          <w:p>
            <w:r>
              <w:rPr>
                <w:rFonts w:ascii="Times New Roman" w:hAnsi="Times New Roman"/>
                <w:sz w:val="20"/>
              </w:rPr>
              <w:t>292 (58,4%)</w:t>
            </w:r>
          </w:p>
        </w:tc>
        <w:tc>
          <w:tcPr>
            <w:tcW w:type="dxa" w:w="2351"/>
            <w:tcW w:w="1701" w:type="dxa"/>
          </w:tcPr>
          <w:p>
            <w:r>
              <w:rPr>
                <w:rFonts w:ascii="Times New Roman" w:hAnsi="Times New Roman"/>
                <w:sz w:val="20"/>
              </w:rPr>
              <w:t>158 (31,6%)</w:t>
            </w:r>
          </w:p>
        </w:tc>
        <w:tc>
          <w:tcPr>
            <w:tcW w:type="dxa" w:w="2351"/>
            <w:tcW w:w="1701" w:type="dxa"/>
          </w:tcPr>
          <w:p>
            <w:r>
              <w:rPr>
                <w:rFonts w:ascii="Times New Roman" w:hAnsi="Times New Roman"/>
                <w:sz w:val="20"/>
              </w:rPr>
              <w:t>50 (10,0%)</w:t>
            </w:r>
          </w:p>
        </w:tc>
      </w:tr>
      <w:tr>
        <w:tc>
          <w:tcPr>
            <w:tcW w:type="dxa" w:w="2351"/>
            <w:tcW w:w="2268" w:type="dxa"/>
          </w:tcPr>
          <w:p>
            <w:r>
              <w:rPr>
                <w:rFonts w:ascii="Times New Roman" w:hAnsi="Times New Roman"/>
                <w:sz w:val="20"/>
              </w:rPr>
              <w:t>Tự tử</w:t>
            </w:r>
          </w:p>
        </w:tc>
        <w:tc>
          <w:tcPr>
            <w:tcW w:type="dxa" w:w="2351"/>
            <w:tcW w:w="1701" w:type="dxa"/>
          </w:tcPr>
          <w:p>
            <w:r>
              <w:rPr>
                <w:rFonts w:ascii="Times New Roman" w:hAnsi="Times New Roman"/>
                <w:sz w:val="20"/>
              </w:rPr>
              <w:t>375 (75,0%)</w:t>
            </w:r>
          </w:p>
        </w:tc>
        <w:tc>
          <w:tcPr>
            <w:tcW w:type="dxa" w:w="2351"/>
            <w:tcW w:w="1701" w:type="dxa"/>
          </w:tcPr>
          <w:p>
            <w:r>
              <w:rPr>
                <w:rFonts w:ascii="Times New Roman" w:hAnsi="Times New Roman"/>
                <w:sz w:val="20"/>
              </w:rPr>
              <w:t>118 (23,6%)</w:t>
            </w:r>
          </w:p>
        </w:tc>
        <w:tc>
          <w:tcPr>
            <w:tcW w:type="dxa" w:w="2351"/>
            <w:tcW w:w="1701" w:type="dxa"/>
          </w:tcPr>
          <w:p>
            <w:r>
              <w:rPr>
                <w:rFonts w:ascii="Times New Roman" w:hAnsi="Times New Roman"/>
                <w:sz w:val="20"/>
              </w:rPr>
              <w:t>7 (1,4%)</w:t>
            </w:r>
          </w:p>
        </w:tc>
      </w:tr>
    </w:tbl>
    <w:p/>
    <w:p>
      <w:pPr>
        <w:pStyle w:val="Heading3"/>
      </w:pPr>
      <w:r>
        <w:rPr>
          <w:rFonts w:ascii="Times New Roman" w:hAnsi="Times New Roman"/>
          <w:color w:val="0070C0"/>
        </w:rPr>
        <w:t>Phát hiện đặc biệt về tự hại : Có tới 1/3 số trẻ (31,6%) đã từng nghĩ đến tự làm đau bản thân và 10% đã thực sự tự làm đau. Nổi bật hơn, 1/4 số trẻ (23,6%) đã từng nghĩ đến tự tử và 1,4% đã cố tự tử nhưng không thành công. Đây là dữ liệu đáng báo động — ít nghiên cứu tại Việt Nam đánh giá hành vi tự hại trực tiếp.</w:t>
      </w:r>
    </w:p>
    <w:p>
      <w:r>
        <w:rPr>
          <w:rFonts w:ascii="Times New Roman" w:hAnsi="Times New Roman"/>
          <w:b/>
          <w:color w:val="FF0000"/>
          <w:sz w:val="24"/>
        </w:rPr>
        <w:t>Nhận xét, phát hiện qua kết quả nghiên cứu</w:t>
      </w:r>
      <w:r>
        <w:rPr>
          <w:rFonts w:ascii="Times New Roman" w:hAnsi="Times New Roman"/>
          <w:b/>
          <w:sz w:val="22"/>
        </w:rPr>
        <w:br/>
        <w:t>Bảng 2. So sánh / Yếu tố liên quan</w:t>
      </w:r>
    </w:p>
    <w:p>
      <w:pPr>
        <w:pStyle w:val="Heading3"/>
      </w:pPr>
      <w:r>
        <w:rPr>
          <w:rFonts w:ascii="Times New Roman" w:hAnsi="Times New Roman"/>
          <w:color w:val="0070C0"/>
        </w:rPr>
        <w:t>Phát hiện về tỷ lệ và hành vi tự hại ở vùng bán đô thị</w:t>
      </w:r>
    </w:p>
    <w:p>
      <w:r>
        <w:rPr>
          <w:rFonts w:ascii="Times New Roman" w:hAnsi="Times New Roman"/>
          <w:b w:val="0"/>
          <w:color w:val="0070C0"/>
          <w:sz w:val="24"/>
        </w:rPr>
        <w:t>*Tỷ lệ ở mức trung bình-cao.* Lo âu 49,0% cao hơn Hoa 2024 (GAD-7: 40,6%) nhưng thấp hơn An Giang 2025 (DASS-21: 61,2%) và Bảo Quyên 2025 (DASS-21: 86,2%). Nói cách khác, tỷ lệ tại vùng bán đô thị Thanh Hóa nằm ở mức trung gian — phù hợp với đặc điểm kinh tế xã hội vùng.</w:t>
      </w:r>
    </w:p>
    <w:p>
      <w:r>
        <w:rPr>
          <w:rFonts w:ascii="Times New Roman" w:hAnsi="Times New Roman"/>
          <w:b w:val="0"/>
          <w:color w:val="0070C0"/>
          <w:sz w:val="24"/>
        </w:rPr>
        <w:t>*Hành vi tự hại — dữ liệu quan trọng nhất.* 10% đã tự làm đau và 1,4% đã cố tự tử — đây là thông tin cấp thiết cho can thiệp. So sánh: UNICEF VN báo cáo 5,8% VTN đã cố tự tử. Dữ liệu này cho thấy vùng bán đô thị cũng cần quan tâm, không chỉ đô thị lớn.</w:t>
      </w:r>
    </w:p>
    <w:p>
      <w:r>
        <w:rPr>
          <w:rFonts w:ascii="Times New Roman" w:hAnsi="Times New Roman"/>
          <w:b w:val="0"/>
          <w:color w:val="0070C0"/>
          <w:sz w:val="24"/>
        </w:rPr>
        <w:t>*Chủ yếu mức nhẹ-vừa.* Lo âu nặng + rất nặng chỉ 12,7%, trầm cảm nặng + rất nặng 4,1% — gợi ý can thiệp sớm ở giai đoạn nhẹ-vừa có thể hiệu quả cao.</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đáng kể stress (41,7%), lo âu (49,0%) và trầm cảm (43,6%) ở 482 HS THPT vùng bán đô thị Thanh Hóa, kèm theo 10% đã tự làm đau và 1,4% đã cố tự tử, gợi ý rằng sức khỏe tâm thần thanh thiếu niên không chỉ là vấn đề của đô thị lớn. Nhu cầu thiết lập hệ thống hướng dẫn kỹ năng ứng phó stress và tiếp cận dịch vụ tư vấn tại trường THPT vùng bán đô thị là cấp thiết.</w:t>
      </w:r>
    </w:p>
    <w:p>
      <w:pPr>
        <w:pStyle w:val="Heading2"/>
      </w:pPr>
      <w:r>
        <w:rPr>
          <w:rFonts w:ascii="Times New Roman" w:hAnsi="Times New Roman"/>
          <w:color w:val="FF0000"/>
        </w:rPr>
        <w:t>Phản biện</w:t>
      </w:r>
    </w:p>
    <w:p>
      <w:r>
        <w:rPr>
          <w:rFonts w:ascii="Times New Roman" w:hAnsi="Times New Roman"/>
          <w:b w:val="0"/>
          <w:color w:val="0070C0"/>
          <w:sz w:val="24"/>
        </w:rPr>
        <w:t>Điểm mạnh: vùng bán đô thị Thanh Hóa ít NC, dữ liệu tự hại/tự tử quan trọng, DASS-21 đã xác thực tại VN. Tuy nhiên, chọn mẫu có chủ đích (2 trường) — không ngẫu nhiên, thiên lệch. Chỉ thống kê mô tả, KHÔNG có phân tích yếu tố liên quan (hồi quy) — không biết yếu tố nào ảnh hưởng. Bài chỉ 4 trang — thiếu thảo luận sâu, không phân tích giới tính, khối lớp. Tạp chí Y học VN không lập chỉ mục quốc tế.</w:t>
      </w:r>
    </w:p>
    <w:p>
      <w:pPr>
        <w:pStyle w:val="Heading2"/>
      </w:pPr>
      <w:r>
        <w:rPr>
          <w:rFonts w:ascii="Times New Roman" w:hAnsi="Times New Roman"/>
          <w:color w:val="FF0000"/>
        </w:rPr>
        <w:t>Hướng nghiên cứu tiếp theo</w:t>
      </w:r>
    </w:p>
    <w:p>
      <w:r>
        <w:rPr>
          <w:rFonts w:ascii="Times New Roman" w:hAnsi="Times New Roman"/>
          <w:b w:val="0"/>
          <w:color w:val="0070C0"/>
          <w:sz w:val="24"/>
        </w:rPr>
        <w:t>Phân tích yếu tố nguy cơ bằng hồi quy đa biến. So sánh giới tính và khối lớp. Nghiên cứu can thiệp giảm hành vi tự hại — ưu tiên cao. Mở rộng nhiều trường Thanh Hóa. Xuất bản trên tạp chí có chỉ mục QT.</w:t>
      </w:r>
    </w:p>
    <w:p/>
    <w:p>
      <w:r>
        <w:rPr>
          <w:rFonts w:ascii="Times New Roman" w:hAnsi="Times New Roman"/>
          <w:b/>
          <w:sz w:val="24"/>
        </w:rPr>
        <w:t>Đánh giá chất lượng: ⭐⭐ Trung bình-Thấp. Vùng bán đô thị ít NC, dữ liệu tự hại quan trọng, nhưng chọn mẫu có chủ đích, chỉ mô tả, bài 4 trang, tạp chí không QT.</w:t>
      </w:r>
    </w:p>
    <w:p>
      <w:r>
        <w:rPr>
          <w:rFonts w:ascii="Times New Roman" w:hAnsi="Times New Roman"/>
          <w:b/>
          <w:color w:val="0070C0"/>
          <w:sz w:val="24"/>
        </w:rPr>
        <w:t>Tóm tắt bài VN-18</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Kết quả sàng lọc lo âu, trầm cảm, stress bằng DASS-21 ở học sinh phổ thông Long Bình, tỉnh An Giang năm 2024 » (Results of Screening for Anxiety, Depression, and Stress Using DASS-21 Among Long Binh High School Students, An Giang Province in 2024), do Lê Minh T., Nguyễn Đăng K. và Ngô Anh V. (2025), khảo sát trên 366 học sinh THPT Long Bình, tỉnh An Giang, thu thập tháng 6/2024, xuất bản trên Tạp chí Y học Việt Nam, tập 549, số 1, tháng 4/2025, trang 32–35. DOI: 10.51298/vmj.v549i1.13506.</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Việt. Nói cách khác, nghiên cứu sử dụng phương pháp sàng lọc cắt ngang bằng bảng câu hỏi tại trường học.</w:t>
      </w:r>
    </w:p>
    <w:p>
      <w:r>
        <w:rPr>
          <w:rFonts w:ascii="Times New Roman" w:hAnsi="Times New Roman"/>
          <w:b w:val="0"/>
          <w:color w:val="0070C0"/>
          <w:sz w:val="24"/>
        </w:rPr>
        <w:t>DASS-21 phiên bản tiếng Việt đã được xác thực (Lê Thị Hồng Minh và Thạch Đức Trần, 2017; PLoS ONE). Phân tích bằng kiểm định chi bình phương. Nghiên cứu được phê duyệt đạo đức (QĐ 139/2024/YTCC-HD3).</w:t>
      </w:r>
    </w:p>
    <w:p>
      <w:r>
        <w:rPr>
          <w:rFonts w:ascii="Times New Roman" w:hAnsi="Times New Roman"/>
          <w:b/>
          <w:color w:val="0070C0"/>
          <w:sz w:val="24"/>
        </w:rPr>
        <w:t>Tổng quan tài liệu của chúng tôi cho thấy vùng Đồng bằng sông Cửu Long (ĐBSCL) hầu như chưa có nghiên cứu về sức khỏe tâm thần thanh thiếu niên. So sánh: Cần Thơ lo âu 59,0% (nghiên cứu trước), Thanh Hóa 49,0% (Danh Lâm, 2022). Đây là nghiên cứu đầu tiên tại An Giang.</w:t>
      </w:r>
    </w:p>
    <w:p>
      <w:r>
        <w:rPr>
          <w:rFonts w:ascii="Times New Roman" w:hAnsi="Times New Roman"/>
          <w:b w:val="0"/>
          <w:color w:val="0070C0"/>
          <w:sz w:val="24"/>
        </w:rPr>
        <w:t>Dữ liệu bao gồm giới tính, khối lớp (10–12), học lực, kinh tế gia đình. Cỡ mẫu 366 HS, tỷ lệ nam/nữ cân bằng (50,5/49,5%).</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lo âu, trầm cảm, stress (N = 366, DASS-21):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417" w:type="dxa"/>
            <w:shd w:fill="D9E2F3" w:val="clear"/>
          </w:tcPr>
          <w:p>
            <w:pPr>
              <w:jc w:val="center"/>
            </w:pPr>
            <w:r>
              <w:rPr>
                <w:rFonts w:ascii="Times New Roman" w:hAnsi="Times New Roman"/>
                <w:b/>
                <w:sz w:val="20"/>
              </w:rPr>
              <w:t>Tình trạng</w:t>
            </w:r>
          </w:p>
        </w:tc>
        <w:tc>
          <w:tcPr>
            <w:tcW w:type="dxa" w:w="1567"/>
            <w:tcW w:w="1134" w:type="dxa"/>
            <w:shd w:fill="D9E2F3" w:val="clear"/>
          </w:tcPr>
          <w:p>
            <w:pPr>
              <w:jc w:val="center"/>
            </w:pPr>
            <w:r>
              <w:rPr>
                <w:rFonts w:ascii="Times New Roman" w:hAnsi="Times New Roman"/>
                <w:b/>
                <w:sz w:val="20"/>
              </w:rPr>
              <w:t>Tỷ lệ tổng</w:t>
            </w:r>
          </w:p>
        </w:tc>
        <w:tc>
          <w:tcPr>
            <w:tcW w:type="dxa" w:w="1567"/>
            <w:tcW w:w="850" w:type="dxa"/>
            <w:shd w:fill="D9E2F3" w:val="clear"/>
          </w:tcPr>
          <w:p>
            <w:pPr>
              <w:jc w:val="center"/>
            </w:pPr>
            <w:r>
              <w:rPr>
                <w:rFonts w:ascii="Times New Roman" w:hAnsi="Times New Roman"/>
                <w:b/>
                <w:sz w:val="20"/>
              </w:rPr>
              <w:t>Nhẹ</w:t>
            </w:r>
          </w:p>
        </w:tc>
        <w:tc>
          <w:tcPr>
            <w:tcW w:type="dxa" w:w="1567"/>
            <w:tcW w:w="850" w:type="dxa"/>
            <w:shd w:fill="D9E2F3" w:val="clear"/>
          </w:tcPr>
          <w:p>
            <w:pPr>
              <w:jc w:val="center"/>
            </w:pPr>
            <w:r>
              <w:rPr>
                <w:rFonts w:ascii="Times New Roman" w:hAnsi="Times New Roman"/>
                <w:b/>
                <w:sz w:val="20"/>
              </w:rPr>
              <w:t>Vừa</w:t>
            </w:r>
          </w:p>
        </w:tc>
        <w:tc>
          <w:tcPr>
            <w:tcW w:type="dxa" w:w="1567"/>
            <w:tcW w:w="850" w:type="dxa"/>
            <w:shd w:fill="D9E2F3" w:val="clear"/>
          </w:tcPr>
          <w:p>
            <w:pPr>
              <w:jc w:val="center"/>
            </w:pPr>
            <w:r>
              <w:rPr>
                <w:rFonts w:ascii="Times New Roman" w:hAnsi="Times New Roman"/>
                <w:b/>
                <w:sz w:val="20"/>
              </w:rPr>
              <w:t>Nặng</w:t>
            </w:r>
          </w:p>
        </w:tc>
        <w:tc>
          <w:tcPr>
            <w:tcW w:type="dxa" w:w="1567"/>
            <w:tcW w:w="1134" w:type="dxa"/>
            <w:shd w:fill="D9E2F3" w:val="clear"/>
          </w:tcPr>
          <w:p>
            <w:pPr>
              <w:jc w:val="center"/>
            </w:pPr>
            <w:r>
              <w:rPr>
                <w:rFonts w:ascii="Times New Roman" w:hAnsi="Times New Roman"/>
                <w:b/>
                <w:sz w:val="20"/>
              </w:rPr>
              <w:t>Rất nặng</w:t>
            </w:r>
          </w:p>
        </w:tc>
      </w:tr>
      <w:tr>
        <w:tc>
          <w:tcPr>
            <w:tcW w:type="dxa" w:w="1567"/>
            <w:tcW w:w="1417" w:type="dxa"/>
          </w:tcPr>
          <w:p>
            <w:r>
              <w:rPr>
                <w:rFonts w:ascii="Times New Roman" w:hAnsi="Times New Roman"/>
                <w:sz w:val="20"/>
              </w:rPr>
              <w:t>Lo âu</w:t>
            </w:r>
          </w:p>
        </w:tc>
        <w:tc>
          <w:tcPr>
            <w:tcW w:type="dxa" w:w="1567"/>
            <w:tcW w:w="1134" w:type="dxa"/>
          </w:tcPr>
          <w:p>
            <w:r>
              <w:rPr>
                <w:rFonts w:ascii="Times New Roman" w:hAnsi="Times New Roman"/>
                <w:sz w:val="20"/>
              </w:rPr>
              <w:t>61,2%</w:t>
            </w:r>
          </w:p>
        </w:tc>
        <w:tc>
          <w:tcPr>
            <w:tcW w:type="dxa" w:w="1567"/>
            <w:tcW w:w="850" w:type="dxa"/>
          </w:tcPr>
          <w:p>
            <w:r>
              <w:rPr>
                <w:rFonts w:ascii="Times New Roman" w:hAnsi="Times New Roman"/>
                <w:sz w:val="20"/>
              </w:rPr>
              <w:t>9,3%</w:t>
            </w:r>
          </w:p>
        </w:tc>
        <w:tc>
          <w:tcPr>
            <w:tcW w:type="dxa" w:w="1567"/>
            <w:tcW w:w="850" w:type="dxa"/>
          </w:tcPr>
          <w:p>
            <w:r>
              <w:rPr>
                <w:rFonts w:ascii="Times New Roman" w:hAnsi="Times New Roman"/>
                <w:sz w:val="20"/>
              </w:rPr>
              <w:t>24,0%</w:t>
            </w:r>
          </w:p>
        </w:tc>
        <w:tc>
          <w:tcPr>
            <w:tcW w:type="dxa" w:w="1567"/>
            <w:tcW w:w="850" w:type="dxa"/>
          </w:tcPr>
          <w:p>
            <w:r>
              <w:rPr>
                <w:rFonts w:ascii="Times New Roman" w:hAnsi="Times New Roman"/>
                <w:sz w:val="20"/>
              </w:rPr>
              <w:t>12,6%</w:t>
            </w:r>
          </w:p>
        </w:tc>
        <w:tc>
          <w:tcPr>
            <w:tcW w:type="dxa" w:w="1567"/>
            <w:tcW w:w="1134" w:type="dxa"/>
          </w:tcPr>
          <w:p>
            <w:r>
              <w:rPr>
                <w:rFonts w:ascii="Times New Roman" w:hAnsi="Times New Roman"/>
                <w:sz w:val="20"/>
              </w:rPr>
              <w:t>15,3%</w:t>
            </w:r>
          </w:p>
        </w:tc>
      </w:tr>
      <w:tr>
        <w:tc>
          <w:tcPr>
            <w:tcW w:type="dxa" w:w="1567"/>
            <w:tcW w:w="1417" w:type="dxa"/>
          </w:tcPr>
          <w:p>
            <w:r>
              <w:rPr>
                <w:rFonts w:ascii="Times New Roman" w:hAnsi="Times New Roman"/>
                <w:sz w:val="20"/>
              </w:rPr>
              <w:t>Trầm cảm</w:t>
            </w:r>
          </w:p>
        </w:tc>
        <w:tc>
          <w:tcPr>
            <w:tcW w:type="dxa" w:w="1567"/>
            <w:tcW w:w="1134" w:type="dxa"/>
          </w:tcPr>
          <w:p>
            <w:r>
              <w:rPr>
                <w:rFonts w:ascii="Times New Roman" w:hAnsi="Times New Roman"/>
                <w:sz w:val="20"/>
              </w:rPr>
              <w:t>47,3%</w:t>
            </w:r>
          </w:p>
        </w:tc>
        <w:tc>
          <w:tcPr>
            <w:tcW w:type="dxa" w:w="1567"/>
            <w:tcW w:w="850" w:type="dxa"/>
          </w:tcPr>
          <w:p>
            <w:r>
              <w:rPr>
                <w:rFonts w:ascii="Times New Roman" w:hAnsi="Times New Roman"/>
                <w:sz w:val="20"/>
              </w:rPr>
              <w:t>15,8%</w:t>
            </w:r>
          </w:p>
        </w:tc>
        <w:tc>
          <w:tcPr>
            <w:tcW w:type="dxa" w:w="1567"/>
            <w:tcW w:w="850" w:type="dxa"/>
          </w:tcPr>
          <w:p>
            <w:r>
              <w:rPr>
                <w:rFonts w:ascii="Times New Roman" w:hAnsi="Times New Roman"/>
                <w:sz w:val="20"/>
              </w:rPr>
              <w:t>18,0%</w:t>
            </w:r>
          </w:p>
        </w:tc>
        <w:tc>
          <w:tcPr>
            <w:tcW w:type="dxa" w:w="1567"/>
            <w:tcW w:w="850" w:type="dxa"/>
          </w:tcPr>
          <w:p>
            <w:r>
              <w:rPr>
                <w:rFonts w:ascii="Times New Roman" w:hAnsi="Times New Roman"/>
                <w:sz w:val="20"/>
              </w:rPr>
              <w:t>8,5%</w:t>
            </w:r>
          </w:p>
        </w:tc>
        <w:tc>
          <w:tcPr>
            <w:tcW w:type="dxa" w:w="1567"/>
            <w:tcW w:w="1134" w:type="dxa"/>
          </w:tcPr>
          <w:p>
            <w:r>
              <w:rPr>
                <w:rFonts w:ascii="Times New Roman" w:hAnsi="Times New Roman"/>
                <w:sz w:val="20"/>
              </w:rPr>
              <w:t>4,9%</w:t>
            </w:r>
          </w:p>
        </w:tc>
      </w:tr>
      <w:tr>
        <w:tc>
          <w:tcPr>
            <w:tcW w:type="dxa" w:w="1567"/>
            <w:tcW w:w="1417" w:type="dxa"/>
          </w:tcPr>
          <w:p>
            <w:r>
              <w:rPr>
                <w:rFonts w:ascii="Times New Roman" w:hAnsi="Times New Roman"/>
                <w:sz w:val="20"/>
              </w:rPr>
              <w:t>Stress</w:t>
            </w:r>
          </w:p>
        </w:tc>
        <w:tc>
          <w:tcPr>
            <w:tcW w:type="dxa" w:w="1567"/>
            <w:tcW w:w="1134" w:type="dxa"/>
          </w:tcPr>
          <w:p>
            <w:r>
              <w:rPr>
                <w:rFonts w:ascii="Times New Roman" w:hAnsi="Times New Roman"/>
                <w:sz w:val="20"/>
              </w:rPr>
              <w:t>38,0%</w:t>
            </w:r>
          </w:p>
        </w:tc>
        <w:tc>
          <w:tcPr>
            <w:tcW w:type="dxa" w:w="1567"/>
            <w:tcW w:w="850" w:type="dxa"/>
          </w:tcPr>
          <w:p>
            <w:r>
              <w:rPr>
                <w:rFonts w:ascii="Times New Roman" w:hAnsi="Times New Roman"/>
                <w:sz w:val="20"/>
              </w:rPr>
              <w:t>12,8%</w:t>
            </w:r>
          </w:p>
        </w:tc>
        <w:tc>
          <w:tcPr>
            <w:tcW w:type="dxa" w:w="1567"/>
            <w:tcW w:w="850" w:type="dxa"/>
          </w:tcPr>
          <w:p>
            <w:r>
              <w:rPr>
                <w:rFonts w:ascii="Times New Roman" w:hAnsi="Times New Roman"/>
                <w:sz w:val="20"/>
              </w:rPr>
              <w:t>16,4%</w:t>
            </w:r>
          </w:p>
        </w:tc>
        <w:tc>
          <w:tcPr>
            <w:tcW w:type="dxa" w:w="1567"/>
            <w:tcW w:w="850" w:type="dxa"/>
          </w:tcPr>
          <w:p>
            <w:r>
              <w:rPr>
                <w:rFonts w:ascii="Times New Roman" w:hAnsi="Times New Roman"/>
                <w:sz w:val="20"/>
              </w:rPr>
              <w:t>11,5%</w:t>
            </w:r>
          </w:p>
        </w:tc>
        <w:tc>
          <w:tcPr>
            <w:tcW w:type="dxa" w:w="1567"/>
            <w:tcW w:w="1134" w:type="dxa"/>
          </w:tcPr>
          <w:p>
            <w:r>
              <w:rPr>
                <w:rFonts w:ascii="Times New Roman" w:hAnsi="Times New Roman"/>
                <w:sz w:val="20"/>
              </w:rPr>
              <w:t>4,9%</w:t>
            </w:r>
          </w:p>
        </w:tc>
      </w:tr>
    </w:tbl>
    <w:p/>
    <w:p>
      <w:r>
        <w:rPr>
          <w:rFonts w:ascii="Times New Roman" w:hAnsi="Times New Roman"/>
          <w:b/>
          <w:color w:val="0070C0"/>
          <w:sz w:val="24"/>
        </w:rPr>
        <w:t>Đồng mắc (N = 366):</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Số triệu chứng</w:t>
            </w:r>
          </w:p>
        </w:tc>
        <w:tc>
          <w:tcPr>
            <w:tcW w:type="dxa" w:w="3135"/>
            <w:tcW w:w="1417" w:type="dxa"/>
            <w:shd w:fill="D9E2F3" w:val="clear"/>
          </w:tcPr>
          <w:p>
            <w:pPr>
              <w:jc w:val="center"/>
            </w:pPr>
            <w:r>
              <w:rPr>
                <w:rFonts w:ascii="Times New Roman" w:hAnsi="Times New Roman"/>
                <w:b/>
                <w:sz w:val="20"/>
              </w:rPr>
              <w:t>Tỷ lệ</w:t>
            </w:r>
          </w:p>
        </w:tc>
        <w:tc>
          <w:tcPr>
            <w:tcW w:type="dxa" w:w="3135"/>
            <w:tcW w:w="2835"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Không có (0)</w:t>
            </w:r>
          </w:p>
        </w:tc>
        <w:tc>
          <w:tcPr>
            <w:tcW w:type="dxa" w:w="3135"/>
            <w:tcW w:w="1417" w:type="dxa"/>
          </w:tcPr>
          <w:p>
            <w:r>
              <w:rPr>
                <w:rFonts w:ascii="Times New Roman" w:hAnsi="Times New Roman"/>
                <w:sz w:val="20"/>
              </w:rPr>
              <w:t>28,1%</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1 triệu chứng</w:t>
            </w:r>
          </w:p>
        </w:tc>
        <w:tc>
          <w:tcPr>
            <w:tcW w:type="dxa" w:w="3135"/>
            <w:tcW w:w="1417" w:type="dxa"/>
          </w:tcPr>
          <w:p>
            <w:r>
              <w:rPr>
                <w:rFonts w:ascii="Times New Roman" w:hAnsi="Times New Roman"/>
                <w:sz w:val="20"/>
              </w:rPr>
              <w:t>24,6%</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2 triệu chứng</w:t>
            </w:r>
          </w:p>
        </w:tc>
        <w:tc>
          <w:tcPr>
            <w:tcW w:type="dxa" w:w="3135"/>
            <w:tcW w:w="1417" w:type="dxa"/>
          </w:tcPr>
          <w:p>
            <w:r>
              <w:rPr>
                <w:rFonts w:ascii="Times New Roman" w:hAnsi="Times New Roman"/>
                <w:sz w:val="20"/>
              </w:rPr>
              <w:t>20,0%</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cả 3 triệu chứng</w:t>
            </w:r>
          </w:p>
        </w:tc>
        <w:tc>
          <w:tcPr>
            <w:tcW w:type="dxa" w:w="3135"/>
            <w:tcW w:w="1417" w:type="dxa"/>
          </w:tcPr>
          <w:p>
            <w:r>
              <w:rPr>
                <w:rFonts w:ascii="Times New Roman" w:hAnsi="Times New Roman"/>
                <w:sz w:val="20"/>
              </w:rPr>
              <w:t>27,3%</w:t>
            </w:r>
          </w:p>
        </w:tc>
        <w:tc>
          <w:tcPr>
            <w:tcW w:type="dxa" w:w="3135"/>
            <w:tcW w:w="2835" w:type="dxa"/>
          </w:tcPr>
          <w:p>
            <w:r>
              <w:rPr>
                <w:rFonts w:ascii="Times New Roman" w:hAnsi="Times New Roman"/>
                <w:sz w:val="20"/>
              </w:rPr>
              <w:t>Hơn 1/4 đồng mắc cả 3</w:t>
            </w:r>
          </w:p>
        </w:tc>
      </w:tr>
    </w:tbl>
    <w:p/>
    <w:p>
      <w:pPr>
        <w:pStyle w:val="Heading3"/>
      </w:pPr>
      <w:r>
        <w:rPr>
          <w:rFonts w:ascii="Times New Roman" w:hAnsi="Times New Roman"/>
          <w:color w:val="0070C0"/>
        </w:rPr>
        <w:t>So sánh liên bài : Tổng quan tài liệu cho thấy tỷ lệ lo âu bằng DASS-21 tại Việt Nam dao động rộng. Lo âu 61,2% tại An Giang nằm ở mức trung bình-cao: thấp hơn Bảo Quyên 2025 (86,2%) và Thảo Vi 2025 (65,8%), nhưng cao hơn Danh Lâm 2022 (49,0%) và Hoàng Trung Học 2025 (41,5% trong COVID). Nói cách khác, vùng ĐBSCL có tỷ lệ tương đương với các vùng khác khi dùng cùng công cụ DASS-21.</w:t>
      </w:r>
      <w:r>
        <w:rPr>
          <w:rFonts w:ascii="Times New Roman" w:hAnsi="Times New Roman"/>
          <w:b/>
          <w:sz w:val="22"/>
        </w:rPr>
        <w:br/>
        <w:t>Bảng 2. So sánh / Yếu tố liên quan</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đồng mắc và đặc thù ĐBSCL</w:t>
      </w:r>
    </w:p>
    <w:p>
      <w:r>
        <w:rPr>
          <w:rFonts w:ascii="Times New Roman" w:hAnsi="Times New Roman"/>
          <w:b w:val="0"/>
          <w:color w:val="0070C0"/>
          <w:sz w:val="24"/>
        </w:rPr>
        <w:t>*Đồng mắc cao.* 27,3% HS có cả 3 triệu chứng (lo âu + trầm cảm + stress) — gợi ý các rối loạn này chồng chéo mạnh, tương tự Bhardwaj 2020 (OR đồng mắc = 9,77–17,26). Điều này ủng hộ quan điểm sàng lọc cả 3 tình trạng đồng thời.</w:t>
      </w:r>
    </w:p>
    <w:p>
      <w:r>
        <w:rPr>
          <w:rFonts w:ascii="Times New Roman" w:hAnsi="Times New Roman"/>
          <w:b w:val="0"/>
          <w:color w:val="0070C0"/>
          <w:sz w:val="24"/>
        </w:rPr>
        <w:t>*Tỷ lệ giới cân bằng.* Nam 50,5% và nữ 49,5% — tốt hơn đáng kể so với Bảo Quyên 2025 (78% nữ), cho phép so sánh giới tính công bằng hơn. Tuy nhiên, bài không phân tích giới tính chi tiết.</w:t>
      </w:r>
    </w:p>
    <w:p>
      <w:r>
        <w:rPr>
          <w:rFonts w:ascii="Times New Roman" w:hAnsi="Times New Roman"/>
          <w:b w:val="0"/>
          <w:color w:val="0070C0"/>
          <w:sz w:val="24"/>
        </w:rPr>
        <w:t>*Lo âu chiếm tỷ lệ cao nhất.* Lo âu 61,2% &gt; trầm cảm 47,3% &gt; stress 38,0% — phù hợp với xu hướng quốc tế: lo âu là vấn đề phổ biến nhất ở VTN.</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lo âu 61,2%, trầm cảm 47,3% và stress 38,0% ở 366 HS THPT An Giang — nghiên cứu đầu tiên tại ĐBSCL, với 27,3% đồng mắc cả 3 triệu chứng, gợi ý rằng sức khỏe tâm thần VTN tại vùng ĐBSCL cần được quan tâm tương đương như các vùng đô thị lớn. Lo âu chiếm tỷ lệ cao nhất, ủng hộ ưu tiên sàng lọc và can thiệp lo âu tại trường học vùng nông thôn.</w:t>
      </w:r>
    </w:p>
    <w:p>
      <w:pPr>
        <w:pStyle w:val="Heading2"/>
      </w:pPr>
      <w:r>
        <w:rPr>
          <w:rFonts w:ascii="Times New Roman" w:hAnsi="Times New Roman"/>
          <w:color w:val="FF0000"/>
        </w:rPr>
        <w:t>Phản biện</w:t>
      </w:r>
    </w:p>
    <w:p>
      <w:r>
        <w:rPr>
          <w:rFonts w:ascii="Times New Roman" w:hAnsi="Times New Roman"/>
          <w:b w:val="0"/>
          <w:color w:val="0070C0"/>
          <w:sz w:val="24"/>
        </w:rPr>
        <w:t>Điểm mạnh: NC đầu tiên ĐBSCL, tỷ lệ giới cân bằng, DASS-21 đã xác thực, có đạo đức, DOI. Tuy nhiên, chỉ 1 trường (Long Bình) — không đại diện. Chỉ thống kê mô tả, KHÔNG phân tích yếu tố liên quan. Bài ngắn (4 trang nội dung), thiếu thảo luận sâu. Không phân tích giới tính, khối lớp. Tạp chí Y học VN không lập chỉ mục quốc tế.</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nhiều trường An Giang và ĐBSCL. Phân tích hồi quy đa biến xác định yếu tố nguy cơ. So sánh ĐBSCL với đô thị (TPHCM, Hà Nội). Phân tích giới tính chi tiết. Can thiệp tại trường THPT vùng ĐBSCL.</w:t>
      </w:r>
    </w:p>
    <w:p/>
    <w:p>
      <w:r>
        <w:rPr>
          <w:rFonts w:ascii="Times New Roman" w:hAnsi="Times New Roman"/>
          <w:b/>
          <w:sz w:val="24"/>
        </w:rPr>
        <w:t>Đánh giá chất lượng: ⭐⭐ Trung bình-Thấp. NC đầu tiên ĐBSCL, giới cân bằng, nhưng 1 trường, chỉ mô tả, bài ngắn, tạp chí không QT.</w:t>
      </w:r>
    </w:p>
    <w:p>
      <w:pPr>
        <w:pStyle w:val="Heading1"/>
      </w:pPr>
      <w:r>
        <w:rPr>
          <w:rFonts w:ascii="Times New Roman" w:hAnsi="Times New Roman"/>
          <w:color w:val="000000"/>
        </w:rPr>
        <w:t>Tóm tắt bài VN-19</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Lo âu và trầm cảm ở thanh thiếu niên tại Thừa Thiên Huế và mối quan hệ của nó với sự lạc quan » (Anxiety and Depression in Adolescents in Thua Thien Hue and Their Relationship with Optimism), do Hồ Thị Trúc Quỳnh (2025), Khoa Tâm lý và Giáo dục, Đại học Sư phạm Huế, khảo sát 685 HS THPT (233 nam, 452 nữ, tuổi 15–18) tại Thừa Thiên Huế, tháng 10/2021 (COVID-19 làn sóng 4). Tạp chí Tâm lý học, Số 3 (312), tháng 3/2025, trang 55–65.</w:t>
      </w:r>
    </w:p>
    <w:p>
      <w:r>
        <w:rPr>
          <w:rFonts w:ascii="Times New Roman" w:hAnsi="Times New Roman"/>
          <w:b/>
          <w:i w:val="0"/>
          <w:sz w:val="24"/>
        </w:rPr>
        <w:t>Phương pháp nghiên cứu</w:t>
      </w:r>
    </w:p>
    <w:p>
      <w:r>
        <w:rPr>
          <w:rFonts w:ascii="Times New Roman" w:hAnsi="Times New Roman"/>
          <w:b w:val="0"/>
          <w:i w:val="0"/>
          <w:sz w:val="24"/>
        </w:rPr>
        <w:t>Công trình sử dụng Thang đo Trầm cảm Lo âu Căng thẳng 21 mục (DASS-21) phiên bản tiếng Việt kết hợp Trắc nghiệm Định hướng Cuộc sống Chỉnh sửa (LOT-R — Life Orientation Test-Revised; α = 0,82). Nói cách khác, NC không chỉ đo MỨC ĐỘ lo âu/trầm cảm mà còn khám phá CƠ CHẾ — sự lạc quan giúp giảm trầm cảm thông qua giảm lo âu trước (trung gian một phần).</w:t>
      </w:r>
    </w:p>
    <w:p>
      <w:r>
        <w:rPr>
          <w:rFonts w:ascii="Times New Roman" w:hAnsi="Times New Roman"/>
          <w:b w:val="0"/>
          <w:i w:val="0"/>
          <w:sz w:val="24"/>
        </w:rPr>
        <w:t>DASS-21 (Lovibond &amp; Lovibond, 1995): tiểu thang lo âu (7 mục), ngưỡng ≥8. LOT-R (Scheier et al., 1994): 6 mục (+ 4 câu lấp), đo xu hướng lạc quan.</w:t>
      </w:r>
    </w:p>
    <w:p>
      <w:r>
        <w:rPr>
          <w:rFonts w:ascii="Times New Roman" w:hAnsi="Times New Roman"/>
          <w:b w:val="0"/>
          <w:i w:val="0"/>
          <w:sz w:val="24"/>
        </w:rPr>
        <w:t>Tổng quan cho thấy ít NC VN nghiên cứu SKTT tích cực (lạc quan) liên quan lo âu/trầm cảm. Phân tích trung gian (mediation) bằng PROCESS macro — phương pháp nâng cao.</w:t>
      </w:r>
    </w:p>
    <w:p>
      <w:r>
        <w:rPr>
          <w:rFonts w:ascii="Times New Roman" w:hAnsi="Times New Roman"/>
          <w:b w:val="0"/>
          <w:i w:val="0"/>
          <w:sz w:val="24"/>
        </w:rPr>
        <w:t>N = 685 HS THPT, 233 nam (34,0%), 452 nữ (66,0%). Lấy mẫu thuận tiện, khảo sát trực tuyến qua Google Form.</w:t>
      </w:r>
    </w:p>
    <w:p>
      <w:r>
        <w:rPr>
          <w:rFonts w:ascii="Times New Roman" w:hAnsi="Times New Roman"/>
          <w:b w:val="0"/>
          <w:i w:val="0"/>
          <w:sz w:val="24"/>
        </w:rPr>
        <w:t>PROCESS macro (Hayes, Model 4). Phân tích tương quan Pearson + hồi quy.</w:t>
      </w:r>
    </w:p>
    <w:p>
      <w:r>
        <w:rPr>
          <w:rFonts w:ascii="Times New Roman" w:hAnsi="Times New Roman"/>
          <w:b/>
          <w:i w:val="0"/>
          <w:sz w:val="24"/>
        </w:rPr>
        <w:t>Kết quả nghiên cứu định lượng</w:t>
      </w:r>
    </w:p>
    <w:p>
      <w:pPr>
        <w:pStyle w:val="Heading3"/>
      </w:pPr>
      <w:r>
        <w:rPr>
          <w:rFonts w:ascii="Times New Roman" w:hAnsi="Times New Roman"/>
          <w:color w:val="000000"/>
        </w:rPr>
        <w:t>Bảng 1. Kết quả chính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Tình trạng</w:t>
            </w:r>
          </w:p>
        </w:tc>
        <w:tc>
          <w:tcPr>
            <w:tcW w:type="dxa" w:w="2351"/>
            <w:tcW w:w="1134" w:type="dxa"/>
            <w:shd w:fill="D9E2F3" w:val="clear"/>
          </w:tcPr>
          <w:p>
            <w:pPr>
              <w:jc w:val="center"/>
            </w:pPr>
            <w:r>
              <w:rPr>
                <w:rFonts w:ascii="Times New Roman" w:hAnsi="Times New Roman"/>
                <w:b/>
                <w:sz w:val="20"/>
              </w:rPr>
              <w:t>Tỷ lệ</w:t>
            </w:r>
          </w:p>
        </w:tc>
        <w:tc>
          <w:tcPr>
            <w:tcW w:type="dxa" w:w="2351"/>
            <w:tcW w:w="1134" w:type="dxa"/>
            <w:shd w:fill="D9E2F3" w:val="clear"/>
          </w:tcPr>
          <w:p>
            <w:pPr>
              <w:jc w:val="center"/>
            </w:pPr>
            <w:r>
              <w:rPr>
                <w:rFonts w:ascii="Times New Roman" w:hAnsi="Times New Roman"/>
                <w:b/>
                <w:sz w:val="20"/>
              </w:rPr>
              <w:t>n</w:t>
            </w:r>
          </w:p>
        </w:tc>
        <w:tc>
          <w:tcPr>
            <w:tcW w:type="dxa" w:w="2351"/>
            <w:tcW w:w="2268" w:type="dxa"/>
            <w:shd w:fill="D9E2F3" w:val="clear"/>
          </w:tcPr>
          <w:p>
            <w:pPr>
              <w:jc w:val="center"/>
            </w:pPr>
            <w:r>
              <w:rPr>
                <w:rFonts w:ascii="Times New Roman" w:hAnsi="Times New Roman"/>
                <w:b/>
                <w:sz w:val="20"/>
              </w:rPr>
              <w:t>Ghi chú</w:t>
            </w:r>
          </w:p>
        </w:tc>
      </w:tr>
      <w:tr>
        <w:tc>
          <w:tcPr>
            <w:tcW w:type="dxa" w:w="2351"/>
            <w:tcW w:w="1984" w:type="dxa"/>
          </w:tcPr>
          <w:p>
            <w:r>
              <w:rPr>
                <w:rFonts w:ascii="Times New Roman" w:hAnsi="Times New Roman"/>
                <w:sz w:val="20"/>
              </w:rPr>
              <w:t>Lo âu (DASS-21 ≥8)</w:t>
            </w:r>
          </w:p>
        </w:tc>
        <w:tc>
          <w:tcPr>
            <w:tcW w:type="dxa" w:w="2351"/>
            <w:tcW w:w="1134" w:type="dxa"/>
          </w:tcPr>
          <w:p>
            <w:r>
              <w:rPr>
                <w:rFonts w:ascii="Times New Roman" w:hAnsi="Times New Roman"/>
                <w:sz w:val="20"/>
              </w:rPr>
              <w:t>65,8%</w:t>
            </w:r>
          </w:p>
        </w:tc>
        <w:tc>
          <w:tcPr>
            <w:tcW w:type="dxa" w:w="2351"/>
            <w:tcW w:w="1134" w:type="dxa"/>
          </w:tcPr>
          <w:p>
            <w:r>
              <w:rPr>
                <w:rFonts w:ascii="Times New Roman" w:hAnsi="Times New Roman"/>
                <w:sz w:val="20"/>
              </w:rPr>
              <w:t>451/685</w:t>
            </w:r>
          </w:p>
        </w:tc>
        <w:tc>
          <w:tcPr>
            <w:tcW w:type="dxa" w:w="2351"/>
            <w:tcW w:w="2268" w:type="dxa"/>
          </w:tcPr>
          <w:p>
            <w:r>
              <w:rPr>
                <w:rFonts w:ascii="Times New Roman" w:hAnsi="Times New Roman"/>
                <w:sz w:val="20"/>
              </w:rPr>
              <w:t>Cao — bối cảnh COVID-19</w:t>
            </w:r>
          </w:p>
        </w:tc>
      </w:tr>
      <w:tr>
        <w:tc>
          <w:tcPr>
            <w:tcW w:type="dxa" w:w="2351"/>
            <w:tcW w:w="1984" w:type="dxa"/>
          </w:tcPr>
          <w:p>
            <w:r>
              <w:rPr>
                <w:rFonts w:ascii="Times New Roman" w:hAnsi="Times New Roman"/>
                <w:sz w:val="20"/>
              </w:rPr>
              <w:t>Trầm cảm (DASS-21 ≥10)</w:t>
            </w:r>
          </w:p>
        </w:tc>
        <w:tc>
          <w:tcPr>
            <w:tcW w:type="dxa" w:w="2351"/>
            <w:tcW w:w="1134" w:type="dxa"/>
          </w:tcPr>
          <w:p>
            <w:r>
              <w:rPr>
                <w:rFonts w:ascii="Times New Roman" w:hAnsi="Times New Roman"/>
                <w:sz w:val="20"/>
              </w:rPr>
              <w:t>45,1%</w:t>
            </w:r>
          </w:p>
        </w:tc>
        <w:tc>
          <w:tcPr>
            <w:tcW w:type="dxa" w:w="2351"/>
            <w:tcW w:w="1134" w:type="dxa"/>
          </w:tcPr>
          <w:p>
            <w:r>
              <w:rPr>
                <w:rFonts w:ascii="Times New Roman" w:hAnsi="Times New Roman"/>
                <w:sz w:val="20"/>
              </w:rPr>
              <w:t>309/685</w:t>
            </w:r>
          </w:p>
        </w:tc>
        <w:tc>
          <w:tcPr>
            <w:tcW w:type="dxa" w:w="2351"/>
            <w:tcW w:w="2268" w:type="dxa"/>
          </w:tcPr>
          <w:p>
            <w:r>
              <w:rPr>
                <w:rFonts w:ascii="Times New Roman" w:hAnsi="Times New Roman"/>
                <w:sz w:val="20"/>
              </w:rPr>
            </w:r>
          </w:p>
        </w:tc>
      </w:tr>
      <w:tr>
        <w:tc>
          <w:tcPr>
            <w:tcW w:type="dxa" w:w="2351"/>
            <w:tcW w:w="1984" w:type="dxa"/>
          </w:tcPr>
          <w:p>
            <w:r>
              <w:rPr>
                <w:rFonts w:ascii="Times New Roman" w:hAnsi="Times New Roman"/>
                <w:sz w:val="20"/>
              </w:rPr>
              <w:t>Lo âu nhẹ</w:t>
            </w:r>
          </w:p>
        </w:tc>
        <w:tc>
          <w:tcPr>
            <w:tcW w:type="dxa" w:w="2351"/>
            <w:tcW w:w="1134" w:type="dxa"/>
          </w:tcPr>
          <w:p>
            <w:r>
              <w:rPr>
                <w:rFonts w:ascii="Times New Roman" w:hAnsi="Times New Roman"/>
                <w:sz w:val="20"/>
              </w:rPr>
              <w:t>11,7%</w:t>
            </w:r>
          </w:p>
        </w:tc>
        <w:tc>
          <w:tcPr>
            <w:tcW w:type="dxa" w:w="2351"/>
            <w:tcW w:w="1134" w:type="dxa"/>
          </w:tcPr>
          <w:p>
            <w:r>
              <w:rPr>
                <w:rFonts w:ascii="Times New Roman" w:hAnsi="Times New Roman"/>
                <w:sz w:val="20"/>
              </w:rPr>
              <w:t>80</w:t>
            </w:r>
          </w:p>
        </w:tc>
        <w:tc>
          <w:tcPr>
            <w:tcW w:type="dxa" w:w="2351"/>
            <w:tcW w:w="2268" w:type="dxa"/>
          </w:tcPr>
          <w:p>
            <w:r>
              <w:rPr>
                <w:rFonts w:ascii="Times New Roman" w:hAnsi="Times New Roman"/>
                <w:sz w:val="20"/>
              </w:rPr>
            </w:r>
          </w:p>
        </w:tc>
      </w:tr>
      <w:tr>
        <w:tc>
          <w:tcPr>
            <w:tcW w:type="dxa" w:w="2351"/>
            <w:tcW w:w="1984" w:type="dxa"/>
          </w:tcPr>
          <w:p>
            <w:r>
              <w:rPr>
                <w:rFonts w:ascii="Times New Roman" w:hAnsi="Times New Roman"/>
                <w:sz w:val="20"/>
              </w:rPr>
              <w:t>Lo âu vừa</w:t>
            </w:r>
          </w:p>
        </w:tc>
        <w:tc>
          <w:tcPr>
            <w:tcW w:type="dxa" w:w="2351"/>
            <w:tcW w:w="1134" w:type="dxa"/>
          </w:tcPr>
          <w:p>
            <w:r>
              <w:rPr>
                <w:rFonts w:ascii="Times New Roman" w:hAnsi="Times New Roman"/>
                <w:sz w:val="20"/>
              </w:rPr>
              <w:t>31,1%</w:t>
            </w:r>
          </w:p>
        </w:tc>
        <w:tc>
          <w:tcPr>
            <w:tcW w:type="dxa" w:w="2351"/>
            <w:tcW w:w="1134" w:type="dxa"/>
          </w:tcPr>
          <w:p>
            <w:r>
              <w:rPr>
                <w:rFonts w:ascii="Times New Roman" w:hAnsi="Times New Roman"/>
                <w:sz w:val="20"/>
              </w:rPr>
              <w:t>213</w:t>
            </w:r>
          </w:p>
        </w:tc>
        <w:tc>
          <w:tcPr>
            <w:tcW w:type="dxa" w:w="2351"/>
            <w:tcW w:w="2268" w:type="dxa"/>
          </w:tcPr>
          <w:p>
            <w:r>
              <w:rPr>
                <w:rFonts w:ascii="Times New Roman" w:hAnsi="Times New Roman"/>
                <w:sz w:val="20"/>
              </w:rPr>
              <w:t>Lớn nhất</w:t>
            </w:r>
          </w:p>
        </w:tc>
      </w:tr>
      <w:tr>
        <w:tc>
          <w:tcPr>
            <w:tcW w:type="dxa" w:w="2351"/>
            <w:tcW w:w="1984" w:type="dxa"/>
          </w:tcPr>
          <w:p>
            <w:r>
              <w:rPr>
                <w:rFonts w:ascii="Times New Roman" w:hAnsi="Times New Roman"/>
                <w:sz w:val="20"/>
              </w:rPr>
              <w:t>Lo âu nghiêm trọng</w:t>
            </w:r>
          </w:p>
        </w:tc>
        <w:tc>
          <w:tcPr>
            <w:tcW w:type="dxa" w:w="2351"/>
            <w:tcW w:w="1134" w:type="dxa"/>
          </w:tcPr>
          <w:p>
            <w:r>
              <w:rPr>
                <w:rFonts w:ascii="Times New Roman" w:hAnsi="Times New Roman"/>
                <w:sz w:val="20"/>
              </w:rPr>
              <w:t>10,1%</w:t>
            </w:r>
          </w:p>
        </w:tc>
        <w:tc>
          <w:tcPr>
            <w:tcW w:type="dxa" w:w="2351"/>
            <w:tcW w:w="1134" w:type="dxa"/>
          </w:tcPr>
          <w:p>
            <w:r>
              <w:rPr>
                <w:rFonts w:ascii="Times New Roman" w:hAnsi="Times New Roman"/>
                <w:sz w:val="20"/>
              </w:rPr>
              <w:t>69</w:t>
            </w:r>
          </w:p>
        </w:tc>
        <w:tc>
          <w:tcPr>
            <w:tcW w:type="dxa" w:w="2351"/>
            <w:tcW w:w="2268" w:type="dxa"/>
          </w:tcPr>
          <w:p>
            <w:r>
              <w:rPr>
                <w:rFonts w:ascii="Times New Roman" w:hAnsi="Times New Roman"/>
                <w:sz w:val="20"/>
              </w:rPr>
            </w:r>
          </w:p>
        </w:tc>
      </w:tr>
      <w:tr>
        <w:tc>
          <w:tcPr>
            <w:tcW w:type="dxa" w:w="2351"/>
            <w:tcW w:w="1984" w:type="dxa"/>
          </w:tcPr>
          <w:p>
            <w:r>
              <w:rPr>
                <w:rFonts w:ascii="Times New Roman" w:hAnsi="Times New Roman"/>
                <w:sz w:val="20"/>
              </w:rPr>
              <w:t>Lo âu rất nghiêm trọng</w:t>
            </w:r>
          </w:p>
        </w:tc>
        <w:tc>
          <w:tcPr>
            <w:tcW w:type="dxa" w:w="2351"/>
            <w:tcW w:w="1134" w:type="dxa"/>
          </w:tcPr>
          <w:p>
            <w:r>
              <w:rPr>
                <w:rFonts w:ascii="Times New Roman" w:hAnsi="Times New Roman"/>
                <w:sz w:val="20"/>
              </w:rPr>
              <w:t>12,8%</w:t>
            </w:r>
          </w:p>
        </w:tc>
        <w:tc>
          <w:tcPr>
            <w:tcW w:type="dxa" w:w="2351"/>
            <w:tcW w:w="1134" w:type="dxa"/>
          </w:tcPr>
          <w:p>
            <w:r>
              <w:rPr>
                <w:rFonts w:ascii="Times New Roman" w:hAnsi="Times New Roman"/>
                <w:sz w:val="20"/>
              </w:rPr>
              <w:t>88</w:t>
            </w:r>
          </w:p>
        </w:tc>
        <w:tc>
          <w:tcPr>
            <w:tcW w:type="dxa" w:w="2351"/>
            <w:tcW w:w="2268" w:type="dxa"/>
          </w:tcPr>
          <w:p>
            <w:r>
              <w:rPr>
                <w:rFonts w:ascii="Times New Roman" w:hAnsi="Times New Roman"/>
                <w:sz w:val="20"/>
              </w:rPr>
            </w:r>
          </w:p>
        </w:tc>
      </w:tr>
    </w:tbl>
    <w:p>
      <w:pPr>
        <w:pStyle w:val="Heading3"/>
      </w:pPr>
      <w:r>
        <w:rPr>
          <w:rFonts w:ascii="Times New Roman" w:hAnsi="Times New Roman"/>
          <w:color w:val="000000"/>
        </w:rPr>
        <w:t>Bảng 2. Phân tích trung gian: Lạc quan → Lo âu → Trầm cảm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835" w:type="dxa"/>
            <w:shd w:fill="D9E2F3" w:val="clear"/>
          </w:tcPr>
          <w:p>
            <w:pPr>
              <w:jc w:val="center"/>
            </w:pPr>
            <w:r>
              <w:rPr>
                <w:rFonts w:ascii="Times New Roman" w:hAnsi="Times New Roman"/>
                <w:b/>
                <w:sz w:val="20"/>
              </w:rPr>
              <w:t>Mối quan hệ</w:t>
            </w:r>
          </w:p>
        </w:tc>
        <w:tc>
          <w:tcPr>
            <w:tcW w:type="dxa" w:w="2351"/>
            <w:tcW w:w="1134" w:type="dxa"/>
            <w:shd w:fill="D9E2F3" w:val="clear"/>
          </w:tcPr>
          <w:p>
            <w:pPr>
              <w:jc w:val="center"/>
            </w:pPr>
            <w:r>
              <w:rPr>
                <w:rFonts w:ascii="Times New Roman" w:hAnsi="Times New Roman"/>
                <w:b/>
                <w:sz w:val="20"/>
              </w:rPr>
              <w:t>β</w:t>
            </w:r>
          </w:p>
        </w:tc>
        <w:tc>
          <w:tcPr>
            <w:tcW w:type="dxa" w:w="2351"/>
            <w:tcW w:w="1701" w:type="dxa"/>
            <w:shd w:fill="D9E2F3" w:val="clear"/>
          </w:tcPr>
          <w:p>
            <w:pPr>
              <w:jc w:val="center"/>
            </w:pPr>
            <w:r>
              <w:rPr>
                <w:rFonts w:ascii="Times New Roman" w:hAnsi="Times New Roman"/>
                <w:b/>
                <w:sz w:val="20"/>
              </w:rPr>
              <w:t>KTC 95%</w:t>
            </w:r>
          </w:p>
        </w:tc>
        <w:tc>
          <w:tcPr>
            <w:tcW w:type="dxa" w:w="2351"/>
            <w:tcW w:w="1984" w:type="dxa"/>
            <w:shd w:fill="D9E2F3" w:val="clear"/>
          </w:tcPr>
          <w:p>
            <w:pPr>
              <w:jc w:val="center"/>
            </w:pPr>
            <w:r>
              <w:rPr>
                <w:rFonts w:ascii="Times New Roman" w:hAnsi="Times New Roman"/>
                <w:b/>
                <w:sz w:val="20"/>
              </w:rPr>
              <w:t>Ý nghĩa</w:t>
            </w:r>
          </w:p>
        </w:tc>
      </w:tr>
      <w:tr>
        <w:tc>
          <w:tcPr>
            <w:tcW w:type="dxa" w:w="2351"/>
            <w:tcW w:w="2835" w:type="dxa"/>
          </w:tcPr>
          <w:p>
            <w:r>
              <w:rPr>
                <w:rFonts w:ascii="Times New Roman" w:hAnsi="Times New Roman"/>
                <w:sz w:val="20"/>
              </w:rPr>
              <w:t>Lạc quan → Lo âu</w:t>
            </w:r>
          </w:p>
        </w:tc>
        <w:tc>
          <w:tcPr>
            <w:tcW w:type="dxa" w:w="2351"/>
            <w:tcW w:w="1134" w:type="dxa"/>
          </w:tcPr>
          <w:p>
            <w:r>
              <w:rPr>
                <w:rFonts w:ascii="Times New Roman" w:hAnsi="Times New Roman"/>
                <w:sz w:val="20"/>
              </w:rPr>
              <w:t>−0,15***</w:t>
            </w:r>
          </w:p>
        </w:tc>
        <w:tc>
          <w:tcPr>
            <w:tcW w:type="dxa" w:w="2351"/>
            <w:tcW w:w="1701" w:type="dxa"/>
          </w:tcPr>
          <w:p>
            <w:r>
              <w:rPr>
                <w:rFonts w:ascii="Times New Roman" w:hAnsi="Times New Roman"/>
                <w:sz w:val="20"/>
              </w:rPr>
              <w:t>[−0,49; −0,17]</w:t>
            </w:r>
          </w:p>
        </w:tc>
        <w:tc>
          <w:tcPr>
            <w:tcW w:type="dxa" w:w="2351"/>
            <w:tcW w:w="1984" w:type="dxa"/>
          </w:tcPr>
          <w:p>
            <w:r>
              <w:rPr>
                <w:rFonts w:ascii="Times New Roman" w:hAnsi="Times New Roman"/>
                <w:sz w:val="20"/>
              </w:rPr>
              <w:t>Giảm lo âu</w:t>
            </w:r>
          </w:p>
        </w:tc>
      </w:tr>
      <w:tr>
        <w:tc>
          <w:tcPr>
            <w:tcW w:type="dxa" w:w="2351"/>
            <w:tcW w:w="2835" w:type="dxa"/>
          </w:tcPr>
          <w:p>
            <w:r>
              <w:rPr>
                <w:rFonts w:ascii="Times New Roman" w:hAnsi="Times New Roman"/>
                <w:sz w:val="20"/>
              </w:rPr>
              <w:t>Lạc quan → Trầm cảm (trực tiếp)</w:t>
            </w:r>
          </w:p>
        </w:tc>
        <w:tc>
          <w:tcPr>
            <w:tcW w:type="dxa" w:w="2351"/>
            <w:tcW w:w="1134" w:type="dxa"/>
          </w:tcPr>
          <w:p>
            <w:r>
              <w:rPr>
                <w:rFonts w:ascii="Times New Roman" w:hAnsi="Times New Roman"/>
                <w:sz w:val="20"/>
              </w:rPr>
              <w:t>−0,21***</w:t>
            </w:r>
          </w:p>
        </w:tc>
        <w:tc>
          <w:tcPr>
            <w:tcW w:type="dxa" w:w="2351"/>
            <w:tcW w:w="1701" w:type="dxa"/>
          </w:tcPr>
          <w:p>
            <w:r>
              <w:rPr>
                <w:rFonts w:ascii="Times New Roman" w:hAnsi="Times New Roman"/>
                <w:sz w:val="20"/>
              </w:rPr>
              <w:t>[−0,69; −0,39]</w:t>
            </w:r>
          </w:p>
        </w:tc>
        <w:tc>
          <w:tcPr>
            <w:tcW w:type="dxa" w:w="2351"/>
            <w:tcW w:w="1984" w:type="dxa"/>
          </w:tcPr>
          <w:p>
            <w:r>
              <w:rPr>
                <w:rFonts w:ascii="Times New Roman" w:hAnsi="Times New Roman"/>
                <w:sz w:val="20"/>
              </w:rPr>
              <w:t>Giảm trầm cảm</w:t>
            </w:r>
          </w:p>
        </w:tc>
      </w:tr>
      <w:tr>
        <w:tc>
          <w:tcPr>
            <w:tcW w:type="dxa" w:w="2351"/>
            <w:tcW w:w="2835" w:type="dxa"/>
          </w:tcPr>
          <w:p>
            <w:r>
              <w:rPr>
                <w:rFonts w:ascii="Times New Roman" w:hAnsi="Times New Roman"/>
                <w:sz w:val="20"/>
              </w:rPr>
              <w:t>Lo âu → Trầm cảm</w:t>
            </w:r>
          </w:p>
        </w:tc>
        <w:tc>
          <w:tcPr>
            <w:tcW w:type="dxa" w:w="2351"/>
            <w:tcW w:w="1134" w:type="dxa"/>
          </w:tcPr>
          <w:p>
            <w:r>
              <w:rPr>
                <w:rFonts w:ascii="Times New Roman" w:hAnsi="Times New Roman"/>
                <w:sz w:val="20"/>
              </w:rPr>
              <w:t>0,59***</w:t>
            </w:r>
          </w:p>
        </w:tc>
        <w:tc>
          <w:tcPr>
            <w:tcW w:type="dxa" w:w="2351"/>
            <w:tcW w:w="1701" w:type="dxa"/>
          </w:tcPr>
          <w:p>
            <w:r>
              <w:rPr>
                <w:rFonts w:ascii="Times New Roman" w:hAnsi="Times New Roman"/>
                <w:sz w:val="20"/>
              </w:rPr>
              <w:t>[0,65; 0,79]</w:t>
            </w:r>
          </w:p>
        </w:tc>
        <w:tc>
          <w:tcPr>
            <w:tcW w:type="dxa" w:w="2351"/>
            <w:tcW w:w="1984" w:type="dxa"/>
          </w:tcPr>
          <w:p>
            <w:r>
              <w:rPr>
                <w:rFonts w:ascii="Times New Roman" w:hAnsi="Times New Roman"/>
                <w:sz w:val="20"/>
              </w:rPr>
              <w:t>Lo âu DỰ BÁO trầm cảm</w:t>
            </w:r>
          </w:p>
        </w:tc>
      </w:tr>
      <w:tr>
        <w:tc>
          <w:tcPr>
            <w:tcW w:type="dxa" w:w="2351"/>
            <w:tcW w:w="2835" w:type="dxa"/>
          </w:tcPr>
          <w:p>
            <w:r>
              <w:rPr>
                <w:rFonts w:ascii="Times New Roman" w:hAnsi="Times New Roman"/>
                <w:sz w:val="20"/>
              </w:rPr>
              <w:t>Lạc quan → Lo âu → Trầm cảm (gián tiếp)</w:t>
            </w:r>
          </w:p>
        </w:tc>
        <w:tc>
          <w:tcPr>
            <w:tcW w:type="dxa" w:w="2351"/>
            <w:tcW w:w="1134" w:type="dxa"/>
          </w:tcPr>
          <w:p>
            <w:r>
              <w:rPr>
                <w:rFonts w:ascii="Times New Roman" w:hAnsi="Times New Roman"/>
                <w:sz w:val="20"/>
              </w:rPr>
              <w:t>−0,24</w:t>
            </w:r>
          </w:p>
        </w:tc>
        <w:tc>
          <w:tcPr>
            <w:tcW w:type="dxa" w:w="2351"/>
            <w:tcW w:w="1701" w:type="dxa"/>
          </w:tcPr>
          <w:p>
            <w:r>
              <w:rPr>
                <w:rFonts w:ascii="Times New Roman" w:hAnsi="Times New Roman"/>
                <w:sz w:val="20"/>
              </w:rPr>
              <w:t>[−0,36; −0,12]</w:t>
            </w:r>
          </w:p>
        </w:tc>
        <w:tc>
          <w:tcPr>
            <w:tcW w:type="dxa" w:w="2351"/>
            <w:tcW w:w="1984" w:type="dxa"/>
          </w:tcPr>
          <w:p>
            <w:r>
              <w:rPr>
                <w:rFonts w:ascii="Times New Roman" w:hAnsi="Times New Roman"/>
                <w:sz w:val="20"/>
              </w:rPr>
              <w:t>Trung gian MỘT PHẦN</w:t>
            </w:r>
          </w:p>
        </w:tc>
      </w:tr>
    </w:tbl>
    <w:p>
      <w:r>
        <w:rPr>
          <w:rFonts w:ascii="Times New Roman" w:hAnsi="Times New Roman"/>
          <w:b/>
          <w:i w:val="0"/>
          <w:sz w:val="24"/>
        </w:rPr>
        <w:t>Đối chiếu liên bài</w:t>
      </w:r>
    </w:p>
    <w:p>
      <w:r>
        <w:rPr>
          <w:rFonts w:ascii="Times New Roman" w:hAnsi="Times New Roman"/>
          <w:b w:val="0"/>
          <w:i w:val="0"/>
          <w:sz w:val="24"/>
        </w:rPr>
        <w:t>Lo âu 65,8% so với: Hoa 2024 Hà Nội (40,6% GAD-7), Bảo Quyên 2025 Hà Nội (86,2% DASS-21), An Giang 2025 (61,2% DASS-21), Vĩnh Lộc 2024 TPHCM (25,1% DASS-Y). Bối cảnh COVID-19 có thể làm tăng tỷ lệ. Miền Trung (Huế) — ít NC so với Hà Nội/TPHCM.</w:t>
      </w:r>
    </w:p>
    <w:p>
      <w:r>
        <w:rPr>
          <w:rFonts w:ascii="Times New Roman" w:hAnsi="Times New Roman"/>
          <w:b/>
          <w:i w:val="0"/>
          <w:sz w:val="24"/>
        </w:rPr>
        <w:t>Nhận xét, phát hiện qua kết quả nghiên cứu</w:t>
      </w:r>
    </w:p>
    <w:p>
      <w:r>
        <w:rPr>
          <w:rFonts w:ascii="Times New Roman" w:hAnsi="Times New Roman"/>
          <w:b w:val="0"/>
          <w:i w:val="0"/>
          <w:sz w:val="24"/>
        </w:rPr>
        <w:t>*Phân tích trung gian — phát hiện quan trọng:* Lạc quan → giảm lo âu (β = −0,15***) → giảm trầm cảm. Tác động gián tiếp qua lo âu (β = −0,24) LỚN HƠN tác động trực tiếp (β = −0,21).</w:t>
      </w:r>
    </w:p>
    <w:p>
      <w:r>
        <w:rPr>
          <w:rFonts w:ascii="Times New Roman" w:hAnsi="Times New Roman"/>
          <w:b w:val="0"/>
          <w:i w:val="0"/>
          <w:sz w:val="24"/>
        </w:rPr>
        <w:t>*Lo âu có vai trò TRUNG GIAN:* Nghĩa là sự lạc quan giúp giảm trầm cảm THÔNG QUA việc giảm lo âu trước — lo âu là "cổng vào" trầm cảm.</w:t>
      </w:r>
    </w:p>
    <w:p>
      <w:r>
        <w:rPr>
          <w:rFonts w:ascii="Times New Roman" w:hAnsi="Times New Roman"/>
          <w:b w:val="0"/>
          <w:i w:val="0"/>
          <w:sz w:val="24"/>
        </w:rPr>
        <w:t>*Ứng dụng can thiệp:* Tăng cường tư duy lạc quan (positive psychology) có thể giảm CẢ lo âu VÀ trầm cảm — can thiệp "hai trong một".</w:t>
      </w:r>
    </w:p>
    <w:p>
      <w:r>
        <w:rPr>
          <w:rFonts w:ascii="Times New Roman" w:hAnsi="Times New Roman"/>
          <w:b/>
          <w:i w:val="0"/>
          <w:sz w:val="24"/>
        </w:rPr>
        <w:t>Kết luận</w:t>
      </w:r>
    </w:p>
    <w:p>
      <w:r>
        <w:rPr>
          <w:rFonts w:ascii="Times New Roman" w:hAnsi="Times New Roman"/>
          <w:b w:val="0"/>
          <w:i w:val="0"/>
          <w:sz w:val="24"/>
        </w:rPr>
        <w:t>Dữ liệu 685 HS THPT Huế, cho thấy lo âu 65,8% và trầm cảm 45,1% trong bối cảnh COVID-19, và sự lạc quan giảm trầm cảm thông qua vai trò trung gian của lo âu (β gián tiếp = −0,24), gợi ý rằng can thiệp tăng cường tư duy lạc quan có thể là chiến lược hiệu quả giảm cả lo âu và trầm cảm ở VTN.</w:t>
      </w:r>
    </w:p>
    <w:p>
      <w:r>
        <w:rPr>
          <w:rFonts w:ascii="Times New Roman" w:hAnsi="Times New Roman"/>
          <w:b/>
          <w:color w:val="FF0000"/>
          <w:sz w:val="26"/>
        </w:rPr>
        <w:t>Phản biện</w:t>
      </w:r>
    </w:p>
    <w:p>
      <w:r>
        <w:rPr>
          <w:rFonts w:ascii="Times New Roman" w:hAnsi="Times New Roman"/>
          <w:b w:val="0"/>
          <w:color w:val="FF0000"/>
          <w:sz w:val="24"/>
        </w:rPr>
        <w:t>Tạp chí Tâm lý học — uy tín VN. PROCESS macro — phương pháp nâng cao. n = 685, 3 khối lớp. Tuy nhiên: mẫu thuận tiện, khảo sát trực tuyến, nữ 67,4% (thiên lệch giới), cắt ngang (không xác nhận nhân quả), chỉ DASS-21 sàng lọc, bối cảnh COVID đặc biệt.</w:t>
      </w:r>
    </w:p>
    <w:p>
      <w:r>
        <w:rPr>
          <w:rFonts w:ascii="Times New Roman" w:hAnsi="Times New Roman"/>
          <w:b/>
          <w:color w:val="FF0000"/>
          <w:sz w:val="26"/>
        </w:rPr>
        <w:t>Hướng nghiên cứu tiếp theo</w:t>
      </w:r>
    </w:p>
    <w:p>
      <w:r>
        <w:rPr>
          <w:rFonts w:ascii="Times New Roman" w:hAnsi="Times New Roman"/>
          <w:b w:val="0"/>
          <w:color w:val="FF0000"/>
          <w:sz w:val="24"/>
        </w:rPr>
        <w:t>NC dọc xác nhận nhân quả lạc quan → giảm lo âu. Can thiệp positive psychology tại trường THPT Huế. So sánh vùng miền: Huế vs Hà Nội vs TPHCM.</w:t>
      </w:r>
    </w:p>
    <w:p>
      <w:r>
        <w:rPr>
          <w:rFonts w:ascii="Times New Roman" w:hAnsi="Times New Roman"/>
          <w:b/>
          <w:i w:val="0"/>
          <w:sz w:val="24"/>
        </w:rPr>
        <w:t>Đánh giá: ⭐⭐⭐ Trung bình–Khá. TC VN, PROCESS macro nâng cao, nhưng mẫu thuận tiện, COVID.</w:t>
      </w:r>
    </w:p>
    <w:p>
      <w:pPr>
        <w:pStyle w:val="Heading1"/>
      </w:pPr>
      <w:r>
        <w:rPr>
          <w:rFonts w:ascii="Times New Roman" w:hAnsi="Times New Roman"/>
          <w:color w:val="000000"/>
        </w:rPr>
        <w:t>Tóm tắt bài VN-20</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Trầm cảm, lo âu, căng thẳng và các yếu tố liên quan ở học sinh THPT tại Thành phố Hồ Chí Minh » (Depression, Anxiety, Stress and Associated Factors among High School Students in Ho Chi Minh City), do Trần Hồ Vĩnh Lộc, Huỳnh Ngọc Vân Anh, Tô Gia Kiên (2024), Khoa Y tế Công cộng, ĐH Y Dược TPHCM, khảo sát 976 HS THPT tại 2 trường TPHCM, năm 2023. Tạp chí Y học TPHCM, Tập 27, Số 5, 2024, tr. 100–110. DOI: 10.32895/hcjm.m.2024.05.12.</w:t>
      </w:r>
    </w:p>
    <w:p>
      <w:r>
        <w:rPr>
          <w:rFonts w:ascii="Times New Roman" w:hAnsi="Times New Roman"/>
          <w:b/>
          <w:i w:val="0"/>
          <w:sz w:val="24"/>
        </w:rPr>
        <w:t>Phương pháp nghiên cứu</w:t>
      </w:r>
    </w:p>
    <w:p>
      <w:r>
        <w:rPr>
          <w:rFonts w:ascii="Times New Roman" w:hAnsi="Times New Roman"/>
          <w:b w:val="0"/>
          <w:i w:val="0"/>
          <w:sz w:val="24"/>
        </w:rPr>
        <w:t>Công trình sử dụng DASS-Y (Depression Anxiety Stress Scales for Youth) — phiên bản DÀNH RIÊNG cho thanh thiếu niên (KHÔNG phải DASS-21 người lớn), kết hợp Thang Áp lực Học tập dành cho Thanh thiếu niên (ESSA — Educational Stress Scale for Adolescents; α = 0,81). Nói cách khác, đây là một trong số ít NC VN sử dụng công cụ đo SKTT được thiết kế riêng cho VTN với ngưỡng cắt phù hợp lứa tuổi.</w:t>
      </w:r>
    </w:p>
    <w:p>
      <w:r>
        <w:rPr>
          <w:rFonts w:ascii="Times New Roman" w:hAnsi="Times New Roman"/>
          <w:b w:val="0"/>
          <w:i w:val="0"/>
          <w:sz w:val="24"/>
        </w:rPr>
        <w:t>DASS-Y (Szabó, 2010): phiên bản VTN của DASS-21, ngưỡng cắt khác (lo âu ≥6, trầm cảm ≥7, stress ≥12 — thấp hơn DASS-21 người lớn). ESSA (Sun et al., 2011): 16 mục, 5 tiểu thang, đo áp lực học tập.</w:t>
      </w:r>
    </w:p>
    <w:p>
      <w:r>
        <w:rPr>
          <w:rFonts w:ascii="Times New Roman" w:hAnsi="Times New Roman"/>
          <w:b w:val="0"/>
          <w:i w:val="0"/>
          <w:sz w:val="24"/>
        </w:rPr>
        <w:t>Tổng quan cho thấy đa số NC VN dùng DASS-21 người lớn cho VTN — ngưỡng cắt có thể không phù hợp. DASS-Y giải quyết vấn đề này.</w:t>
      </w:r>
    </w:p>
    <w:p>
      <w:r>
        <w:rPr>
          <w:rFonts w:ascii="Times New Roman" w:hAnsi="Times New Roman"/>
          <w:b w:val="0"/>
          <w:i w:val="0"/>
          <w:sz w:val="24"/>
        </w:rPr>
        <w:t>N = 976 HS THPT tại 2 trường TPHCM. Lấy mẫu ngẫu nhiên nhiều bậc (bậc trường ngẫu nhiên, bậc lớp thuận tiện 4 lớp/khối). Pilot test 34 HS.</w:t>
      </w:r>
    </w:p>
    <w:p>
      <w:r>
        <w:rPr>
          <w:rFonts w:ascii="Times New Roman" w:hAnsi="Times New Roman"/>
          <w:b w:val="0"/>
          <w:i w:val="0"/>
          <w:sz w:val="24"/>
        </w:rPr>
        <w:t>Hồi quy logistic đa biến. Phân tích yếu tố liên quan.</w:t>
      </w:r>
    </w:p>
    <w:p>
      <w:r>
        <w:rPr>
          <w:rFonts w:ascii="Times New Roman" w:hAnsi="Times New Roman"/>
          <w:b/>
          <w:i w:val="0"/>
          <w:sz w:val="24"/>
        </w:rPr>
        <w:t>Kết quả nghiên cứu định lượng</w:t>
      </w:r>
    </w:p>
    <w:p>
      <w:pPr>
        <w:pStyle w:val="Heading3"/>
      </w:pPr>
      <w:r>
        <w:rPr>
          <w:rFonts w:ascii="Times New Roman" w:hAnsi="Times New Roman"/>
          <w:color w:val="000000"/>
        </w:rPr>
        <w:t>Bảng 1. Kết quả chính</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Tình trạng</w:t>
            </w:r>
          </w:p>
        </w:tc>
        <w:tc>
          <w:tcPr>
            <w:tcW w:type="dxa" w:w="3135"/>
            <w:tcW w:w="1417" w:type="dxa"/>
            <w:shd w:fill="D9E2F3" w:val="clear"/>
          </w:tcPr>
          <w:p>
            <w:pPr>
              <w:jc w:val="center"/>
            </w:pPr>
            <w:r>
              <w:rPr>
                <w:rFonts w:ascii="Times New Roman" w:hAnsi="Times New Roman"/>
                <w:b/>
                <w:sz w:val="20"/>
              </w:rPr>
              <w:t>Tỷ lệ</w:t>
            </w:r>
          </w:p>
        </w:tc>
        <w:tc>
          <w:tcPr>
            <w:tcW w:type="dxa" w:w="3135"/>
            <w:tcW w:w="3402"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Trầm cảm (DASS-Y ≥7)</w:t>
            </w:r>
          </w:p>
        </w:tc>
        <w:tc>
          <w:tcPr>
            <w:tcW w:type="dxa" w:w="3135"/>
            <w:tcW w:w="1417" w:type="dxa"/>
          </w:tcPr>
          <w:p>
            <w:r>
              <w:rPr>
                <w:rFonts w:ascii="Times New Roman" w:hAnsi="Times New Roman"/>
                <w:sz w:val="20"/>
              </w:rPr>
              <w:t>31,7%</w:t>
            </w:r>
          </w:p>
        </w:tc>
        <w:tc>
          <w:tcPr>
            <w:tcW w:type="dxa" w:w="3135"/>
            <w:tcW w:w="3402" w:type="dxa"/>
          </w:tcPr>
          <w:p>
            <w:r>
              <w:rPr>
                <w:rFonts w:ascii="Times New Roman" w:hAnsi="Times New Roman"/>
                <w:sz w:val="20"/>
              </w:rPr>
            </w:r>
          </w:p>
        </w:tc>
      </w:tr>
      <w:tr>
        <w:tc>
          <w:tcPr>
            <w:tcW w:type="dxa" w:w="3135"/>
            <w:tcW w:w="2268" w:type="dxa"/>
          </w:tcPr>
          <w:p>
            <w:r>
              <w:rPr>
                <w:rFonts w:ascii="Times New Roman" w:hAnsi="Times New Roman"/>
                <w:sz w:val="20"/>
              </w:rPr>
              <w:t>Lo âu (DASS-Y ≥6)</w:t>
            </w:r>
          </w:p>
        </w:tc>
        <w:tc>
          <w:tcPr>
            <w:tcW w:type="dxa" w:w="3135"/>
            <w:tcW w:w="1417" w:type="dxa"/>
          </w:tcPr>
          <w:p>
            <w:r>
              <w:rPr>
                <w:rFonts w:ascii="Times New Roman" w:hAnsi="Times New Roman"/>
                <w:sz w:val="20"/>
              </w:rPr>
              <w:t>25,1%</w:t>
            </w:r>
          </w:p>
        </w:tc>
        <w:tc>
          <w:tcPr>
            <w:tcW w:type="dxa" w:w="3135"/>
            <w:tcW w:w="3402" w:type="dxa"/>
          </w:tcPr>
          <w:p>
            <w:r>
              <w:rPr>
                <w:rFonts w:ascii="Times New Roman" w:hAnsi="Times New Roman"/>
                <w:sz w:val="20"/>
              </w:rPr>
              <w:t>Thấp hơn đáng kể so với DASS-21 (40–86%)</w:t>
            </w:r>
          </w:p>
        </w:tc>
      </w:tr>
      <w:tr>
        <w:tc>
          <w:tcPr>
            <w:tcW w:type="dxa" w:w="3135"/>
            <w:tcW w:w="2268" w:type="dxa"/>
          </w:tcPr>
          <w:p>
            <w:r>
              <w:rPr>
                <w:rFonts w:ascii="Times New Roman" w:hAnsi="Times New Roman"/>
                <w:sz w:val="20"/>
              </w:rPr>
              <w:t>Căng thẳng (DASS-Y ≥12)</w:t>
            </w:r>
          </w:p>
        </w:tc>
        <w:tc>
          <w:tcPr>
            <w:tcW w:type="dxa" w:w="3135"/>
            <w:tcW w:w="1417" w:type="dxa"/>
          </w:tcPr>
          <w:p>
            <w:r>
              <w:rPr>
                <w:rFonts w:ascii="Times New Roman" w:hAnsi="Times New Roman"/>
                <w:sz w:val="20"/>
              </w:rPr>
              <w:t>23,8%</w:t>
            </w:r>
          </w:p>
        </w:tc>
        <w:tc>
          <w:tcPr>
            <w:tcW w:type="dxa" w:w="3135"/>
            <w:tcW w:w="3402" w:type="dxa"/>
          </w:tcPr>
          <w:p>
            <w:r>
              <w:rPr>
                <w:rFonts w:ascii="Times New Roman" w:hAnsi="Times New Roman"/>
                <w:sz w:val="20"/>
              </w:rPr>
            </w:r>
          </w:p>
        </w:tc>
      </w:tr>
      <w:tr>
        <w:tc>
          <w:tcPr>
            <w:tcW w:type="dxa" w:w="3135"/>
            <w:tcW w:w="2268" w:type="dxa"/>
          </w:tcPr>
          <w:p>
            <w:r>
              <w:rPr>
                <w:rFonts w:ascii="Times New Roman" w:hAnsi="Times New Roman"/>
                <w:sz w:val="20"/>
              </w:rPr>
              <w:t>Có ≥1 vấn đề SKTT</w:t>
            </w:r>
          </w:p>
        </w:tc>
        <w:tc>
          <w:tcPr>
            <w:tcW w:type="dxa" w:w="3135"/>
            <w:tcW w:w="1417" w:type="dxa"/>
          </w:tcPr>
          <w:p>
            <w:r>
              <w:rPr>
                <w:rFonts w:ascii="Times New Roman" w:hAnsi="Times New Roman"/>
                <w:sz w:val="20"/>
              </w:rPr>
              <w:t>42,4%</w:t>
            </w:r>
          </w:p>
        </w:tc>
        <w:tc>
          <w:tcPr>
            <w:tcW w:type="dxa" w:w="3135"/>
            <w:tcW w:w="3402" w:type="dxa"/>
          </w:tcPr>
          <w:p>
            <w:r>
              <w:rPr>
                <w:rFonts w:ascii="Times New Roman" w:hAnsi="Times New Roman"/>
                <w:sz w:val="20"/>
              </w:rPr>
            </w:r>
          </w:p>
        </w:tc>
      </w:tr>
    </w:tbl>
    <w:p>
      <w:pPr>
        <w:pStyle w:val="Heading3"/>
      </w:pPr>
      <w:r>
        <w:rPr>
          <w:rFonts w:ascii="Times New Roman" w:hAnsi="Times New Roman"/>
          <w:color w:val="000000"/>
        </w:rPr>
        <w:t>Bảng 2. Yếu tố liên quan (hồi quy đa biến)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2268" w:type="dxa"/>
            <w:shd w:fill="D9E2F3" w:val="clear"/>
          </w:tcPr>
          <w:p>
            <w:pPr>
              <w:jc w:val="center"/>
            </w:pPr>
            <w:r>
              <w:rPr>
                <w:rFonts w:ascii="Times New Roman" w:hAnsi="Times New Roman"/>
                <w:b/>
                <w:sz w:val="20"/>
              </w:rPr>
              <w:t>Liên quan với</w:t>
            </w:r>
          </w:p>
        </w:tc>
        <w:tc>
          <w:tcPr>
            <w:tcW w:type="dxa" w:w="2351"/>
            <w:tcW w:w="1417" w:type="dxa"/>
            <w:shd w:fill="D9E2F3" w:val="clear"/>
          </w:tcPr>
          <w:p>
            <w:pPr>
              <w:jc w:val="center"/>
            </w:pPr>
            <w:r>
              <w:rPr>
                <w:rFonts w:ascii="Times New Roman" w:hAnsi="Times New Roman"/>
                <w:b/>
                <w:sz w:val="20"/>
              </w:rPr>
              <w:t>Hướng</w:t>
            </w:r>
          </w:p>
        </w:tc>
        <w:tc>
          <w:tcPr>
            <w:tcW w:type="dxa" w:w="2351"/>
            <w:tcW w:w="1134" w:type="dxa"/>
            <w:shd w:fill="D9E2F3" w:val="clear"/>
          </w:tcPr>
          <w:p>
            <w:pPr>
              <w:jc w:val="center"/>
            </w:pPr>
            <w:r>
              <w:rPr>
                <w:rFonts w:ascii="Times New Roman" w:hAnsi="Times New Roman"/>
                <w:b/>
                <w:sz w:val="20"/>
              </w:rPr>
              <w:t>p</w:t>
            </w:r>
          </w:p>
        </w:tc>
      </w:tr>
      <w:tr>
        <w:tc>
          <w:tcPr>
            <w:tcW w:type="dxa" w:w="2351"/>
            <w:tcW w:w="2268" w:type="dxa"/>
          </w:tcPr>
          <w:p>
            <w:r>
              <w:rPr>
                <w:rFonts w:ascii="Times New Roman" w:hAnsi="Times New Roman"/>
                <w:sz w:val="20"/>
              </w:rPr>
              <w:t>Giới tính nữ</w:t>
            </w:r>
          </w:p>
        </w:tc>
        <w:tc>
          <w:tcPr>
            <w:tcW w:type="dxa" w:w="2351"/>
            <w:tcW w:w="2268" w:type="dxa"/>
          </w:tcPr>
          <w:p>
            <w:r>
              <w:rPr>
                <w:rFonts w:ascii="Times New Roman" w:hAnsi="Times New Roman"/>
                <w:sz w:val="20"/>
              </w:rPr>
              <w:t>Trầm cảm + Lo âu + Căng thẳng</w:t>
            </w:r>
          </w:p>
        </w:tc>
        <w:tc>
          <w:tcPr>
            <w:tcW w:type="dxa" w:w="2351"/>
            <w:tcW w:w="1417" w:type="dxa"/>
          </w:tcPr>
          <w:p>
            <w:r>
              <w:rPr>
                <w:rFonts w:ascii="Times New Roman" w:hAnsi="Times New Roman"/>
                <w:sz w:val="20"/>
              </w:rPr>
              <w:t>Nữ &gt; Nam</w:t>
            </w:r>
          </w:p>
        </w:tc>
        <w:tc>
          <w:tcPr>
            <w:tcW w:type="dxa" w:w="2351"/>
            <w:tcW w:w="1134" w:type="dxa"/>
          </w:tcPr>
          <w:p>
            <w:r>
              <w:rPr>
                <w:rFonts w:ascii="Times New Roman" w:hAnsi="Times New Roman"/>
                <w:sz w:val="20"/>
              </w:rPr>
              <w:t>&lt;0,05</w:t>
            </w:r>
          </w:p>
        </w:tc>
      </w:tr>
      <w:tr>
        <w:tc>
          <w:tcPr>
            <w:tcW w:type="dxa" w:w="2351"/>
            <w:tcW w:w="2268" w:type="dxa"/>
          </w:tcPr>
          <w:p>
            <w:r>
              <w:rPr>
                <w:rFonts w:ascii="Times New Roman" w:hAnsi="Times New Roman"/>
                <w:sz w:val="20"/>
              </w:rPr>
              <w:t>Áp lực học tập nặng (ESSA ≥59)</w:t>
            </w:r>
          </w:p>
        </w:tc>
        <w:tc>
          <w:tcPr>
            <w:tcW w:type="dxa" w:w="2351"/>
            <w:tcW w:w="2268" w:type="dxa"/>
          </w:tcPr>
          <w:p>
            <w:r>
              <w:rPr>
                <w:rFonts w:ascii="Times New Roman" w:hAnsi="Times New Roman"/>
                <w:sz w:val="20"/>
              </w:rPr>
              <w:t>Cả 3</w:t>
            </w:r>
          </w:p>
        </w:tc>
        <w:tc>
          <w:tcPr>
            <w:tcW w:type="dxa" w:w="2351"/>
            <w:tcW w:w="1417" w:type="dxa"/>
          </w:tcPr>
          <w:p>
            <w:r>
              <w:rPr>
                <w:rFonts w:ascii="Times New Roman" w:hAnsi="Times New Roman"/>
                <w:sz w:val="20"/>
              </w:rPr>
              <w:t>Tăng nguy cơ</w:t>
            </w:r>
          </w:p>
        </w:tc>
        <w:tc>
          <w:tcPr>
            <w:tcW w:type="dxa" w:w="2351"/>
            <w:tcW w:w="1134" w:type="dxa"/>
          </w:tcPr>
          <w:p>
            <w:r>
              <w:rPr>
                <w:rFonts w:ascii="Times New Roman" w:hAnsi="Times New Roman"/>
                <w:sz w:val="20"/>
              </w:rPr>
              <w:t>&lt;0,05</w:t>
            </w:r>
          </w:p>
        </w:tc>
      </w:tr>
      <w:tr>
        <w:tc>
          <w:tcPr>
            <w:tcW w:type="dxa" w:w="2351"/>
            <w:tcW w:w="2268" w:type="dxa"/>
          </w:tcPr>
          <w:p>
            <w:r>
              <w:rPr>
                <w:rFonts w:ascii="Times New Roman" w:hAnsi="Times New Roman"/>
                <w:sz w:val="20"/>
              </w:rPr>
              <w:t>Cha mẹ ly hôn/ly thân</w:t>
            </w:r>
          </w:p>
        </w:tc>
        <w:tc>
          <w:tcPr>
            <w:tcW w:type="dxa" w:w="2351"/>
            <w:tcW w:w="2268" w:type="dxa"/>
          </w:tcPr>
          <w:p>
            <w:r>
              <w:rPr>
                <w:rFonts w:ascii="Times New Roman" w:hAnsi="Times New Roman"/>
                <w:sz w:val="20"/>
              </w:rPr>
              <w:t>Trầm cảm</w:t>
            </w:r>
          </w:p>
        </w:tc>
        <w:tc>
          <w:tcPr>
            <w:tcW w:type="dxa" w:w="2351"/>
            <w:tcW w:w="1417" w:type="dxa"/>
          </w:tcPr>
          <w:p>
            <w:r>
              <w:rPr>
                <w:rFonts w:ascii="Times New Roman" w:hAnsi="Times New Roman"/>
                <w:sz w:val="20"/>
              </w:rPr>
              <w:t>Tăng nguy cơ</w:t>
            </w:r>
          </w:p>
        </w:tc>
        <w:tc>
          <w:tcPr>
            <w:tcW w:type="dxa" w:w="2351"/>
            <w:tcW w:w="1134" w:type="dxa"/>
          </w:tcPr>
          <w:p>
            <w:r>
              <w:rPr>
                <w:rFonts w:ascii="Times New Roman" w:hAnsi="Times New Roman"/>
                <w:sz w:val="20"/>
              </w:rPr>
              <w:t>&lt;0,05</w:t>
            </w:r>
          </w:p>
        </w:tc>
      </w:tr>
      <w:tr>
        <w:tc>
          <w:tcPr>
            <w:tcW w:type="dxa" w:w="2351"/>
            <w:tcW w:w="2268" w:type="dxa"/>
          </w:tcPr>
          <w:p>
            <w:r>
              <w:rPr>
                <w:rFonts w:ascii="Times New Roman" w:hAnsi="Times New Roman"/>
                <w:sz w:val="20"/>
              </w:rPr>
              <w:t>Kinh tế khó khăn</w:t>
            </w:r>
          </w:p>
        </w:tc>
        <w:tc>
          <w:tcPr>
            <w:tcW w:type="dxa" w:w="2351"/>
            <w:tcW w:w="2268" w:type="dxa"/>
          </w:tcPr>
          <w:p>
            <w:r>
              <w:rPr>
                <w:rFonts w:ascii="Times New Roman" w:hAnsi="Times New Roman"/>
                <w:sz w:val="20"/>
              </w:rPr>
              <w:t>Trầm cảm + Căng thẳng</w:t>
            </w:r>
          </w:p>
        </w:tc>
        <w:tc>
          <w:tcPr>
            <w:tcW w:type="dxa" w:w="2351"/>
            <w:tcW w:w="1417" w:type="dxa"/>
          </w:tcPr>
          <w:p>
            <w:r>
              <w:rPr>
                <w:rFonts w:ascii="Times New Roman" w:hAnsi="Times New Roman"/>
                <w:sz w:val="20"/>
              </w:rPr>
              <w:t>Tăng nguy cơ</w:t>
            </w:r>
          </w:p>
        </w:tc>
        <w:tc>
          <w:tcPr>
            <w:tcW w:type="dxa" w:w="2351"/>
            <w:tcW w:w="1134" w:type="dxa"/>
          </w:tcPr>
          <w:p>
            <w:r>
              <w:rPr>
                <w:rFonts w:ascii="Times New Roman" w:hAnsi="Times New Roman"/>
                <w:sz w:val="20"/>
              </w:rPr>
              <w:t>&lt;0,05</w:t>
            </w:r>
          </w:p>
        </w:tc>
      </w:tr>
      <w:tr>
        <w:tc>
          <w:tcPr>
            <w:tcW w:type="dxa" w:w="2351"/>
            <w:tcW w:w="2268" w:type="dxa"/>
          </w:tcPr>
          <w:p>
            <w:r>
              <w:rPr>
                <w:rFonts w:ascii="Times New Roman" w:hAnsi="Times New Roman"/>
                <w:sz w:val="20"/>
              </w:rPr>
              <w:t>Học vấn mẹ thấp</w:t>
            </w:r>
          </w:p>
        </w:tc>
        <w:tc>
          <w:tcPr>
            <w:tcW w:type="dxa" w:w="2351"/>
            <w:tcW w:w="2268" w:type="dxa"/>
          </w:tcPr>
          <w:p>
            <w:r>
              <w:rPr>
                <w:rFonts w:ascii="Times New Roman" w:hAnsi="Times New Roman"/>
                <w:sz w:val="20"/>
              </w:rPr>
              <w:t>Căng thẳng</w:t>
            </w:r>
          </w:p>
        </w:tc>
        <w:tc>
          <w:tcPr>
            <w:tcW w:type="dxa" w:w="2351"/>
            <w:tcW w:w="1417" w:type="dxa"/>
          </w:tcPr>
          <w:p>
            <w:r>
              <w:rPr>
                <w:rFonts w:ascii="Times New Roman" w:hAnsi="Times New Roman"/>
                <w:sz w:val="20"/>
              </w:rPr>
              <w:t>Tăng nguy cơ</w:t>
            </w:r>
          </w:p>
        </w:tc>
        <w:tc>
          <w:tcPr>
            <w:tcW w:type="dxa" w:w="2351"/>
            <w:tcW w:w="1134" w:type="dxa"/>
          </w:tcPr>
          <w:p>
            <w:r>
              <w:rPr>
                <w:rFonts w:ascii="Times New Roman" w:hAnsi="Times New Roman"/>
                <w:sz w:val="20"/>
              </w:rPr>
              <w:t>&lt;0,05</w:t>
            </w:r>
          </w:p>
        </w:tc>
      </w:tr>
    </w:tbl>
    <w:p>
      <w:r>
        <w:rPr>
          <w:rFonts w:ascii="Times New Roman" w:hAnsi="Times New Roman"/>
          <w:b/>
          <w:i w:val="0"/>
          <w:sz w:val="24"/>
        </w:rPr>
        <w:t>Đối chiếu liên bài</w:t>
      </w:r>
    </w:p>
    <w:p>
      <w:r>
        <w:rPr>
          <w:rFonts w:ascii="Times New Roman" w:hAnsi="Times New Roman"/>
          <w:b w:val="0"/>
          <w:i w:val="0"/>
          <w:sz w:val="24"/>
        </w:rPr>
        <w:t>Lo âu 25,1% (DASS-Y) vs: Hoa 2024 (40,6% GAD-7), Bảo Quyên 2025 (86,2% DASS-21), Thảo Vi 2025 (65,8% DASS-21), An Giang 2025 (61,2% DASS-21). Tỷ lệ THẤP HƠN do DASS-Y có ngưỡng riêng cho VTN. Câu hỏi: DASS-Y hay DASS-21 chính xác hơn? Cần so sánh trên cùng mẫu.</w:t>
      </w:r>
    </w:p>
    <w:p>
      <w:r>
        <w:rPr>
          <w:rFonts w:ascii="Times New Roman" w:hAnsi="Times New Roman"/>
          <w:b/>
          <w:i w:val="0"/>
          <w:sz w:val="24"/>
        </w:rPr>
        <w:t>Nhận xét, phát hiện qua kết quả nghiên cứu</w:t>
      </w:r>
    </w:p>
    <w:p>
      <w:r>
        <w:rPr>
          <w:rFonts w:ascii="Times New Roman" w:hAnsi="Times New Roman"/>
          <w:b w:val="0"/>
          <w:i w:val="0"/>
          <w:sz w:val="24"/>
        </w:rPr>
        <w:t>*DASS-Y cho tỷ lệ thấp hơn đáng kể:* Lo âu 25,1% (DASS-Y) vs 40–86% (DASS-21 ở NC khác). Gợi ý: tỷ lệ cao ở NC dùng DASS-21 có thể do ÁP DỤNG NGƯỠNG NGƯỜI LỚN cho VTN.</w:t>
      </w:r>
    </w:p>
    <w:p>
      <w:r>
        <w:rPr>
          <w:rFonts w:ascii="Times New Roman" w:hAnsi="Times New Roman"/>
          <w:b w:val="0"/>
          <w:i w:val="0"/>
          <w:sz w:val="24"/>
        </w:rPr>
        <w:t>*Áp lực học tập (ESSA) — yếu tố mạnh nhất:* ESSA ≥59 tăng nguy cơ cả 3 chỉ số. Phù hợp Wen 2020 (áp lực OR = 11,6), Norway 2025 (bất mãn trường giải thích chính).</w:t>
      </w:r>
    </w:p>
    <w:p>
      <w:r>
        <w:rPr>
          <w:rFonts w:ascii="Times New Roman" w:hAnsi="Times New Roman"/>
          <w:b w:val="0"/>
          <w:i w:val="0"/>
          <w:sz w:val="24"/>
        </w:rPr>
        <w:t>*Cấu trúc gia đình:* Cha mẹ ly hôn/ly thân tăng nguy cơ trầm cảm. Kinh tế khó khăn tăng trầm cảm + căng thẳng.</w:t>
      </w:r>
    </w:p>
    <w:p>
      <w:r>
        <w:rPr>
          <w:rFonts w:ascii="Times New Roman" w:hAnsi="Times New Roman"/>
          <w:b w:val="0"/>
          <w:i w:val="0"/>
          <w:sz w:val="24"/>
        </w:rPr>
        <w:t>*Giới tính:* Nữ &gt; nam ở cả 3 chỉ số (p &lt; 0,05) — phù hợp xu hướng toàn cầu.</w:t>
      </w:r>
    </w:p>
    <w:p>
      <w:r>
        <w:rPr>
          <w:rFonts w:ascii="Times New Roman" w:hAnsi="Times New Roman"/>
          <w:b/>
          <w:i w:val="0"/>
          <w:sz w:val="24"/>
        </w:rPr>
        <w:t>Kết luận</w:t>
      </w:r>
    </w:p>
    <w:p>
      <w:r>
        <w:rPr>
          <w:rFonts w:ascii="Times New Roman" w:hAnsi="Times New Roman"/>
          <w:b w:val="0"/>
          <w:i w:val="0"/>
          <w:sz w:val="24"/>
        </w:rPr>
        <w:t>Dữ liệu 976 HS THPT TPHCM sử dụng DASS-Y (phiên bản VTN), cho thấy lo âu 25,1% — thấp hơn đáng kể so với DASS-21 (40–86%), gợi ý rằng lựa chọn công cụ đo ảnh hưởng lớn đến tỷ lệ. Áp lực học tập và cấu trúc gia đình là yếu tố mạnh nhất — cần can thiệp nhắm vào hai nhóm này.</w:t>
      </w:r>
    </w:p>
    <w:p>
      <w:r>
        <w:rPr>
          <w:rFonts w:ascii="Times New Roman" w:hAnsi="Times New Roman"/>
          <w:b/>
          <w:color w:val="FF0000"/>
          <w:sz w:val="26"/>
        </w:rPr>
        <w:t>Phản biện</w:t>
      </w:r>
    </w:p>
    <w:p>
      <w:r>
        <w:rPr>
          <w:rFonts w:ascii="Times New Roman" w:hAnsi="Times New Roman"/>
          <w:b w:val="0"/>
          <w:color w:val="FF0000"/>
          <w:sz w:val="24"/>
        </w:rPr>
        <w:t>ĐH Y Dược TPHCM — uy tín. DASS-Y (VTN riêng) — đóng góp phương pháp luận. ESSA chuẩn hóa. n = 976 — lớn nhất TPHCM. Tuy nhiên: chỉ 2 trường (không đại diện), chọn lớp thuận tiện, DASS-Y chưa phổ biến quốc tế, thiếu biến MXH/giấc ngủ, TC Y học TPHCM không PubMed.</w:t>
      </w:r>
    </w:p>
    <w:p>
      <w:r>
        <w:rPr>
          <w:rFonts w:ascii="Times New Roman" w:hAnsi="Times New Roman"/>
          <w:b/>
          <w:color w:val="FF0000"/>
          <w:sz w:val="26"/>
        </w:rPr>
        <w:t>Hướng nghiên cứu tiếp theo</w:t>
      </w:r>
    </w:p>
    <w:p>
      <w:r>
        <w:rPr>
          <w:rFonts w:ascii="Times New Roman" w:hAnsi="Times New Roman"/>
          <w:b w:val="0"/>
          <w:color w:val="FF0000"/>
          <w:sz w:val="24"/>
        </w:rPr>
        <w:t>So sánh DASS-Y vs DASS-21 vs GAD-7 trên cùng mẫu VTN. Thêm biến MXH, giấc ngủ. Mở rộng nhiều trường TPHCM. Can thiệp giảm áp lực học tập + hỗ trợ gia đình.</w:t>
      </w:r>
    </w:p>
    <w:p>
      <w:r>
        <w:rPr>
          <w:rFonts w:ascii="Times New Roman" w:hAnsi="Times New Roman"/>
          <w:b/>
          <w:i w:val="0"/>
          <w:sz w:val="24"/>
        </w:rPr>
        <w:t>Đánh giá: ⭐⭐⭐ Trung bình–Khá. TC VN (DOI), DASS-Y mới, n = 976, nhưng 2 trường, thiếu biến.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