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color w:val="000000"/>
        </w:rPr>
        <w:t>Phương pháp tiếp cận hiện tại và tương lai trong điều trị rối loạn lo âu ở trẻ em</w:t>
      </w:r>
    </w:p>
    <w:p>
      <w:pPr>
        <w:pStyle w:val="Heading2"/>
      </w:pPr>
      <w:r>
        <w:rPr>
          <w:rFonts w:ascii="Times New Roman" w:hAnsi="Times New Roman"/>
          <w:color w:val="000000"/>
        </w:rPr>
        <w:t>Current and Future Approaches to Pediatric Anxiety Disorder Treatment</w:t>
      </w:r>
    </w:p>
    <w:p>
      <w:pPr>
        <w:pStyle w:val="Heading2"/>
      </w:pPr>
      <w:r>
        <w:rPr>
          <w:rFonts w:ascii="Times New Roman" w:hAnsi="Times New Roman"/>
          <w:color w:val="000000"/>
        </w:rPr>
        <w:t>THÔNG TIN THƯ MỤC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tcW w:w="1984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Tiêu đề gốc</w:t>
            </w:r>
          </w:p>
        </w:tc>
        <w:tc>
          <w:tcPr>
            <w:tcW w:type="dxa" w:w="4702"/>
            <w:tcW w:w="7087" w:type="dxa"/>
          </w:tcPr>
          <w:p>
            <w:r>
              <w:rPr>
                <w:rFonts w:ascii="Times New Roman" w:hAnsi="Times New Roman"/>
                <w:sz w:val="20"/>
              </w:rPr>
              <w:t>Current and Future Approaches to Pediatric Anxiety Disorder Treatment</w:t>
            </w:r>
          </w:p>
        </w:tc>
      </w:tr>
      <w:tr>
        <w:tc>
          <w:tcPr>
            <w:tcW w:type="dxa" w:w="4702"/>
            <w:tcW w:w="1984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Tạp chí</w:t>
            </w:r>
          </w:p>
        </w:tc>
        <w:tc>
          <w:tcPr>
            <w:tcW w:type="dxa" w:w="4702"/>
            <w:tcW w:w="7087" w:type="dxa"/>
          </w:tcPr>
          <w:p>
            <w:r>
              <w:rPr>
                <w:rFonts w:ascii="Times New Roman" w:hAnsi="Times New Roman"/>
                <w:sz w:val="20"/>
              </w:rPr>
              <w:t>American Journal of Psychiatry (AJP), 2024 (Q1, IF ≈ 18.0)</w:t>
            </w:r>
          </w:p>
        </w:tc>
      </w:tr>
      <w:tr>
        <w:tc>
          <w:tcPr>
            <w:tcW w:type="dxa" w:w="4702"/>
            <w:tcW w:w="1984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Số trang</w:t>
            </w:r>
          </w:p>
        </w:tc>
        <w:tc>
          <w:tcPr>
            <w:tcW w:type="dxa" w:w="4702"/>
            <w:tcW w:w="7087" w:type="dxa"/>
          </w:tcPr>
          <w:p>
            <w:r>
              <w:rPr>
                <w:rFonts w:ascii="Times New Roman" w:hAnsi="Times New Roman"/>
                <w:sz w:val="20"/>
              </w:rPr>
              <w:t>12</w:t>
            </w:r>
          </w:p>
        </w:tc>
      </w:tr>
      <w:tr>
        <w:tc>
          <w:tcPr>
            <w:tcW w:type="dxa" w:w="4702"/>
            <w:tcW w:w="1984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Đặc điểm</w:t>
            </w:r>
          </w:p>
        </w:tc>
        <w:tc>
          <w:tcPr>
            <w:tcW w:type="dxa" w:w="4702"/>
            <w:tcW w:w="7087" w:type="dxa"/>
          </w:tcPr>
          <w:p>
            <w:r>
              <w:rPr>
                <w:rFonts w:ascii="Times New Roman" w:hAnsi="Times New Roman"/>
                <w:sz w:val="20"/>
              </w:rPr>
              <w:t>Tổng quan CBT, thuốc, hướng mới trong điều trị lo âu trẻ em</w:t>
            </w:r>
          </w:p>
        </w:tc>
      </w:tr>
    </w:tbl>
    <w:p>
      <w:pPr>
        <w:pStyle w:val="Heading2"/>
      </w:pPr>
      <w:r>
        <w:rPr>
          <w:rFonts w:ascii="Times New Roman" w:hAnsi="Times New Roman"/>
          <w:color w:val="000000"/>
        </w:rPr>
        <w:t>TÓM TẮT ĐÁNH GIÁ NHANH</w:t>
      </w:r>
    </w:p>
    <w:p>
      <w:r>
        <w:rPr>
          <w:rFonts w:ascii="Times New Roman" w:hAnsi="Times New Roman"/>
          <w:b/>
          <w:i w:val="0"/>
          <w:sz w:val="24"/>
        </w:rPr>
        <w:t>• AJP — tạp chí tâm thần hàng đầu thế giới (IF ≈ 18,0).</w:t>
      </w:r>
    </w:p>
    <w:p>
      <w:r>
        <w:rPr>
          <w:rFonts w:ascii="Times New Roman" w:hAnsi="Times New Roman"/>
          <w:b w:val="0"/>
          <w:i w:val="0"/>
          <w:sz w:val="24"/>
        </w:rPr>
        <w:t>• Tổng quan toàn diện: CBT, SSRI, digital interventions, neuromodulation.</w:t>
      </w:r>
    </w:p>
    <w:p>
      <w:r>
        <w:rPr>
          <w:rFonts w:ascii="Times New Roman" w:hAnsi="Times New Roman"/>
          <w:b w:val="0"/>
          <w:i w:val="0"/>
          <w:sz w:val="24"/>
        </w:rPr>
        <w:t>• CBT hiệu quả 47–66% phục hồi, 57–60% đáp ứng.</w:t>
      </w:r>
    </w:p>
    <w:p>
      <w:r>
        <w:rPr>
          <w:rFonts w:ascii="Times New Roman" w:hAnsi="Times New Roman"/>
          <w:b w:val="0"/>
          <w:i w:val="0"/>
          <w:sz w:val="24"/>
        </w:rPr>
        <w:t>• Phù hợp với Zhameden 2025 (CBT 3/4 trầm cảm, 1/4 lo âu ở LMIC).</w:t>
      </w:r>
    </w:p>
    <w:p>
      <w:r>
        <w:rPr>
          <w:rFonts w:ascii="Times New Roman" w:hAnsi="Times New Roman"/>
          <w:b w:val="0"/>
          <w:i w:val="0"/>
          <w:sz w:val="24"/>
        </w:rPr>
        <w:t>• Hướng mới: can thiệp kỹ thuật số, kích thích thần kinh không xâm lấn.</w:t>
      </w:r>
    </w:p>
    <w:p>
      <w:r>
        <w:rPr>
          <w:rFonts w:ascii="Times New Roman" w:hAnsi="Times New Roman"/>
          <w:b/>
          <w:color w:val="FF0000"/>
          <w:sz w:val="26"/>
        </w:rPr>
        <w:t>PHẢN BIỆN</w:t>
      </w:r>
    </w:p>
    <w:p>
      <w:r>
        <w:rPr>
          <w:rFonts w:ascii="Times New Roman" w:hAnsi="Times New Roman"/>
          <w:b w:val="0"/>
          <w:color w:val="FF0000"/>
          <w:sz w:val="24"/>
        </w:rPr>
        <w:t>Điểm mạnh: AJP Q1 IF=18, tổng quan toàn diện cập nhật nhất về điều trị.</w:t>
      </w:r>
    </w:p>
    <w:p>
      <w:r>
        <w:rPr>
          <w:rFonts w:ascii="Times New Roman" w:hAnsi="Times New Roman"/>
          <w:b w:val="0"/>
          <w:color w:val="FF0000"/>
          <w:sz w:val="24"/>
        </w:rPr>
        <w:t>Hạn chế: Tổng quan (review) — không có dữ liệu gốc mới. Chủ yếu từ bối cảnh phương Tây.</w:t>
      </w:r>
    </w:p>
    <w:p>
      <w:r>
        <w:rPr>
          <w:rFonts w:ascii="Times New Roman" w:hAnsi="Times New Roman"/>
          <w:b w:val="0"/>
          <w:color w:val="FF0000"/>
          <w:sz w:val="24"/>
        </w:rPr>
        <w:t>Gap: Đánh giá hiệu quả CBT tại Việt Nam (hiện 0 RCT). Can thiệp kỹ thuật số cho VTN VN.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