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70C0"/>
          <w:sz w:val="24"/>
        </w:rPr>
        <w:t>Tóm tắt: WHO Europe — SKTT trẻ em/thanh niên (Lancet)</w:t>
      </w:r>
    </w:p>
    <w:p>
      <w:r>
        <w:rPr>
          <w:rFonts w:ascii="Times New Roman" w:hAnsi="Times New Roman"/>
          <w:b/>
          <w:color w:val="FF0000"/>
          <w:sz w:val="24"/>
        </w:rPr>
        <w:t>Tên công trình</w:t>
      </w:r>
    </w:p>
    <w:p>
      <w:r>
        <w:rPr>
          <w:rFonts w:ascii="Times New Roman" w:hAnsi="Times New Roman"/>
          <w:b w:val="0"/>
          <w:color w:val="0070C0"/>
          <w:sz w:val="24"/>
        </w:rPr>
        <w:t>Tổng quan SKTT trẻ em/thanh niên khu vực WHO châu Âu. Lancet Regional Health Europe, 2025 (Q1, IF≈15,0). 13 trang.</w:t>
      </w:r>
    </w:p>
    <w:p>
      <w:r>
        <w:rPr>
          <w:rFonts w:ascii="Times New Roman" w:hAnsi="Times New Roman"/>
          <w:b/>
          <w:color w:val="FF0000"/>
          <w:sz w:val="24"/>
        </w:rPr>
        <w:t>Phát hiện chính</w:t>
      </w:r>
    </w:p>
    <w:p>
      <w:r>
        <w:rPr>
          <w:rFonts w:ascii="Times New Roman" w:hAnsi="Times New Roman"/>
          <w:b w:val="0"/>
          <w:color w:val="0070C0"/>
          <w:sz w:val="24"/>
        </w:rPr>
        <w:t>9 triệu VTN châu Âu có rối loạn SKTT. Lo âu+trầm cảm &gt;50% ca.</w:t>
      </w:r>
    </w:p>
    <w:p>
      <w:pPr>
        <w:pStyle w:val="Heading2"/>
      </w:pPr>
      <w:r>
        <w:rPr>
          <w:rFonts w:ascii="Times New Roman" w:hAnsi="Times New Roman"/>
          <w:color w:val="FF0000"/>
        </w:rPr>
        <w:t>Phản biện</w:t>
      </w:r>
    </w:p>
    <w:p>
      <w:r>
        <w:rPr>
          <w:rFonts w:ascii="Times New Roman" w:hAnsi="Times New Roman"/>
          <w:b w:val="0"/>
          <w:color w:val="0070C0"/>
          <w:sz w:val="24"/>
        </w:rPr>
        <w:t>Xem bản dịch chi tiết trong thư mục 03_Ban-dich/.</w:t>
      </w:r>
    </w:p>
    <w:p>
      <w:r>
        <w:rPr>
          <w:rFonts w:ascii="Times New Roman" w:hAnsi="Times New Roman"/>
          <w:b/>
          <w:sz w:val="24"/>
        </w:rPr>
        <w:t>Đánh giá: ⭐⭐⭐⭐⭐ Lancet Q1 IF=15, phạm vi toàn châu Âu.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